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63" w:after="163" w:line="600" w:lineRule="exact"/>
        <w:ind w:left="0" w:leftChars="0" w:firstLine="0" w:firstLineChars="0"/>
        <w:jc w:val="left"/>
        <w:rPr>
          <w:rFonts w:hint="default" w:ascii="仿宋" w:hAnsi="仿宋" w:eastAsia="仿宋"/>
          <w:b w:val="0"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/>
          <w:b w:val="0"/>
          <w:bCs/>
          <w:sz w:val="32"/>
          <w:szCs w:val="32"/>
          <w:lang w:val="en-US" w:eastAsia="zh-CN"/>
        </w:rPr>
        <w:t>附件6</w:t>
      </w:r>
    </w:p>
    <w:p>
      <w:pPr>
        <w:ind w:left="0" w:leftChars="0" w:firstLine="0" w:firstLineChars="0"/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 w:ascii="仿宋" w:hAnsi="仿宋" w:eastAsia="仿宋"/>
          <w:b/>
          <w:sz w:val="44"/>
          <w:szCs w:val="44"/>
        </w:rPr>
        <w:t>河南省社会保障网上服务平台基数申报指南</w:t>
      </w:r>
    </w:p>
    <w:p>
      <w:pPr>
        <w:ind w:left="0" w:leftChars="0" w:firstLine="0" w:firstLineChars="0"/>
        <w:jc w:val="both"/>
      </w:pPr>
      <w:r>
        <w:rPr>
          <w:rFonts w:hint="eastAsia"/>
          <w:b/>
          <w:bCs/>
          <w:sz w:val="44"/>
          <w:szCs w:val="44"/>
        </w:rPr>
        <w:t>一 单位网厅登录</w:t>
      </w:r>
    </w:p>
    <w:p>
      <w:pPr>
        <w:rPr>
          <w:rFonts w:hint="eastAsia"/>
        </w:rPr>
      </w:pPr>
      <w:r>
        <w:rPr>
          <w:rFonts w:hint="eastAsia"/>
        </w:rPr>
        <w:t>1输入网址进入河南省社会保障网上服务平台，网址地址：</w:t>
      </w:r>
      <w:r>
        <w:fldChar w:fldCharType="begin"/>
      </w:r>
      <w:r>
        <w:instrText xml:space="preserve"> HYPERLINK "http://222.143.34.121/portal/" \l "/home" </w:instrText>
      </w:r>
      <w:r>
        <w:fldChar w:fldCharType="separate"/>
      </w:r>
      <w:r>
        <w:rPr>
          <w:rStyle w:val="5"/>
        </w:rPr>
        <w:t>http://222.143.34.121/portal/#/home</w:t>
      </w:r>
      <w:r>
        <w:fldChar w:fldCharType="end"/>
      </w:r>
    </w:p>
    <w:p>
      <w:r>
        <w:t>2.</w:t>
      </w:r>
      <w:r>
        <w:rPr>
          <w:rFonts w:hint="eastAsia"/>
        </w:rPr>
        <w:t>选择单位办事通道进入</w:t>
      </w:r>
    </w:p>
    <w:p>
      <w:pPr>
        <w:rPr>
          <w:rFonts w:hint="eastAsia"/>
        </w:rPr>
      </w:pPr>
      <w:r>
        <w:drawing>
          <wp:inline distT="0" distB="0" distL="114300" distR="114300">
            <wp:extent cx="8860155" cy="3773170"/>
            <wp:effectExtent l="0" t="0" r="17145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t>3.</w:t>
      </w:r>
      <w:r>
        <w:rPr>
          <w:rFonts w:hint="eastAsia"/>
        </w:rPr>
        <w:t>登录时请插入U</w:t>
      </w:r>
      <w:r>
        <w:t>K</w:t>
      </w:r>
      <w:r>
        <w:rPr>
          <w:rFonts w:hint="eastAsia"/>
        </w:rPr>
        <w:t>，使用数字证书登录</w:t>
      </w:r>
    </w:p>
    <w:p>
      <w:pPr>
        <w:rPr>
          <w:rFonts w:hint="eastAsia"/>
        </w:rPr>
      </w:pPr>
      <w:r>
        <w:drawing>
          <wp:inline distT="0" distB="0" distL="114300" distR="114300">
            <wp:extent cx="8866505" cy="3460115"/>
            <wp:effectExtent l="0" t="0" r="10795" b="698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6505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  <w:r>
        <w:t>4.</w:t>
      </w:r>
      <w:r>
        <w:rPr>
          <w:rFonts w:hint="eastAsia"/>
        </w:rPr>
        <w:t>输入证书密码，登录成功进入河南省社会保障网上服务大厅首页</w:t>
      </w:r>
    </w:p>
    <w:p>
      <w:r>
        <w:drawing>
          <wp:inline distT="0" distB="0" distL="114300" distR="114300">
            <wp:extent cx="8863965" cy="4104640"/>
            <wp:effectExtent l="0" t="0" r="13335" b="1016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965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二职工工资收入申报</w:t>
      </w:r>
    </w:p>
    <w:p/>
    <w:p>
      <w:pPr>
        <w:rPr>
          <w:rFonts w:hint="eastAsia"/>
        </w:rPr>
      </w:pPr>
      <w:r>
        <w:t>1.</w:t>
      </w:r>
      <w:r>
        <w:rPr>
          <w:rFonts w:hint="eastAsia"/>
        </w:rPr>
        <w:t>登录单位网厅成功后首页选择单位业务菜单</w:t>
      </w:r>
    </w:p>
    <w:p>
      <w:pPr>
        <w:rPr>
          <w:rFonts w:hint="eastAsia"/>
        </w:rPr>
      </w:pPr>
      <w:r>
        <w:drawing>
          <wp:inline distT="0" distB="0" distL="114300" distR="114300">
            <wp:extent cx="8853170" cy="4104005"/>
            <wp:effectExtent l="0" t="0" r="5080" b="10795"/>
            <wp:docPr id="5" name="图片 4" descr="158190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15819088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t>2.</w:t>
      </w:r>
      <w:r>
        <w:rPr>
          <w:rFonts w:hint="eastAsia"/>
        </w:rPr>
        <w:t>选择单位职工工资收入申报菜单</w:t>
      </w:r>
    </w:p>
    <w:p>
      <w:r>
        <w:drawing>
          <wp:inline distT="0" distB="0" distL="114300" distR="114300">
            <wp:extent cx="8859520" cy="3884930"/>
            <wp:effectExtent l="0" t="0" r="17780" b="127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8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/>
    <w:p/>
    <w:p/>
    <w:p>
      <w:pPr>
        <w:rPr>
          <w:rFonts w:hint="eastAsia"/>
        </w:rPr>
      </w:pPr>
      <w:r>
        <w:t>3.</w:t>
      </w:r>
      <w:r>
        <w:rPr>
          <w:rFonts w:hint="eastAsia"/>
        </w:rPr>
        <w:t>进入业务界面后，点击【模板下载】按钮，会下载一个压缩包，解压后为需要填写的E</w:t>
      </w:r>
      <w:r>
        <w:t>x</w:t>
      </w:r>
      <w:r>
        <w:rPr>
          <w:rFonts w:hint="eastAsia"/>
        </w:rPr>
        <w:t>cel报盘。报盘中的信息为需要申报工资收入的人员信息。该报盘仅需录入月申报工资一栏即可，其他部分不可编辑。</w:t>
      </w:r>
      <w:r>
        <w:rPr>
          <w:rFonts w:hint="eastAsia"/>
          <w:color w:val="FF0000"/>
        </w:rPr>
        <w:t>如果报盘中包含已经不在当前参保单位的人员，月申报工资一栏填写“0”即可。</w:t>
      </w:r>
    </w:p>
    <w:p>
      <w:r>
        <w:drawing>
          <wp:inline distT="0" distB="0" distL="114300" distR="114300">
            <wp:extent cx="8860790" cy="3688080"/>
            <wp:effectExtent l="0" t="0" r="16510" b="762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8862695" cy="2804795"/>
            <wp:effectExtent l="0" t="0" r="14605" b="14605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r>
        <w:rPr>
          <w:rFonts w:hint="eastAsia"/>
        </w:rPr>
        <w:t>4</w:t>
      </w:r>
      <w:r>
        <w:t>.</w:t>
      </w:r>
      <w:r>
        <w:rPr>
          <w:rFonts w:hint="eastAsia"/>
        </w:rPr>
        <w:t>报盘填写完成确认无误后，可以点击【选择文件】按钮，选择需要上传的报盘文件。选择文件后点击【文件上传】按钮，弹出如下提示表示文件上传成功，系统会自动校验上传的报盘文件数据。</w:t>
      </w:r>
    </w:p>
    <w:p>
      <w:pPr>
        <w:rPr>
          <w:rFonts w:hint="eastAsia"/>
        </w:rPr>
      </w:pPr>
      <w:r>
        <w:drawing>
          <wp:inline distT="0" distB="0" distL="114300" distR="114300">
            <wp:extent cx="8867775" cy="3883025"/>
            <wp:effectExtent l="0" t="0" r="9525" b="317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8885" cy="3722370"/>
            <wp:effectExtent l="0" t="0" r="18415" b="11430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</w:rPr>
      </w:pPr>
    </w:p>
    <w:p/>
    <w:p/>
    <w:p/>
    <w:p>
      <w:pPr>
        <w:rPr>
          <w:rFonts w:hint="eastAsia"/>
        </w:rPr>
      </w:pPr>
    </w:p>
    <w:p>
      <w:pPr>
        <w:rPr>
          <w:rFonts w:hint="eastAsia"/>
        </w:rPr>
      </w:pPr>
      <w:r>
        <w:t>5.</w:t>
      </w:r>
      <w:r>
        <w:rPr>
          <w:rFonts w:hint="eastAsia"/>
        </w:rPr>
        <w:t>①上传成功后可以在处理详情中查看当前处理的结果，点击【结果】按钮，可以看到处理失败的错误信息，如果有错误，请根据提示修改信息后重新上传。完全无误的，则表示数据符合要求。②上传成功的数据可以在【当前职工工资收入申报名单】的页面看到，可以单个进行修改。③确认数据无误的，可返回首页，到我的待提交业务中提交业务。</w:t>
      </w:r>
    </w:p>
    <w:p>
      <w:r>
        <w:drawing>
          <wp:inline distT="0" distB="0" distL="114300" distR="114300">
            <wp:extent cx="8867140" cy="4114800"/>
            <wp:effectExtent l="0" t="0" r="1016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8858250" cy="3912235"/>
            <wp:effectExtent l="0" t="0" r="0" b="1206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</w:rPr>
      </w:pPr>
    </w:p>
    <w:p/>
    <w:p/>
    <w:p/>
    <w:p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</w:rPr>
        <w:t>数据信息核实无误的，请在首页我的待提交业务中进行业务提交。</w:t>
      </w:r>
    </w:p>
    <w:p>
      <w:pPr>
        <w:rPr>
          <w:rFonts w:hint="eastAsia"/>
        </w:rPr>
      </w:pPr>
      <w:r>
        <w:drawing>
          <wp:inline distT="0" distB="0" distL="114300" distR="114300">
            <wp:extent cx="8862695" cy="2971800"/>
            <wp:effectExtent l="0" t="0" r="14605" b="0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65235" cy="3703955"/>
            <wp:effectExtent l="0" t="0" r="12065" b="10795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5235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机关事业单位要注意：</w:t>
      </w:r>
    </w:p>
    <w:p>
      <w:pPr>
        <w:numPr>
          <w:ilvl w:val="0"/>
          <w:numId w:val="0"/>
        </w:numPr>
        <w:ind w:firstLine="1200" w:firstLineChars="500"/>
        <w:rPr>
          <w:rFonts w:hint="default"/>
          <w:lang w:val="en-US" w:eastAsia="zh-CN"/>
        </w:rPr>
      </w:pPr>
      <w:r>
        <w:rPr>
          <w:rFonts w:hint="default" w:ascii="Calibri" w:hAnsi="Calibri" w:cs="Calibri"/>
          <w:lang w:val="en-US" w:eastAsia="zh-CN"/>
        </w:rPr>
        <w:t>①</w:t>
      </w:r>
      <w:r>
        <w:rPr>
          <w:rFonts w:hint="eastAsia"/>
          <w:lang w:val="en-US" w:eastAsia="zh-CN"/>
        </w:rPr>
        <w:t>机关养老保险险种和工伤、失业保险险种如果是两个</w:t>
      </w:r>
      <w:r>
        <w:rPr>
          <w:rFonts w:hint="eastAsia"/>
          <w:u w:val="single"/>
          <w:lang w:val="en-US" w:eastAsia="zh-CN"/>
        </w:rPr>
        <w:t>单位编号</w:t>
      </w:r>
      <w:r>
        <w:rPr>
          <w:rFonts w:hint="eastAsia"/>
          <w:lang w:val="en-US" w:eastAsia="zh-CN"/>
        </w:rPr>
        <w:t>，则两个单位编号</w:t>
      </w:r>
      <w:r>
        <w:rPr>
          <w:rFonts w:hint="eastAsia"/>
          <w:u w:val="single"/>
          <w:lang w:val="en-US" w:eastAsia="zh-CN"/>
        </w:rPr>
        <w:t>均需</w:t>
      </w:r>
      <w:r>
        <w:rPr>
          <w:rFonts w:hint="eastAsia"/>
          <w:lang w:val="en-US" w:eastAsia="zh-CN"/>
        </w:rPr>
        <w:t>进行基数申报。</w:t>
      </w:r>
    </w:p>
    <w:p>
      <w:pPr>
        <w:numPr>
          <w:ilvl w:val="0"/>
          <w:numId w:val="0"/>
        </w:numPr>
        <w:ind w:left="1440" w:leftChars="500" w:hanging="240" w:hangingChars="100"/>
        <w:rPr>
          <w:rFonts w:hint="default"/>
          <w:lang w:val="en-US" w:eastAsia="zh-CN"/>
        </w:rPr>
      </w:pPr>
      <w:r>
        <w:rPr>
          <w:rFonts w:hint="default" w:ascii="Calibri" w:hAnsi="Calibri" w:cs="Calibri"/>
          <w:lang w:val="en-US" w:eastAsia="zh-CN"/>
        </w:rPr>
        <w:t>②</w:t>
      </w:r>
      <w:r>
        <w:rPr>
          <w:rFonts w:hint="eastAsia" w:ascii="Calibri" w:hAnsi="Calibri" w:cs="Calibri"/>
          <w:lang w:val="en-US" w:eastAsia="zh-CN"/>
        </w:rPr>
        <w:t>机关事业单位养老、工伤、失业保险险种为</w:t>
      </w:r>
      <w:r>
        <w:rPr>
          <w:rFonts w:hint="eastAsia" w:ascii="Calibri" w:hAnsi="Calibri" w:cs="Calibri"/>
          <w:u w:val="single"/>
          <w:lang w:val="en-US" w:eastAsia="zh-CN"/>
        </w:rPr>
        <w:t>一个单位编号</w:t>
      </w:r>
      <w:r>
        <w:rPr>
          <w:rFonts w:hint="eastAsia" w:ascii="Calibri" w:hAnsi="Calibri" w:cs="Calibri"/>
          <w:lang w:val="en-US" w:eastAsia="zh-CN"/>
        </w:rPr>
        <w:t>，但参保人员中存在养老和工伤、失业险种有</w:t>
      </w:r>
      <w:r>
        <w:rPr>
          <w:rFonts w:hint="eastAsia" w:ascii="Calibri" w:hAnsi="Calibri" w:cs="Calibri"/>
          <w:u w:val="single"/>
          <w:lang w:val="en-US" w:eastAsia="zh-CN"/>
        </w:rPr>
        <w:t>两个个人编号</w:t>
      </w:r>
      <w:r>
        <w:rPr>
          <w:rFonts w:hint="eastAsia" w:ascii="Calibri" w:hAnsi="Calibri" w:cs="Calibri"/>
          <w:u w:val="none"/>
          <w:lang w:val="en-US" w:eastAsia="zh-CN"/>
        </w:rPr>
        <w:t>的，</w:t>
      </w:r>
      <w:r>
        <w:rPr>
          <w:rFonts w:hint="eastAsia" w:ascii="Calibri" w:hAnsi="Calibri" w:cs="Calibri"/>
          <w:lang w:val="en-US" w:eastAsia="zh-CN"/>
        </w:rPr>
        <w:t>“申报险种范围”要先选则机关险种，导出机关养老保险险种报盘并填报，申报机关养老保险缴费基数，申报成功后，“申报险种范围”再选择为企业险种，导出工伤、失业险种报盘，申报</w:t>
      </w:r>
      <w:r>
        <w:rPr>
          <w:rFonts w:hint="eastAsia" w:ascii="Calibri" w:hAnsi="Calibri" w:cs="Calibri"/>
          <w:u w:val="single"/>
          <w:lang w:val="en-US" w:eastAsia="zh-CN"/>
        </w:rPr>
        <w:t>两个个人编号人员</w:t>
      </w:r>
      <w:r>
        <w:rPr>
          <w:rFonts w:hint="eastAsia" w:ascii="Calibri" w:hAnsi="Calibri" w:cs="Calibri"/>
          <w:lang w:val="en-US" w:eastAsia="zh-CN"/>
        </w:rPr>
        <w:t>的工伤、失业险种缴费基数。</w:t>
      </w:r>
    </w:p>
    <w:p/>
    <w:p>
      <w:pPr>
        <w:spacing w:before="163" w:after="163"/>
        <w:ind w:left="0" w:leftChars="0" w:firstLine="0" w:firstLineChars="0"/>
        <w:rPr>
          <w:rFonts w:ascii="仿宋" w:hAnsi="仿宋" w:eastAsia="仿宋"/>
          <w:sz w:val="30"/>
          <w:szCs w:val="30"/>
        </w:rPr>
      </w:pPr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0"/>
      </w:pPr>
      <w:r>
        <w:separator/>
      </w:r>
    </w:p>
  </w:endnote>
  <w:endnote w:type="continuationSeparator" w:id="1">
    <w:p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  <w:ind w:firstLine="480"/>
      </w:pPr>
      <w:r>
        <w:separator/>
      </w:r>
    </w:p>
  </w:footnote>
  <w:footnote w:type="continuationSeparator" w:id="1">
    <w:p>
      <w:pPr>
        <w:spacing w:before="0" w:after="0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7CE21F"/>
    <w:multiLevelType w:val="singleLevel"/>
    <w:tmpl w:val="AA7CE21F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358"/>
    <w:rsid w:val="009A629C"/>
    <w:rsid w:val="00F26358"/>
    <w:rsid w:val="00F61D6E"/>
    <w:rsid w:val="00FA4766"/>
    <w:rsid w:val="107A70ED"/>
    <w:rsid w:val="500A5410"/>
    <w:rsid w:val="6F3D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50" w:beforeLines="50" w:after="50" w:afterLines="50"/>
      <w:ind w:firstLine="200" w:firstLineChars="200"/>
      <w:jc w:val="both"/>
    </w:pPr>
    <w:rPr>
      <w:rFonts w:ascii="Times New Roman" w:hAnsi="Times New Roman" w:eastAsia="宋体" w:cs="Times New Roman"/>
      <w:kern w:val="0"/>
      <w:sz w:val="24"/>
      <w:szCs w:val="21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pPr>
      <w:spacing w:before="0" w:after="0"/>
    </w:pPr>
    <w:rPr>
      <w:sz w:val="18"/>
      <w:szCs w:val="18"/>
    </w:rPr>
  </w:style>
  <w:style w:type="character" w:styleId="5">
    <w:name w:val="Hyperlink"/>
    <w:unhideWhenUsed/>
    <w:qFormat/>
    <w:uiPriority w:val="99"/>
    <w:rPr>
      <w:color w:val="0000FF"/>
      <w:u w:val="single"/>
    </w:rPr>
  </w:style>
  <w:style w:type="character" w:customStyle="1" w:styleId="6">
    <w:name w:val="批注框文本 Char"/>
    <w:basedOn w:val="4"/>
    <w:link w:val="2"/>
    <w:semiHidden/>
    <w:uiPriority w:val="99"/>
    <w:rPr>
      <w:rFonts w:ascii="Times New Roman" w:hAnsi="Times New Roman" w:eastAsia="宋体" w:cs="Times New Roman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62</Words>
  <Characters>360</Characters>
  <Lines>3</Lines>
  <Paragraphs>1</Paragraphs>
  <TotalTime>29</TotalTime>
  <ScaleCrop>false</ScaleCrop>
  <LinksUpToDate>false</LinksUpToDate>
  <CharactersWithSpaces>421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2020-04-27T14:24:00Z</dcterms:created>
  <dc:creator>xb21cn</dc:creator>
  <cp:lastModifiedBy>Duan</cp:lastModifiedBy>
  <cp:lastPrinted>2021-04-30T07:59:25Z</cp:lastPrinted>
  <dcterms:modified xsi:type="dcterms:W3CDTF">2021-04-30T08:15:52Z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C7E398282871476F93F62DB838BA5964</vt:lpwstr>
  </property>
</Properties>
</file>