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宛卫函〔2021〕55号</w:t>
      </w:r>
    </w:p>
    <w:p>
      <w:pPr>
        <w:spacing w:line="59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南阳市卫生健康委关于进一步规范药品推广</w:t>
      </w:r>
    </w:p>
    <w:p>
      <w:pPr>
        <w:spacing w:line="59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和公立医疗机构药房管理的通知</w:t>
      </w:r>
    </w:p>
    <w:p>
      <w:pPr>
        <w:spacing w:line="590" w:lineRule="exact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各县区卫生健康委（社会事业局、卫管中心），市直各医疗机构：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9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8月7日，市卫健委、市教育局、市财政局、市人社局、市医保局、市市场监管局六委局以宛卫函〔2020〕25号的形式，联合转发了省六局（厅）委下发的《关于加强河南省医疗机构药事管理促进合理用药的实施意见》，明确按照国家要求进一步加强医疗机构药事管理和药学服务，提高合理用药水平，更好地保障人民群众健康。同时，文件要求完善行业监管，规范药品推广和公立医疗机构药房管理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各县区卫</w:t>
      </w:r>
      <w:r>
        <w:rPr>
          <w:rFonts w:hint="eastAsia" w:ascii="仿宋" w:hAnsi="仿宋" w:eastAsia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/>
          <w:sz w:val="32"/>
          <w:szCs w:val="32"/>
        </w:rPr>
        <w:t>委和各医疗机构要认真组织学习文件要求，持续抓好贯彻落实。要严格对照国家和省市文件，从以下方面进行自查。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一是医疗机构要加强对参加涉及药品耗材推广的学术活动的管理，由企业举办或赞助的学术会议、培训项目等邀请由医疗机构统筹安排，并公示、备案备查。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二是要坚持公立医疗机构药房的公益性，公立医疗机构不得承包、出租药房，不得向营利性企业托管药房，不得以任何形式开设营利性药店。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三是公立医疗机构与企业合作开展物流延伸服务的，应当按企业所提供的服务向企业支付相关费用，企业不得以任何形式参与医疗机构的药事管理工作。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各县区卫</w:t>
      </w:r>
      <w:r>
        <w:rPr>
          <w:rFonts w:hint="eastAsia" w:ascii="仿宋" w:hAnsi="仿宋" w:eastAsia="仿宋"/>
          <w:sz w:val="32"/>
          <w:szCs w:val="32"/>
          <w:lang w:eastAsia="zh-CN"/>
        </w:rPr>
        <w:t>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委和各医疗机构，就本地区、本单位是否存在以上情况的自查报告，经主要领导签字后以书面形式报市卫健委药政科存档备查。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附件：南阳市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（单位）药房管理和参与药品推广情况</w:t>
      </w:r>
    </w:p>
    <w:p>
      <w:pPr>
        <w:spacing w:line="59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自查表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南阳市卫生健康委员会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2021年7月7日   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9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抄送：市医疗保障局                   2021年7月7日印发</w:t>
            </w:r>
          </w:p>
        </w:tc>
      </w:tr>
    </w:tbl>
    <w:p>
      <w:pPr>
        <w:spacing w:line="59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（共印50份）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41" w:right="1531" w:bottom="1588" w:left="153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南阳市</w:t>
      </w:r>
      <w:r>
        <w:rPr>
          <w:rFonts w:hint="eastAsia" w:ascii="方正小标宋简体" w:eastAsia="方正小标宋简体" w:hAnsiTheme="minorEastAsia"/>
          <w:sz w:val="36"/>
          <w:szCs w:val="36"/>
          <w:u w:val="single"/>
        </w:rPr>
        <w:t xml:space="preserve">                  </w:t>
      </w:r>
      <w:r>
        <w:rPr>
          <w:rFonts w:hint="eastAsia" w:ascii="方正小标宋简体" w:eastAsia="方正小标宋简体" w:hAnsiTheme="minorEastAsia"/>
          <w:sz w:val="36"/>
          <w:szCs w:val="36"/>
        </w:rPr>
        <w:t>（单位）药房管理和参与药品推广情况自查表</w:t>
      </w:r>
    </w:p>
    <w:p>
      <w:pPr>
        <w:spacing w:line="220" w:lineRule="atLeast"/>
        <w:ind w:right="150"/>
        <w:jc w:val="right"/>
        <w:rPr>
          <w:rFonts w:asciiTheme="minorEastAsia" w:hAnsiTheme="minorEastAsia"/>
          <w:sz w:val="30"/>
          <w:szCs w:val="30"/>
        </w:rPr>
      </w:pPr>
    </w:p>
    <w:p>
      <w:pPr>
        <w:wordWrap w:val="0"/>
        <w:spacing w:line="220" w:lineRule="atLeas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单位（公章）：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                                     年     月 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118"/>
        <w:gridCol w:w="2977"/>
        <w:gridCol w:w="269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6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药房管理情况</w:t>
            </w:r>
          </w:p>
        </w:tc>
        <w:tc>
          <w:tcPr>
            <w:tcW w:w="311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现有药房是否是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公益性药房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是否存在承包、出租、托管药房行为</w:t>
            </w:r>
          </w:p>
        </w:tc>
        <w:tc>
          <w:tcPr>
            <w:tcW w:w="54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有无各种形式盈利性药店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6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参与药品推广活动情况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企业举办或赞助的学术会议及培训项目</w:t>
            </w:r>
          </w:p>
        </w:tc>
        <w:tc>
          <w:tcPr>
            <w:tcW w:w="54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有无公示备案资料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2020年情况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有/无（以及次数）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2020年情况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有/无（以及次数）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2020年情况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有/无（以及次数）</w:t>
            </w:r>
          </w:p>
        </w:tc>
        <w:tc>
          <w:tcPr>
            <w:tcW w:w="27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2020年情况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有/无（以及次数）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</w:rPr>
      </w:pP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591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2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5B"/>
    <w:rsid w:val="000E4909"/>
    <w:rsid w:val="00222F59"/>
    <w:rsid w:val="002B4BEC"/>
    <w:rsid w:val="002B615B"/>
    <w:rsid w:val="003F7343"/>
    <w:rsid w:val="004D724D"/>
    <w:rsid w:val="005037CA"/>
    <w:rsid w:val="005B25A0"/>
    <w:rsid w:val="00606D34"/>
    <w:rsid w:val="00681BF2"/>
    <w:rsid w:val="006F3A61"/>
    <w:rsid w:val="0084462E"/>
    <w:rsid w:val="00A067DA"/>
    <w:rsid w:val="00A35F3A"/>
    <w:rsid w:val="00B341E9"/>
    <w:rsid w:val="00B4438E"/>
    <w:rsid w:val="00B84C60"/>
    <w:rsid w:val="00C20792"/>
    <w:rsid w:val="00C811A8"/>
    <w:rsid w:val="00D34EB7"/>
    <w:rsid w:val="00EE5C53"/>
    <w:rsid w:val="22C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158</Words>
  <Characters>906</Characters>
  <Lines>7</Lines>
  <Paragraphs>2</Paragraphs>
  <TotalTime>54</TotalTime>
  <ScaleCrop>false</ScaleCrop>
  <LinksUpToDate>false</LinksUpToDate>
  <CharactersWithSpaces>1062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2021-07-07T07:35:00Z</dcterms:created>
  <dc:creator>nylaoli</dc:creator>
  <cp:lastModifiedBy>Administrator</cp:lastModifiedBy>
  <cp:lastPrinted>2021-07-07T08:15:00Z</cp:lastPrinted>
  <dcterms:modified xsi:type="dcterms:W3CDTF">2021-07-19T08:58:00Z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80038645A206432583BB5D03463E8289</vt:lpwstr>
  </property>
</Properties>
</file>