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caps w:val="0"/>
          <w:color w:val="333333"/>
          <w:spacing w:val="0"/>
          <w:sz w:val="32"/>
          <w:szCs w:val="32"/>
        </w:rPr>
      </w:pPr>
      <w:bookmarkStart w:id="0" w:name="_GoBack"/>
      <w:r>
        <w:rPr>
          <w:rFonts w:hint="eastAsia" w:ascii="黑体" w:hAnsi="黑体" w:eastAsia="黑体" w:cs="黑体"/>
          <w:b/>
          <w:i w:val="0"/>
          <w:caps w:val="0"/>
          <w:color w:val="333333"/>
          <w:spacing w:val="0"/>
          <w:sz w:val="32"/>
          <w:szCs w:val="32"/>
          <w:bdr w:val="none" w:color="auto" w:sz="0" w:space="0"/>
          <w:shd w:val="clear" w:fill="FFFFFF"/>
        </w:rPr>
        <w:t>查新点填写指引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查新点的填写要求：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1、 查新点是科技查新进行文献检索并形成查新报告结论的依据，请根据项目实际情况填写；对明显不具有实用性以及违背科学常识的项目，不予受理。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2、 查新点着重描述本项目区别于同类项目的技术方案，即填写具体的实施方式（如何做/How），而不是目的（做什么/Why）和有益效果（参数）。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3、 查新点的清楚：是指查新点不能含有模糊不清的词语，如不得使用排他性(否定性)限定，如“不含有XX成分，非金属物质”等；避免过于宽泛的概念，如大类物质：树脂、金属等。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4、 查新点的完整：是指查新点描述的技术方案逻辑关系应该清楚，涉及产品的，可描述产品的部件以及组合关系；涉及方法的，应描述具有逻辑导向的流程。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5、 查新点的准确：是指查新点所述的词语应该是本行业通用的规范词语，不应使用生僻词和自定义词。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6、 一个技术主题（单一性）：只有查新点之间具有同一个特定技术特征时，或者属于一个技术方案中密不可分的组成部分时，才允许出现在同一查新项目中。该原则出自专利法，故一个项目的查新点描述多个不同的专利的，都不符合单一性，可以分案查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7、 技术特征点：不是本项目研究的全部内容都能作为查新点。只有委托人经过自我评估，明显区别于同类项目的技术特征才适合写入查新点。经过查新机构检索，缺乏新颖性的技术特征，都会在查新报告结论中体现是否已见文献报道，因此查新点并非是越多越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8、 查新点的选择：应该注意与题目的契合程度，与题目契合度不高或者明显与题目限定的技术领域不相关的查新点，可能会影响项目申报或者鉴定。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以下是各学科领域查新点填写示例：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1、 农业、林业、畜牧业、水产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项目名称：《一种杂交水稻种子优优107的生产方法》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查新点：以不育系“优IA”与恢复系“T0107”为父本生产杂交水稻种子“优优107”的方法。包括以下步骤：自交系选择，安全隔离，适时播种、调节播期，使用“920”技术和人工辅助授粉，去杂去劣，适时收获。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项目名称：《一种猕猴桃栽培技术》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查新点：包括以下步骤：(1)育苗：选择优良无溃疡病害疫区的正常幼苗作为待种植的株体；(2)修剪根须：修剪步骤(1)中株体的根须，仅保留4</w:t>
      </w:r>
      <w:r>
        <w:rPr>
          <w:rFonts w:hint="default" w:ascii="Segoe UI" w:hAnsi="Segoe UI" w:eastAsia="Segoe UI" w:cs="Segoe UI"/>
          <w:i w:val="0"/>
          <w:caps w:val="0"/>
          <w:color w:val="333333"/>
          <w:spacing w:val="0"/>
          <w:sz w:val="19"/>
          <w:szCs w:val="19"/>
          <w:bdr w:val="none" w:color="auto" w:sz="0" w:space="0"/>
          <w:shd w:val="clear" w:fill="FFFFFF"/>
        </w:rPr>
        <w:noBreakHyphen/>
      </w:r>
      <w:r>
        <w:rPr>
          <w:rFonts w:hint="default" w:ascii="Segoe UI" w:hAnsi="Segoe UI" w:eastAsia="Segoe UI" w:cs="Segoe UI"/>
          <w:i w:val="0"/>
          <w:caps w:val="0"/>
          <w:color w:val="333333"/>
          <w:spacing w:val="0"/>
          <w:sz w:val="19"/>
          <w:szCs w:val="19"/>
          <w:bdr w:val="none" w:color="auto" w:sz="0" w:space="0"/>
          <w:shd w:val="clear" w:fill="FFFFFF"/>
        </w:rPr>
        <w:t>5根正常无病虫害主根；(3)浸根：使用甲托溶液对主根浸根杀菌；(4)定植：将浸根后的株体定植到地垄上，促使株体重新长出须根，浇定根水，使用油布覆盖株体；(5)修剪幼苗：修剪定植后的株体的主杆，留出3</w:t>
      </w:r>
      <w:r>
        <w:rPr>
          <w:rFonts w:hint="default" w:ascii="Segoe UI" w:hAnsi="Segoe UI" w:eastAsia="Segoe UI" w:cs="Segoe UI"/>
          <w:i w:val="0"/>
          <w:caps w:val="0"/>
          <w:color w:val="333333"/>
          <w:spacing w:val="0"/>
          <w:sz w:val="19"/>
          <w:szCs w:val="19"/>
          <w:bdr w:val="none" w:color="auto" w:sz="0" w:space="0"/>
          <w:shd w:val="clear" w:fill="FFFFFF"/>
        </w:rPr>
        <w:noBreakHyphen/>
      </w:r>
      <w:r>
        <w:rPr>
          <w:rFonts w:hint="default" w:ascii="Segoe UI" w:hAnsi="Segoe UI" w:eastAsia="Segoe UI" w:cs="Segoe UI"/>
          <w:i w:val="0"/>
          <w:caps w:val="0"/>
          <w:color w:val="333333"/>
          <w:spacing w:val="0"/>
          <w:sz w:val="19"/>
          <w:szCs w:val="19"/>
          <w:bdr w:val="none" w:color="auto" w:sz="0" w:space="0"/>
          <w:shd w:val="clear" w:fill="FFFFFF"/>
        </w:rPr>
        <w:t>4个芽苞，当芽苞长到超过10cm时，剪断芽孢上超过10cm部分，促使芽孢重新长出1</w:t>
      </w:r>
      <w:r>
        <w:rPr>
          <w:rFonts w:hint="default" w:ascii="Segoe UI" w:hAnsi="Segoe UI" w:eastAsia="Segoe UI" w:cs="Segoe UI"/>
          <w:i w:val="0"/>
          <w:caps w:val="0"/>
          <w:color w:val="333333"/>
          <w:spacing w:val="0"/>
          <w:sz w:val="19"/>
          <w:szCs w:val="19"/>
          <w:bdr w:val="none" w:color="auto" w:sz="0" w:space="0"/>
          <w:shd w:val="clear" w:fill="FFFFFF"/>
        </w:rPr>
        <w:noBreakHyphen/>
      </w:r>
      <w:r>
        <w:rPr>
          <w:rFonts w:hint="default" w:ascii="Segoe UI" w:hAnsi="Segoe UI" w:eastAsia="Segoe UI" w:cs="Segoe UI"/>
          <w:i w:val="0"/>
          <w:caps w:val="0"/>
          <w:color w:val="333333"/>
          <w:spacing w:val="0"/>
          <w:sz w:val="19"/>
          <w:szCs w:val="19"/>
          <w:bdr w:val="none" w:color="auto" w:sz="0" w:space="0"/>
          <w:shd w:val="clear" w:fill="FFFFFF"/>
        </w:rPr>
        <w:t>2个新芽；(6)培养。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项目名称：《一种鲫鱼养殖饲料》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查新点：由以下重量份的原料组成：红薯粉20</w:t>
      </w:r>
      <w:r>
        <w:rPr>
          <w:rFonts w:hint="default" w:ascii="Segoe UI" w:hAnsi="Segoe UI" w:eastAsia="Segoe UI" w:cs="Segoe UI"/>
          <w:i w:val="0"/>
          <w:caps w:val="0"/>
          <w:color w:val="333333"/>
          <w:spacing w:val="0"/>
          <w:sz w:val="19"/>
          <w:szCs w:val="19"/>
          <w:bdr w:val="none" w:color="auto" w:sz="0" w:space="0"/>
          <w:shd w:val="clear" w:fill="FFFFFF"/>
        </w:rPr>
        <w:noBreakHyphen/>
      </w:r>
      <w:r>
        <w:rPr>
          <w:rFonts w:hint="default" w:ascii="Segoe UI" w:hAnsi="Segoe UI" w:eastAsia="Segoe UI" w:cs="Segoe UI"/>
          <w:i w:val="0"/>
          <w:caps w:val="0"/>
          <w:color w:val="333333"/>
          <w:spacing w:val="0"/>
          <w:sz w:val="19"/>
          <w:szCs w:val="19"/>
          <w:bdr w:val="none" w:color="auto" w:sz="0" w:space="0"/>
          <w:shd w:val="clear" w:fill="FFFFFF"/>
        </w:rPr>
        <w:t>45份，茶粕20</w:t>
      </w:r>
      <w:r>
        <w:rPr>
          <w:rFonts w:hint="default" w:ascii="Segoe UI" w:hAnsi="Segoe UI" w:eastAsia="Segoe UI" w:cs="Segoe UI"/>
          <w:i w:val="0"/>
          <w:caps w:val="0"/>
          <w:color w:val="333333"/>
          <w:spacing w:val="0"/>
          <w:sz w:val="19"/>
          <w:szCs w:val="19"/>
          <w:bdr w:val="none" w:color="auto" w:sz="0" w:space="0"/>
          <w:shd w:val="clear" w:fill="FFFFFF"/>
        </w:rPr>
        <w:noBreakHyphen/>
      </w:r>
      <w:r>
        <w:rPr>
          <w:rFonts w:hint="default" w:ascii="Segoe UI" w:hAnsi="Segoe UI" w:eastAsia="Segoe UI" w:cs="Segoe UI"/>
          <w:i w:val="0"/>
          <w:caps w:val="0"/>
          <w:color w:val="333333"/>
          <w:spacing w:val="0"/>
          <w:sz w:val="19"/>
          <w:szCs w:val="19"/>
          <w:bdr w:val="none" w:color="auto" w:sz="0" w:space="0"/>
          <w:shd w:val="clear" w:fill="FFFFFF"/>
        </w:rPr>
        <w:t>30份，豆腐渣15</w:t>
      </w:r>
      <w:r>
        <w:rPr>
          <w:rFonts w:hint="default" w:ascii="Segoe UI" w:hAnsi="Segoe UI" w:eastAsia="Segoe UI" w:cs="Segoe UI"/>
          <w:i w:val="0"/>
          <w:caps w:val="0"/>
          <w:color w:val="333333"/>
          <w:spacing w:val="0"/>
          <w:sz w:val="19"/>
          <w:szCs w:val="19"/>
          <w:bdr w:val="none" w:color="auto" w:sz="0" w:space="0"/>
          <w:shd w:val="clear" w:fill="FFFFFF"/>
        </w:rPr>
        <w:noBreakHyphen/>
      </w:r>
      <w:r>
        <w:rPr>
          <w:rFonts w:hint="default" w:ascii="Segoe UI" w:hAnsi="Segoe UI" w:eastAsia="Segoe UI" w:cs="Segoe UI"/>
          <w:i w:val="0"/>
          <w:caps w:val="0"/>
          <w:color w:val="333333"/>
          <w:spacing w:val="0"/>
          <w:sz w:val="19"/>
          <w:szCs w:val="19"/>
          <w:bdr w:val="none" w:color="auto" w:sz="0" w:space="0"/>
          <w:shd w:val="clear" w:fill="FFFFFF"/>
        </w:rPr>
        <w:t>32份，花生粕10</w:t>
      </w:r>
      <w:r>
        <w:rPr>
          <w:rFonts w:hint="default" w:ascii="Segoe UI" w:hAnsi="Segoe UI" w:eastAsia="Segoe UI" w:cs="Segoe UI"/>
          <w:i w:val="0"/>
          <w:caps w:val="0"/>
          <w:color w:val="333333"/>
          <w:spacing w:val="0"/>
          <w:sz w:val="19"/>
          <w:szCs w:val="19"/>
          <w:bdr w:val="none" w:color="auto" w:sz="0" w:space="0"/>
          <w:shd w:val="clear" w:fill="FFFFFF"/>
        </w:rPr>
        <w:noBreakHyphen/>
      </w:r>
      <w:r>
        <w:rPr>
          <w:rFonts w:hint="default" w:ascii="Segoe UI" w:hAnsi="Segoe UI" w:eastAsia="Segoe UI" w:cs="Segoe UI"/>
          <w:i w:val="0"/>
          <w:caps w:val="0"/>
          <w:color w:val="333333"/>
          <w:spacing w:val="0"/>
          <w:sz w:val="19"/>
          <w:szCs w:val="19"/>
          <w:bdr w:val="none" w:color="auto" w:sz="0" w:space="0"/>
          <w:shd w:val="clear" w:fill="FFFFFF"/>
        </w:rPr>
        <w:t>22份，小苏打3</w:t>
      </w:r>
      <w:r>
        <w:rPr>
          <w:rFonts w:hint="default" w:ascii="Segoe UI" w:hAnsi="Segoe UI" w:eastAsia="Segoe UI" w:cs="Segoe UI"/>
          <w:i w:val="0"/>
          <w:caps w:val="0"/>
          <w:color w:val="333333"/>
          <w:spacing w:val="0"/>
          <w:sz w:val="19"/>
          <w:szCs w:val="19"/>
          <w:bdr w:val="none" w:color="auto" w:sz="0" w:space="0"/>
          <w:shd w:val="clear" w:fill="FFFFFF"/>
        </w:rPr>
        <w:noBreakHyphen/>
      </w:r>
      <w:r>
        <w:rPr>
          <w:rFonts w:hint="default" w:ascii="Segoe UI" w:hAnsi="Segoe UI" w:eastAsia="Segoe UI" w:cs="Segoe UI"/>
          <w:i w:val="0"/>
          <w:caps w:val="0"/>
          <w:color w:val="333333"/>
          <w:spacing w:val="0"/>
          <w:sz w:val="19"/>
          <w:szCs w:val="19"/>
          <w:bdr w:val="none" w:color="auto" w:sz="0" w:space="0"/>
          <w:shd w:val="clear" w:fill="FFFFFF"/>
        </w:rPr>
        <w:t>6份，白扁豆粉5</w:t>
      </w:r>
      <w:r>
        <w:rPr>
          <w:rFonts w:hint="default" w:ascii="Segoe UI" w:hAnsi="Segoe UI" w:eastAsia="Segoe UI" w:cs="Segoe UI"/>
          <w:i w:val="0"/>
          <w:caps w:val="0"/>
          <w:color w:val="333333"/>
          <w:spacing w:val="0"/>
          <w:sz w:val="19"/>
          <w:szCs w:val="19"/>
          <w:bdr w:val="none" w:color="auto" w:sz="0" w:space="0"/>
          <w:shd w:val="clear" w:fill="FFFFFF"/>
        </w:rPr>
        <w:noBreakHyphen/>
      </w:r>
      <w:r>
        <w:rPr>
          <w:rFonts w:hint="default" w:ascii="Segoe UI" w:hAnsi="Segoe UI" w:eastAsia="Segoe UI" w:cs="Segoe UI"/>
          <w:i w:val="0"/>
          <w:caps w:val="0"/>
          <w:color w:val="333333"/>
          <w:spacing w:val="0"/>
          <w:sz w:val="19"/>
          <w:szCs w:val="19"/>
          <w:bdr w:val="none" w:color="auto" w:sz="0" w:space="0"/>
          <w:shd w:val="clear" w:fill="FFFFFF"/>
        </w:rPr>
        <w:t>13份，螺旋藻2</w:t>
      </w:r>
      <w:r>
        <w:rPr>
          <w:rFonts w:hint="default" w:ascii="Segoe UI" w:hAnsi="Segoe UI" w:eastAsia="Segoe UI" w:cs="Segoe UI"/>
          <w:i w:val="0"/>
          <w:caps w:val="0"/>
          <w:color w:val="333333"/>
          <w:spacing w:val="0"/>
          <w:sz w:val="19"/>
          <w:szCs w:val="19"/>
          <w:bdr w:val="none" w:color="auto" w:sz="0" w:space="0"/>
          <w:shd w:val="clear" w:fill="FFFFFF"/>
        </w:rPr>
        <w:noBreakHyphen/>
      </w:r>
      <w:r>
        <w:rPr>
          <w:rFonts w:hint="default" w:ascii="Segoe UI" w:hAnsi="Segoe UI" w:eastAsia="Segoe UI" w:cs="Segoe UI"/>
          <w:i w:val="0"/>
          <w:caps w:val="0"/>
          <w:color w:val="333333"/>
          <w:spacing w:val="0"/>
          <w:sz w:val="19"/>
          <w:szCs w:val="19"/>
          <w:bdr w:val="none" w:color="auto" w:sz="0" w:space="0"/>
          <w:shd w:val="clear" w:fill="FFFFFF"/>
        </w:rPr>
        <w:t>5份，山梨酸钾0.3</w:t>
      </w:r>
      <w:r>
        <w:rPr>
          <w:rFonts w:hint="default" w:ascii="Segoe UI" w:hAnsi="Segoe UI" w:eastAsia="Segoe UI" w:cs="Segoe UI"/>
          <w:i w:val="0"/>
          <w:caps w:val="0"/>
          <w:color w:val="333333"/>
          <w:spacing w:val="0"/>
          <w:sz w:val="19"/>
          <w:szCs w:val="19"/>
          <w:bdr w:val="none" w:color="auto" w:sz="0" w:space="0"/>
          <w:shd w:val="clear" w:fill="FFFFFF"/>
        </w:rPr>
        <w:noBreakHyphen/>
      </w:r>
      <w:r>
        <w:rPr>
          <w:rFonts w:hint="default" w:ascii="Segoe UI" w:hAnsi="Segoe UI" w:eastAsia="Segoe UI" w:cs="Segoe UI"/>
          <w:i w:val="0"/>
          <w:caps w:val="0"/>
          <w:color w:val="333333"/>
          <w:spacing w:val="0"/>
          <w:sz w:val="19"/>
          <w:szCs w:val="19"/>
          <w:bdr w:val="none" w:color="auto" w:sz="0" w:space="0"/>
          <w:shd w:val="clear" w:fill="FFFFFF"/>
        </w:rPr>
        <w:t>0.6份，鱼油1</w:t>
      </w:r>
      <w:r>
        <w:rPr>
          <w:rFonts w:hint="default" w:ascii="Segoe UI" w:hAnsi="Segoe UI" w:eastAsia="Segoe UI" w:cs="Segoe UI"/>
          <w:i w:val="0"/>
          <w:caps w:val="0"/>
          <w:color w:val="333333"/>
          <w:spacing w:val="0"/>
          <w:sz w:val="19"/>
          <w:szCs w:val="19"/>
          <w:bdr w:val="none" w:color="auto" w:sz="0" w:space="0"/>
          <w:shd w:val="clear" w:fill="FFFFFF"/>
        </w:rPr>
        <w:noBreakHyphen/>
      </w:r>
      <w:r>
        <w:rPr>
          <w:rFonts w:hint="default" w:ascii="Segoe UI" w:hAnsi="Segoe UI" w:eastAsia="Segoe UI" w:cs="Segoe UI"/>
          <w:i w:val="0"/>
          <w:caps w:val="0"/>
          <w:color w:val="333333"/>
          <w:spacing w:val="0"/>
          <w:sz w:val="19"/>
          <w:szCs w:val="19"/>
          <w:bdr w:val="none" w:color="auto" w:sz="0" w:space="0"/>
          <w:shd w:val="clear" w:fill="FFFFFF"/>
        </w:rPr>
        <w:t>5份，虾青素0.6</w:t>
      </w:r>
      <w:r>
        <w:rPr>
          <w:rFonts w:hint="default" w:ascii="Segoe UI" w:hAnsi="Segoe UI" w:eastAsia="Segoe UI" w:cs="Segoe UI"/>
          <w:i w:val="0"/>
          <w:caps w:val="0"/>
          <w:color w:val="333333"/>
          <w:spacing w:val="0"/>
          <w:sz w:val="19"/>
          <w:szCs w:val="19"/>
          <w:bdr w:val="none" w:color="auto" w:sz="0" w:space="0"/>
          <w:shd w:val="clear" w:fill="FFFFFF"/>
        </w:rPr>
        <w:noBreakHyphen/>
      </w:r>
      <w:r>
        <w:rPr>
          <w:rFonts w:hint="default" w:ascii="Segoe UI" w:hAnsi="Segoe UI" w:eastAsia="Segoe UI" w:cs="Segoe UI"/>
          <w:i w:val="0"/>
          <w:caps w:val="0"/>
          <w:color w:val="333333"/>
          <w:spacing w:val="0"/>
          <w:sz w:val="19"/>
          <w:szCs w:val="19"/>
          <w:bdr w:val="none" w:color="auto" w:sz="0" w:space="0"/>
          <w:shd w:val="clear" w:fill="FFFFFF"/>
        </w:rPr>
        <w:t>1.8份，草酸氢钙1</w:t>
      </w:r>
      <w:r>
        <w:rPr>
          <w:rFonts w:hint="default" w:ascii="Segoe UI" w:hAnsi="Segoe UI" w:eastAsia="Segoe UI" w:cs="Segoe UI"/>
          <w:i w:val="0"/>
          <w:caps w:val="0"/>
          <w:color w:val="333333"/>
          <w:spacing w:val="0"/>
          <w:sz w:val="19"/>
          <w:szCs w:val="19"/>
          <w:bdr w:val="none" w:color="auto" w:sz="0" w:space="0"/>
          <w:shd w:val="clear" w:fill="FFFFFF"/>
        </w:rPr>
        <w:noBreakHyphen/>
      </w:r>
      <w:r>
        <w:rPr>
          <w:rFonts w:hint="default" w:ascii="Segoe UI" w:hAnsi="Segoe UI" w:eastAsia="Segoe UI" w:cs="Segoe UI"/>
          <w:i w:val="0"/>
          <w:caps w:val="0"/>
          <w:color w:val="333333"/>
          <w:spacing w:val="0"/>
          <w:sz w:val="19"/>
          <w:szCs w:val="19"/>
          <w:bdr w:val="none" w:color="auto" w:sz="0" w:space="0"/>
          <w:shd w:val="clear" w:fill="FFFFFF"/>
        </w:rPr>
        <w:t>5份，虾壳粉2</w:t>
      </w:r>
      <w:r>
        <w:rPr>
          <w:rFonts w:hint="default" w:ascii="Segoe UI" w:hAnsi="Segoe UI" w:eastAsia="Segoe UI" w:cs="Segoe UI"/>
          <w:i w:val="0"/>
          <w:caps w:val="0"/>
          <w:color w:val="333333"/>
          <w:spacing w:val="0"/>
          <w:sz w:val="19"/>
          <w:szCs w:val="19"/>
          <w:bdr w:val="none" w:color="auto" w:sz="0" w:space="0"/>
          <w:shd w:val="clear" w:fill="FFFFFF"/>
        </w:rPr>
        <w:noBreakHyphen/>
      </w:r>
      <w:r>
        <w:rPr>
          <w:rFonts w:hint="default" w:ascii="Segoe UI" w:hAnsi="Segoe UI" w:eastAsia="Segoe UI" w:cs="Segoe UI"/>
          <w:i w:val="0"/>
          <w:caps w:val="0"/>
          <w:color w:val="333333"/>
          <w:spacing w:val="0"/>
          <w:sz w:val="19"/>
          <w:szCs w:val="19"/>
          <w:bdr w:val="none" w:color="auto" w:sz="0" w:space="0"/>
          <w:shd w:val="clear" w:fill="FFFFFF"/>
        </w:rPr>
        <w:t>7份，牛筋草5</w:t>
      </w:r>
      <w:r>
        <w:rPr>
          <w:rFonts w:hint="default" w:ascii="Segoe UI" w:hAnsi="Segoe UI" w:eastAsia="Segoe UI" w:cs="Segoe UI"/>
          <w:i w:val="0"/>
          <w:caps w:val="0"/>
          <w:color w:val="333333"/>
          <w:spacing w:val="0"/>
          <w:sz w:val="19"/>
          <w:szCs w:val="19"/>
          <w:bdr w:val="none" w:color="auto" w:sz="0" w:space="0"/>
          <w:shd w:val="clear" w:fill="FFFFFF"/>
        </w:rPr>
        <w:noBreakHyphen/>
      </w:r>
      <w:r>
        <w:rPr>
          <w:rFonts w:hint="default" w:ascii="Segoe UI" w:hAnsi="Segoe UI" w:eastAsia="Segoe UI" w:cs="Segoe UI"/>
          <w:i w:val="0"/>
          <w:caps w:val="0"/>
          <w:color w:val="333333"/>
          <w:spacing w:val="0"/>
          <w:sz w:val="19"/>
          <w:szCs w:val="19"/>
          <w:bdr w:val="none" w:color="auto" w:sz="0" w:space="0"/>
          <w:shd w:val="clear" w:fill="FFFFFF"/>
        </w:rPr>
        <w:t>12份，磷脂0.6</w:t>
      </w:r>
      <w:r>
        <w:rPr>
          <w:rFonts w:hint="default" w:ascii="Segoe UI" w:hAnsi="Segoe UI" w:eastAsia="Segoe UI" w:cs="Segoe UI"/>
          <w:i w:val="0"/>
          <w:caps w:val="0"/>
          <w:color w:val="333333"/>
          <w:spacing w:val="0"/>
          <w:sz w:val="19"/>
          <w:szCs w:val="19"/>
          <w:bdr w:val="none" w:color="auto" w:sz="0" w:space="0"/>
          <w:shd w:val="clear" w:fill="FFFFFF"/>
        </w:rPr>
        <w:noBreakHyphen/>
      </w:r>
      <w:r>
        <w:rPr>
          <w:rFonts w:hint="default" w:ascii="Segoe UI" w:hAnsi="Segoe UI" w:eastAsia="Segoe UI" w:cs="Segoe UI"/>
          <w:i w:val="0"/>
          <w:caps w:val="0"/>
          <w:color w:val="333333"/>
          <w:spacing w:val="0"/>
          <w:sz w:val="19"/>
          <w:szCs w:val="19"/>
          <w:bdr w:val="none" w:color="auto" w:sz="0" w:space="0"/>
          <w:shd w:val="clear" w:fill="FFFFFF"/>
        </w:rPr>
        <w:t>1.5份，乳酸钙2</w:t>
      </w:r>
      <w:r>
        <w:rPr>
          <w:rFonts w:hint="default" w:ascii="Segoe UI" w:hAnsi="Segoe UI" w:eastAsia="Segoe UI" w:cs="Segoe UI"/>
          <w:i w:val="0"/>
          <w:caps w:val="0"/>
          <w:color w:val="333333"/>
          <w:spacing w:val="0"/>
          <w:sz w:val="19"/>
          <w:szCs w:val="19"/>
          <w:bdr w:val="none" w:color="auto" w:sz="0" w:space="0"/>
          <w:shd w:val="clear" w:fill="FFFFFF"/>
        </w:rPr>
        <w:noBreakHyphen/>
      </w:r>
      <w:r>
        <w:rPr>
          <w:rFonts w:hint="default" w:ascii="Segoe UI" w:hAnsi="Segoe UI" w:eastAsia="Segoe UI" w:cs="Segoe UI"/>
          <w:i w:val="0"/>
          <w:caps w:val="0"/>
          <w:color w:val="333333"/>
          <w:spacing w:val="0"/>
          <w:sz w:val="19"/>
          <w:szCs w:val="19"/>
          <w:bdr w:val="none" w:color="auto" w:sz="0" w:space="0"/>
          <w:shd w:val="clear" w:fill="FFFFFF"/>
        </w:rPr>
        <w:t>5份，保健助剂1</w:t>
      </w:r>
      <w:r>
        <w:rPr>
          <w:rFonts w:hint="default" w:ascii="Segoe UI" w:hAnsi="Segoe UI" w:eastAsia="Segoe UI" w:cs="Segoe UI"/>
          <w:i w:val="0"/>
          <w:caps w:val="0"/>
          <w:color w:val="333333"/>
          <w:spacing w:val="0"/>
          <w:sz w:val="19"/>
          <w:szCs w:val="19"/>
          <w:bdr w:val="none" w:color="auto" w:sz="0" w:space="0"/>
          <w:shd w:val="clear" w:fill="FFFFFF"/>
        </w:rPr>
        <w:noBreakHyphen/>
      </w:r>
      <w:r>
        <w:rPr>
          <w:rFonts w:hint="default" w:ascii="Segoe UI" w:hAnsi="Segoe UI" w:eastAsia="Segoe UI" w:cs="Segoe UI"/>
          <w:i w:val="0"/>
          <w:caps w:val="0"/>
          <w:color w:val="333333"/>
          <w:spacing w:val="0"/>
          <w:sz w:val="19"/>
          <w:szCs w:val="19"/>
          <w:bdr w:val="none" w:color="auto" w:sz="0" w:space="0"/>
          <w:shd w:val="clear" w:fill="FFFFFF"/>
        </w:rPr>
        <w:t>3份。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2、 地质、能源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项目名称：《一种岩石勘探设备》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查新点：包括底盘、竖向支架、动力机头、钻铤、钻头、探测器和触摸显示屏；竖向支架固定在底盘上；动力机头与竖向支架滑动连接，动力机头能沿竖向支架上下滑移；钻铤固定设置在动力机头的底部，动力机头上设置有能检测钻铤所承受压力大小的压力表；钻头同轴设置在钻铤的底部，且钻头为磨光钻头，钻头与钻铤之间为可拆卸连接；探测器能探测岩石类型；探测器设置在底盘的侧边上，且位钻头的正下方；探测器的中心设置有中心通孔，当钻头高度下降时，钻头能从探测器的中心通孔中穿过；探测器和压力表均与触摸显示屏相连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3、 基础科学（物理、化学、数学）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模型/算法建立、方案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项目名称：《基于小波理论和神经网络的短期天然气负荷预测模型》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查新点：包括如下方法步骤：(1)采集某市某天然气站的时负荷时间序列数据，采用Daubechies小波函数对实际采集的短期天然气时负荷时间序列进行分解，构建基于小波理论和神经网络的短期天然气负荷预测模型；(2)应用GRNN神经网络对经Daubechies小波函数分解出来的高频分量进行预测；(3)对GRNN神经网络的预测结果和Elman神经网络的预测结果进行重构，以确定构建的预测模型的预测精度和有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项目名称：《一种基于DES加密算法的加密方法》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查新点：其加密方法采用服务端与客户端共享密钥集文件，实现通信过程中使用动态密钥的对称加密方法，具体步骤如下：步骤A、建立密钥集文件，密钥集文件由三个互相垂直方向的X、Y、Z组成的长方体形的三维模型，X、Y为密钥分布坐标，Z为一组密钥，密钥总数就等于X与Y的乘积；步骤B、服务器端在步骤A中的X、Y有效值范围内随机一个坐标，确定一组密钥，并用该密钥对要发送的原始数据进行DES加密；步骤C、将步骤B选取的X、Y分别值转换为4位16进制数，与步骤B中的DES加密结果进行组合；步骤D、将步骤C组合结果进行BASE64加密发送给客户端；步骤E、客户端接收到步骤D发送的BASE64加密的数据后，进行BASE64数据解密，然后根据XY坐标值从密钥集中获取密钥解析加密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化合物的合成/应用/研究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项目名称：《一种合成二丙二醇甲醚的方法》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查新点：包括如下步骤，(1)原材料二丙二醇醚与氢氧化钠，在催化剂为四丁基溴化铵的条件下反应，生成中间产物，(2)向步骤(1)中得到的中间产物通入氯甲烷，反应结束后，向反应产物中加水冷却，再经抽滤、分液，得到的有机相为终产物二丙二醇甲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化合物查新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项目名称：《广谱抗病毒药物瑞德西韦（remdesivir，GS-5734）》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查新点：广谱抗病毒药物瑞德西韦（remdesivir，GS-5734）；分子式：C27H35N6O8P；</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CAS号：1809249-37-3；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标准名：(2S)-2-{(2R,3S,4R,5R)-[5-(4-Aminopyrrolo[2,1-f][1,2,4]triazin-7-yl)-5-cyano-3,4-dihydroxy-tetrahydro-furan-2-ylmethoxy]phenoxy-(S)-phosphorylamino}propionic acid 2-ethyl-butyl ester；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化学结构式：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4、 生物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生物医学（疾病的病理、信号通路等研究）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项目名称：《六味地黄丸通过调控NF-κB及TGF-β/Smad双信号通路减轻糖 尿 病肾病炎症及纤维化》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查新点：目的：基于NF-κB及TGF-β/Smad双信号通路,观察六味地黄丸对糖 尿 病肾病炎症及纤维化的影响,探讨其对肾保护作用机制.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方法：将30只SD大鼠随机分为正常组、模型组、中药组,每组10只.采用一次性腹腔注射链脲佐菌素法复 制糖 尿 病大鼠模型.中药组给予大鼠六味地黄丸灌胃,正常组、模型组给予大鼠等体积生理盐水灌胃.给药12周后取材,检测各组大鼠空腹血糖(FBG)、尿素氮(BUN)、血肌酐(SCr)、24h尿蛋白量(24h-Pro),采用苏木素—伊红(HE)与Masson染色观察肾组织病理变化,蛋白免疫印迹(Western blot)法检测肾组织NF-κB、单核细胞趋化蛋白1(MCP-1)、TGF-β、alpha平滑肌抗体(α-SMA)、Smad2、Smad3、Smad7的表达.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生物药学（药物的发明、生产、临床研究）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项目名称：《一种提高胰岛素前体产量的方法》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查新点：通过分子生物学手段将人工合成的胰岛素前体通过双酶切和毕赤酵母表达载体pPIC9K相连接，构建重组菌株，通过G418抗性筛选获得高拷贝重组的含胰岛素前体的工程菌P.pastoris GS115</w:t>
      </w:r>
      <w:r>
        <w:rPr>
          <w:rFonts w:hint="default" w:ascii="Segoe UI" w:hAnsi="Segoe UI" w:eastAsia="Segoe UI" w:cs="Segoe UI"/>
          <w:i w:val="0"/>
          <w:caps w:val="0"/>
          <w:color w:val="333333"/>
          <w:spacing w:val="0"/>
          <w:sz w:val="19"/>
          <w:szCs w:val="19"/>
          <w:bdr w:val="none" w:color="auto" w:sz="0" w:space="0"/>
          <w:shd w:val="clear" w:fill="FFFFFF"/>
        </w:rPr>
        <w:noBreakHyphen/>
      </w:r>
      <w:r>
        <w:rPr>
          <w:rFonts w:hint="default" w:ascii="Segoe UI" w:hAnsi="Segoe UI" w:eastAsia="Segoe UI" w:cs="Segoe UI"/>
          <w:i w:val="0"/>
          <w:caps w:val="0"/>
          <w:color w:val="333333"/>
          <w:spacing w:val="0"/>
          <w:sz w:val="19"/>
          <w:szCs w:val="19"/>
          <w:bdr w:val="none" w:color="auto" w:sz="0" w:space="0"/>
          <w:shd w:val="clear" w:fill="FFFFFF"/>
        </w:rPr>
        <w:t>PI(CL012)，并在该重组菌种共表达SNC2和Sso2基因，通过高密度发酵使得菌株的胰岛素前体产量提高。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5、 材料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项目名称：《一种耐高温的高分子导电复合材料》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查新点：由如下重量配比的原料组成：高分子聚合物基料50份、导电填料18份、纳米陶瓷颗粒6份、阻燃剂1份、聚乙二醇、聚乙烯蜡以质量比为1:1的混合物0 .7份；其中：高分子聚合物基料为聚己内酯、聚乳酸、环氧树脂以质量比为1:1:1的混合物；导电填料组成百分比为35％的纳米银超细粉末、5％的纳米金超细粉末、40％的改性碳纤维、18％的纳米镍粉、2％的石墨烯。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6、 建筑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标准、工法</w:t>
      </w:r>
      <w:r>
        <w:rPr>
          <w:rFonts w:hint="default" w:ascii="Segoe UI" w:hAnsi="Segoe UI" w:eastAsia="Segoe UI" w:cs="Segoe UI"/>
          <w:i w:val="0"/>
          <w:caps w:val="0"/>
          <w:color w:val="333333"/>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项目名称：《一种外拉式拉森钢板桩加固方法》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查新点：包括以下步骤：a测量放线，b基坑拉森钢板桩与外拉拉森钢板桩沉桩，c基坑H型钢围檩槽钢支架焊接，d架设基坑H型钢围檩和外拉H型钢围檩，e在基坑拉森钢板桩和外拉拉森钢板桩上加工钢筋穿插孔，f预加工和设置外拉钢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工程设备研发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项目名称：《一种煤矿掘进机》</w:t>
      </w:r>
      <w:r>
        <w:rPr>
          <w:rFonts w:hint="default" w:ascii="Segoe UI" w:hAnsi="Segoe UI" w:eastAsia="Segoe UI" w:cs="Segoe UI"/>
          <w:i w:val="0"/>
          <w:caps w:val="0"/>
          <w:color w:val="333333"/>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查新点：包括底座部分、钻头部分、钻头连接部分、传输带部分，其特征在于：所述的钻头连接部分的两个滑动块分别滑动安装在两个第一燕尾槽里；两个第一液压缸顶板分别与四个第一液压缸的活塞杆端部固定 连接；所述的钻头部分的第一并联机构底板固定安装在第三液压缸顶板支撑板外侧；所述的传输带部分的八个第四液压缸的缸体底部固定安装在凹形板里面支撑板上。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多技术的复合应用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项目名称：《基于BIM和机器视觉技术的钢结构工厂预拼装方法》</w:t>
      </w:r>
      <w:r>
        <w:rPr>
          <w:rFonts w:hint="default" w:ascii="Segoe UI" w:hAnsi="Segoe UI" w:eastAsia="Segoe UI" w:cs="Segoe UI"/>
          <w:i w:val="0"/>
          <w:caps w:val="0"/>
          <w:color w:val="333333"/>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查新点：在加工厂固定位置或门式桁车上安装水平拍照相机C1和垂直拍照相机C2组成实景拍照子模块；创建工厂BIM模型，根据相机像素乘积将模型空间分成一个个三维空间小立方体，每一个立方体都明确其形心坐标数值；通过转换矩阵进行实际空间坐标和虚拟BIM模型中空间坐标的计算，即通过BIM模型场景为实景拍摄照片图像目标点赋予预定义的真实空间坐标；根据空间位置优化算法拟合分析，实现单构件尺寸测量及数字化预拼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现有设备改进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项目名称：《盾构机用改进的中心刀》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查新点：盾构机用改进的中心刀,是盾构机的一种易磨损配件。主要包括中心刀体、硬质合金块和耐磨层；中心刀体是圆柱体、圆锥形过渡体及长方柱体的组合，圆柱体的下部设置有与刀座连接的四方孔，左、右设置有安装销钉的销钉孔，上部是圆锥形过渡体，圆锥形过渡体上部是长方柱体；在长方柱体左、右两侧分别钎焊相互对称的硬质合金块；耐磨层堆焊在长方柱体及圆锥形过渡体的表面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7、 医药学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现有技术的区域应用（包括新型仪器）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项目名称：《微创经皮肾镜联合输尿管软镜治疗复杂性肾结石》</w:t>
      </w:r>
      <w:r>
        <w:rPr>
          <w:rFonts w:hint="default" w:ascii="Segoe UI" w:hAnsi="Segoe UI" w:eastAsia="Segoe UI" w:cs="Segoe UI"/>
          <w:i w:val="0"/>
          <w:caps w:val="0"/>
          <w:color w:val="333333"/>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查新点：微创经皮肾镜联合输尿管软镜治疗复杂性肾结石在贵州省兴义市的应用。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医学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项目名称：《二双胍联合利拉鲁肽治疗2型糖 尿 病临床治疗效果分析》</w:t>
      </w:r>
      <w:r>
        <w:rPr>
          <w:rFonts w:hint="default" w:ascii="Segoe UI" w:hAnsi="Segoe UI" w:eastAsia="Segoe UI" w:cs="Segoe UI"/>
          <w:i w:val="0"/>
          <w:caps w:val="0"/>
          <w:color w:val="333333"/>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查新点：方法 选定本院收治的2型糖 尿 病患者80例, 选取研究时段2016年2月至2018年2月期间,随机分为对照组和观察组,经过一个疗程(3月)后对比两组治疗前后空腹血糖(FBG),餐后2小时血糖(2hpg),糖化血红蛋白(HBaic),体质指数(BMI)变化情况对比两组治疗效果.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中医药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项目名称：《一种治疗感冒的中药组合物》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查新点：由下述重量份的组分构成：土茯芩10～15份、柴胡17～22份、菊花17～22份、薄荷17～22份、陈皮17～22份、紫苏15～20份、生姜5～10份、黄芩8～13份、双花8～13份、连翘8～13份、牛蒡子8～13份。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8、 机械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项目名称：《一种复合机械锁结构》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查新点：包括锁止结构基座、锁止销、解锁销、锁止销限位轴和机械臂安装板；当机械臂进行旋转时，机械臂安装板随机械臂一同旋转，机械臂安装板限位孔与锁止销同心时，锁止销在弹簧推动下沿锁止销限位轴所限定的方向运动，直到锁止销进入机械臂安装板限位孔内，此时机械臂被锁定；当锁止结构基座与解锁销接触，解锁销通过压迫锁止销导向轴从而压缩弹簧收回锁止销解除锁定，收回锁止销后机械臂可再次进行旋转运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9、 通讯、电子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通讯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项目名称：《一种5G异构网络中基于SDN的WiFi分流系统及方法》</w:t>
      </w:r>
      <w:r>
        <w:rPr>
          <w:rFonts w:hint="default" w:ascii="Segoe UI" w:hAnsi="Segoe UI" w:eastAsia="Segoe UI" w:cs="Segoe UI"/>
          <w:i w:val="0"/>
          <w:caps w:val="0"/>
          <w:color w:val="333333"/>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查新点：方法包括：(1)  当终端UE发送业务请求帧时，SDN控制器为该请求UE列出一组可用AP列表；(2)  SDN监测模块将网络设备与请求UE的状态信息反馈到SDN的分流决策模块，在该模块中，先对列表中所有AP进行信道负载判定，将未过载AP列为一组，并计算这组列表中每个AP的信道负载值，再依次计算出该列表中所有AP的吞吐量Pw和有效数据接收率R(t)；(3)  最后将三个参数量赋予相应权重因子，相乘累加得出请求UE与第二组列表中每个AP的效用函数QoC，将最大QoC值的AP作为最佳分流目标，通知请求UE接入到该目标AP，实现分流。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算法模型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项目名称：《一种支持分布式虚拟化技术的遥感数据存储组织模型》</w:t>
      </w:r>
      <w:r>
        <w:rPr>
          <w:rFonts w:hint="default" w:ascii="Segoe UI" w:hAnsi="Segoe UI" w:eastAsia="Segoe UI" w:cs="Segoe UI"/>
          <w:i w:val="0"/>
          <w:caps w:val="0"/>
          <w:color w:val="333333"/>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查新点：利用面向对象思想对遥感数据进行分类及标准化处理,结合金字塔与全球剖分格网模型,建立分布式虚拟化环境下的遥感数据存储组织架构,利用一致性哈希算法思想解决数据在分布式环境下均衡性存储问题,同时通过虚拟化服务器动态分配策略优化了系统整体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电路板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项目名称：《一种PCB电路板》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查新点：包括基板层、金属板和散热层；所述基板层和散热层之间设置有金属板；所述金属板两端垂直设置有连接结构；所述连接结构包括有第一固定结构和第二固定结构；所述第一固定结构向基板层倾斜设置，且斜向嵌入基板层内；所述第二固定结构半包覆有散热层；所述金属板对称设置有若干加强结构；所述加强结构的横截面呈斜T形字状；所述加强结构的最高点沿金属板两端向中间依次递减形成椭圆弧；所述加强结构嵌入基板层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10、 软科学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b/>
          <w:i w:val="0"/>
          <w:caps w:val="0"/>
          <w:color w:val="333333"/>
          <w:spacing w:val="0"/>
          <w:sz w:val="19"/>
          <w:szCs w:val="19"/>
          <w:bdr w:val="none" w:color="auto" w:sz="0" w:space="0"/>
          <w:shd w:val="clear" w:fill="FFFFFF"/>
        </w:rPr>
        <w:t>项目名称：《基于扎根理论的大学生创新创业团队信息获取行为影响因素研究》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查新点：目的：利用扎根研究方法探究大学生创新团队信息行为特征和影响因素,为提高大学生创新团队信息素养和创新能力,提高创新创业教育成效提供科学参考.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方法：以参加创新竞赛的大学生团队为研究单元,通过深度访谈获取数据,按照扎根理论的规范流程进行编码分析.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333333"/>
          <w:spacing w:val="0"/>
          <w:sz w:val="19"/>
          <w:szCs w:val="19"/>
        </w:rPr>
      </w:pPr>
      <w:r>
        <w:rPr>
          <w:rFonts w:hint="default" w:ascii="Segoe UI" w:hAnsi="Segoe UI" w:eastAsia="Segoe UI" w:cs="Segoe UI"/>
          <w:i w:val="0"/>
          <w:caps w:val="0"/>
          <w:color w:val="333333"/>
          <w:spacing w:val="0"/>
          <w:sz w:val="19"/>
          <w:szCs w:val="19"/>
          <w:bdr w:val="none" w:color="auto" w:sz="0" w:space="0"/>
          <w:shd w:val="clear" w:fill="FFFFFF"/>
        </w:rPr>
        <w:t>结果：构建了大学生创新创业团队信息获取行为影响因素模型,并提出改善其信息获取行为的策略.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6F76C8"/>
    <w:rsid w:val="326F7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228</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2022-12-28T04:14:00Z</dcterms:created>
  <dc:creator>Administrator</dc:creator>
  <cp:lastModifiedBy>Administrator</cp:lastModifiedBy>
  <cp:lastPrinted>2022-12-28T08:04:41Z</cp:lastPrinted>
  <dcterms:modified xsi:type="dcterms:W3CDTF">2022-12-28T08:06:05Z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