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20" w:lineRule="exact"/>
        <w:rPr>
          <w:rFonts w:ascii="宋体" w:hAnsi="宋体"/>
          <w:color w:val="000000"/>
          <w:sz w:val="22"/>
        </w:rPr>
      </w:pPr>
    </w:p>
    <w:p>
      <w:pPr>
        <w:spacing w:line="520" w:lineRule="exact"/>
        <w:jc w:val="center"/>
        <w:rPr>
          <w:rFonts w:ascii="方正大标宋_GBK" w:hAnsi="方正大标宋_GBK" w:eastAsia="方正大标宋_GBK" w:cs="方正大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示范区发改局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权责清单目录</w:t>
      </w:r>
    </w:p>
    <w:bookmarkEnd w:id="0"/>
    <w:p>
      <w:pPr>
        <w:spacing w:line="520" w:lineRule="exact"/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（共1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项）</w:t>
      </w:r>
    </w:p>
    <w:tbl>
      <w:tblPr>
        <w:tblStyle w:val="3"/>
        <w:tblW w:w="9002" w:type="dxa"/>
        <w:tblInd w:w="-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648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</w:trPr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64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职权名称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职权类别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0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一、行政许可（1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6487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固定资产投资项目节能审查初审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6487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除在跨省（区、市）河流上建设的单站总装机容量50万千瓦及以上项目之外的水电站项目核准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6487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非跨县（市）的普通省道网项目（按照规划）核准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6487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非跨县（市）的独立公铁桥隧项目核准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6487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《外商投资产业指导目录》中总投资（含增资）3亿美元以下限制类项目核准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6487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农林生物质热电项目核准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6487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除跨省（区、市）高等级航道的千吨级及以上航电枢纽，集装箱专用码头项目，煤炭、矿石、油气专用泊位项目之外的跨县（市）内河航运项目核准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6487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除跨省辖市、省直管县（市）河流水资源配置调整的项目之外的水利工程项目核准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6487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燃气热电、背压式燃煤热电（含自备电站）项目核准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6487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国家级风景名胜区、国家自然保护区、全国重点文物保护单位区域内总投资5000万元及以上旅游开发和资源保护项目，世界自然和文化遗产保护区内总投资3000万元及以上项目核准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6487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集中并网风电项目核准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8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液化石油气接受、存储设施(不含油气田、炼油厂的配套项目) 项目核准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0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二、公共服务（2项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6487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企业投资项目备案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6487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创业投资企业备案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0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三、其他行政权力（3项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6487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政府投资项目建议书审批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其他行政权力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6487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政府投资项目可行性研究报告审批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其他行政权力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6487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政府投资项目初步设计及概算审批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其他行政权力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ZjI5ZDY3MjdiMzE1NDFlNGQ4Y2JkMDE1MzNhMTkifQ=="/>
  </w:docVars>
  <w:rsids>
    <w:rsidRoot w:val="00000000"/>
    <w:rsid w:val="7324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2023-10-20T02:25:14Z</dcterms:created>
  <dc:creator>17045</dc:creator>
  <cp:lastModifiedBy>浮生若梦</cp:lastModifiedBy>
  <dcterms:modified xsi:type="dcterms:W3CDTF">2023-10-20T02:26:21Z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4AD6A020AAC64AB99EBA0004FAF6EAF4_12</vt:lpwstr>
  </property>
</Properties>
</file>