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住建局项目办</w:t>
      </w:r>
      <w:bookmarkStart w:id="0" w:name="_GoBack"/>
      <w:bookmarkEnd w:id="0"/>
      <w:r>
        <w:rPr>
          <w:rFonts w:hint="eastAsia"/>
          <w:sz w:val="44"/>
          <w:szCs w:val="44"/>
          <w:lang w:val="en-US" w:eastAsia="zh-CN"/>
        </w:rPr>
        <w:t>理操作指南</w:t>
      </w:r>
    </w:p>
    <w:p>
      <w:pPr>
        <w:numPr>
          <w:ilvl w:val="0"/>
          <w:numId w:val="0"/>
        </w:numPr>
        <w:ind w:left="210" w:leftChars="0"/>
        <w:rPr>
          <w:rFonts w:hint="eastAsia"/>
          <w:sz w:val="24"/>
          <w:szCs w:val="24"/>
          <w:lang w:val="en-US" w:eastAsia="zh-CN"/>
        </w:rPr>
      </w:pPr>
      <w:r>
        <w:rPr>
          <w:rFonts w:hint="eastAsia"/>
          <w:sz w:val="24"/>
          <w:szCs w:val="24"/>
          <w:lang w:val="en-US" w:eastAsia="zh-CN"/>
        </w:rPr>
        <w:t>一、项目名称</w:t>
      </w:r>
    </w:p>
    <w:p>
      <w:pPr>
        <w:numPr>
          <w:ilvl w:val="0"/>
          <w:numId w:val="0"/>
        </w:numPr>
        <w:ind w:firstLine="480" w:firstLineChars="200"/>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特殊建设工程消防设计审查</w:t>
      </w:r>
    </w:p>
    <w:p>
      <w:pPr>
        <w:numPr>
          <w:ilvl w:val="0"/>
          <w:numId w:val="0"/>
        </w:numPr>
        <w:ind w:left="210" w:leftChars="0"/>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二、法律依据</w:t>
      </w:r>
    </w:p>
    <w:p>
      <w:pPr>
        <w:numPr>
          <w:ilvl w:val="0"/>
          <w:numId w:val="0"/>
        </w:numPr>
        <w:ind w:left="210" w:leftChars="0"/>
        <w:rPr>
          <w:rFonts w:hint="default" w:ascii="微软雅黑" w:hAnsi="微软雅黑" w:eastAsia="微软雅黑" w:cs="微软雅黑"/>
          <w:i w:val="0"/>
          <w:iCs w:val="0"/>
          <w:caps w:val="0"/>
          <w:color w:val="333333"/>
          <w:spacing w:val="0"/>
          <w:sz w:val="24"/>
          <w:szCs w:val="24"/>
          <w:shd w:val="clear" w:fill="FFFFFF"/>
          <w:lang w:val="en-US" w:eastAsia="zh-CN"/>
        </w:rPr>
      </w:pPr>
      <w:r>
        <w:rPr>
          <w:rFonts w:hint="default" w:ascii="微软雅黑" w:hAnsi="微软雅黑" w:eastAsia="微软雅黑" w:cs="微软雅黑"/>
          <w:i w:val="0"/>
          <w:iCs w:val="0"/>
          <w:caps w:val="0"/>
          <w:color w:val="333333"/>
          <w:spacing w:val="0"/>
          <w:sz w:val="24"/>
          <w:szCs w:val="24"/>
          <w:shd w:val="clear" w:fill="FFFFFF"/>
          <w:lang w:val="en-US" w:eastAsia="zh-CN"/>
        </w:rPr>
        <w:t>《中共中央办公厅 国务院办公厅关于调整住房和城乡建设部职责机构编制的通知》（厅字〔2018〕85号）明确规定：“将公安部指导建设工程消防设计审查职责划入住房和城乡建设部。”</w:t>
      </w:r>
    </w:p>
    <w:p>
      <w:pPr>
        <w:numPr>
          <w:ilvl w:val="0"/>
          <w:numId w:val="0"/>
        </w:numPr>
        <w:ind w:left="210" w:leftChars="0"/>
        <w:rPr>
          <w:rFonts w:hint="default" w:ascii="微软雅黑" w:hAnsi="微软雅黑" w:eastAsia="微软雅黑" w:cs="微软雅黑"/>
          <w:i w:val="0"/>
          <w:iCs w:val="0"/>
          <w:caps w:val="0"/>
          <w:color w:val="333333"/>
          <w:spacing w:val="0"/>
          <w:sz w:val="24"/>
          <w:szCs w:val="24"/>
          <w:shd w:val="clear" w:fill="FFFFFF"/>
          <w:lang w:val="en-US" w:eastAsia="zh-CN"/>
        </w:rPr>
      </w:pPr>
      <w:r>
        <w:rPr>
          <w:rFonts w:hint="default" w:ascii="微软雅黑" w:hAnsi="微软雅黑" w:eastAsia="微软雅黑" w:cs="微软雅黑"/>
          <w:i w:val="0"/>
          <w:iCs w:val="0"/>
          <w:caps w:val="0"/>
          <w:color w:val="333333"/>
          <w:spacing w:val="0"/>
          <w:sz w:val="24"/>
          <w:szCs w:val="24"/>
          <w:shd w:val="clear" w:fill="FFFFFF"/>
          <w:lang w:val="en-US" w:eastAsia="zh-CN"/>
        </w:rPr>
        <w:t>《中央编办关于建设工程消防设计审查验收职责划转核增行政编制的通知》（中央编办发〔2018〕169号）明确规定，核增住房和城乡建设部机关行政编制，重点用于做好指导建设工程消防设计审查验收等工作。</w:t>
      </w:r>
    </w:p>
    <w:p>
      <w:pPr>
        <w:numPr>
          <w:ilvl w:val="0"/>
          <w:numId w:val="0"/>
        </w:numPr>
        <w:ind w:left="210" w:leftChars="0"/>
        <w:rPr>
          <w:rFonts w:hint="default" w:ascii="微软雅黑" w:hAnsi="微软雅黑" w:eastAsia="微软雅黑" w:cs="微软雅黑"/>
          <w:i w:val="0"/>
          <w:iCs w:val="0"/>
          <w:caps w:val="0"/>
          <w:color w:val="333333"/>
          <w:spacing w:val="0"/>
          <w:sz w:val="24"/>
          <w:szCs w:val="24"/>
          <w:shd w:val="clear" w:fill="FFFFFF"/>
          <w:lang w:val="en-US" w:eastAsia="zh-CN"/>
        </w:rPr>
      </w:pPr>
      <w:r>
        <w:rPr>
          <w:rFonts w:hint="default" w:ascii="微软雅黑" w:hAnsi="微软雅黑" w:eastAsia="微软雅黑" w:cs="微软雅黑"/>
          <w:i w:val="0"/>
          <w:iCs w:val="0"/>
          <w:caps w:val="0"/>
          <w:color w:val="333333"/>
          <w:spacing w:val="0"/>
          <w:sz w:val="24"/>
          <w:szCs w:val="24"/>
          <w:shd w:val="clear" w:fill="FFFFFF"/>
          <w:lang w:val="en-US" w:eastAsia="zh-CN"/>
        </w:rPr>
        <w:t>《中华人民共和国消防法》第十一条：国务院住房和城乡建设主管部门规定的特殊建设工程，建设单位应当将消防设计文件报送住房和城乡建设主管部门审查，住房和城乡建设主管部门依法对审查的结果负责。前款规定以外的其他建设工程，建设单位申请领取施工许可证或者申请批准开工报告时应当提供满足施工需要的消防设计图纸及技术资料。</w:t>
      </w:r>
    </w:p>
    <w:p>
      <w:pPr>
        <w:numPr>
          <w:ilvl w:val="0"/>
          <w:numId w:val="1"/>
        </w:numPr>
        <w:ind w:left="210" w:leftChars="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报送材料</w:t>
      </w:r>
    </w:p>
    <w:p>
      <w:pPr>
        <w:tabs>
          <w:tab w:val="left" w:pos="1791"/>
        </w:tabs>
        <w:bidi w:val="0"/>
        <w:jc w:val="left"/>
        <w:rPr>
          <w:rFonts w:hint="default"/>
          <w:sz w:val="24"/>
          <w:szCs w:val="24"/>
          <w:lang w:val="en-US" w:eastAsia="zh-CN"/>
        </w:rPr>
      </w:pPr>
      <w:r>
        <w:rPr>
          <w:rFonts w:hint="eastAsia"/>
          <w:sz w:val="24"/>
          <w:szCs w:val="24"/>
          <w:lang w:val="en-US" w:eastAsia="zh-CN"/>
        </w:rPr>
        <w:t>（一）特殊建设工程消防设计审查申请表；（二）消防设计文件；（三）依法需要办理建设工程规划许可的，应当提交建设工程规划许可文件；（四）依法需要批准的临时性建筑，应当提交批准文件</w:t>
      </w:r>
    </w:p>
    <w:p>
      <w:pPr>
        <w:numPr>
          <w:ilvl w:val="0"/>
          <w:numId w:val="0"/>
        </w:numPr>
        <w:rPr>
          <w:rFonts w:hint="eastAsia" w:ascii="微软雅黑" w:hAnsi="微软雅黑" w:eastAsia="微软雅黑" w:cs="微软雅黑"/>
          <w:i w:val="0"/>
          <w:iCs w:val="0"/>
          <w:caps w:val="0"/>
          <w:color w:val="333333"/>
          <w:spacing w:val="0"/>
          <w:sz w:val="24"/>
          <w:szCs w:val="24"/>
          <w:shd w:val="clear" w:fill="FFFFFF"/>
          <w:lang w:val="en-US" w:eastAsia="zh-CN"/>
        </w:rPr>
      </w:pPr>
    </w:p>
    <w:p>
      <w:pPr>
        <w:numPr>
          <w:ilvl w:val="0"/>
          <w:numId w:val="0"/>
        </w:numPr>
        <w:rPr>
          <w:rFonts w:hint="eastAsia" w:ascii="微软雅黑" w:hAnsi="微软雅黑" w:eastAsia="微软雅黑" w:cs="微软雅黑"/>
          <w:i w:val="0"/>
          <w:iCs w:val="0"/>
          <w:caps w:val="0"/>
          <w:color w:val="333333"/>
          <w:spacing w:val="0"/>
          <w:sz w:val="24"/>
          <w:szCs w:val="24"/>
          <w:shd w:val="clear" w:fill="FFFFFF"/>
          <w:lang w:val="en-US" w:eastAsia="zh-CN"/>
        </w:rPr>
      </w:pPr>
    </w:p>
    <w:p>
      <w:pPr>
        <w:numPr>
          <w:ilvl w:val="0"/>
          <w:numId w:val="0"/>
        </w:numPr>
        <w:rPr>
          <w:rFonts w:hint="eastAsia" w:ascii="微软雅黑" w:hAnsi="微软雅黑" w:eastAsia="微软雅黑" w:cs="微软雅黑"/>
          <w:i w:val="0"/>
          <w:iCs w:val="0"/>
          <w:caps w:val="0"/>
          <w:color w:val="333333"/>
          <w:spacing w:val="0"/>
          <w:sz w:val="24"/>
          <w:szCs w:val="24"/>
          <w:shd w:val="clear" w:fill="FFFFFF"/>
          <w:lang w:val="en-US" w:eastAsia="zh-CN"/>
        </w:rPr>
      </w:pPr>
    </w:p>
    <w:p>
      <w:pPr>
        <w:numPr>
          <w:ilvl w:val="0"/>
          <w:numId w:val="0"/>
        </w:numPr>
        <w:rPr>
          <w:rFonts w:hint="eastAsia" w:ascii="微软雅黑" w:hAnsi="微软雅黑" w:eastAsia="微软雅黑" w:cs="微软雅黑"/>
          <w:i w:val="0"/>
          <w:iCs w:val="0"/>
          <w:caps w:val="0"/>
          <w:color w:val="333333"/>
          <w:spacing w:val="0"/>
          <w:sz w:val="24"/>
          <w:szCs w:val="24"/>
          <w:shd w:val="clear" w:fill="FFFFFF"/>
          <w:lang w:val="en-US" w:eastAsia="zh-CN"/>
        </w:rPr>
      </w:pPr>
    </w:p>
    <w:p>
      <w:pPr>
        <w:numPr>
          <w:ilvl w:val="0"/>
          <w:numId w:val="0"/>
        </w:numPr>
        <w:rPr>
          <w:rFonts w:hint="eastAsia" w:ascii="微软雅黑" w:hAnsi="微软雅黑" w:eastAsia="微软雅黑" w:cs="微软雅黑"/>
          <w:i w:val="0"/>
          <w:iCs w:val="0"/>
          <w:caps w:val="0"/>
          <w:color w:val="333333"/>
          <w:spacing w:val="0"/>
          <w:sz w:val="24"/>
          <w:szCs w:val="24"/>
          <w:shd w:val="clear" w:fill="FFFFFF"/>
          <w:lang w:val="en-US" w:eastAsia="zh-CN"/>
        </w:rPr>
      </w:pPr>
    </w:p>
    <w:p>
      <w:pPr>
        <w:numPr>
          <w:ilvl w:val="0"/>
          <w:numId w:val="0"/>
        </w:numPr>
        <w:rPr>
          <w:rFonts w:hint="eastAsia" w:ascii="微软雅黑" w:hAnsi="微软雅黑" w:eastAsia="微软雅黑" w:cs="微软雅黑"/>
          <w:i w:val="0"/>
          <w:iCs w:val="0"/>
          <w:caps w:val="0"/>
          <w:color w:val="333333"/>
          <w:spacing w:val="0"/>
          <w:sz w:val="24"/>
          <w:szCs w:val="24"/>
          <w:shd w:val="clear" w:fill="FFFFFF"/>
          <w:lang w:val="en-US" w:eastAsia="zh-CN"/>
        </w:rPr>
      </w:pPr>
    </w:p>
    <w:p>
      <w:pPr>
        <w:numPr>
          <w:ilvl w:val="0"/>
          <w:numId w:val="0"/>
        </w:num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四、办理流程</w:t>
      </w:r>
    </w:p>
    <w:p>
      <w:pPr>
        <w:keepNext w:val="0"/>
        <w:keepLines w:val="0"/>
        <w:widowControl/>
        <w:suppressLineNumbers w:val="0"/>
        <w:jc w:val="left"/>
      </w:pPr>
      <w:r>
        <w:rPr>
          <w:rFonts w:ascii="宋体" w:hAnsi="宋体" w:eastAsia="宋体" w:cs="宋体"/>
          <w:sz w:val="24"/>
          <w:szCs w:val="24"/>
        </w:rPr>
        <w:drawing>
          <wp:inline distT="0" distB="0" distL="114300" distR="114300">
            <wp:extent cx="5829300" cy="8001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829300" cy="8001000"/>
                    </a:xfrm>
                    <a:prstGeom prst="rect">
                      <a:avLst/>
                    </a:prstGeom>
                    <a:noFill/>
                    <a:ln w="9525">
                      <a:noFill/>
                    </a:ln>
                  </pic:spPr>
                </pic:pic>
              </a:graphicData>
            </a:graphic>
          </wp:inline>
        </w:drawing>
      </w:r>
    </w:p>
    <w:p>
      <w:pPr>
        <w:tabs>
          <w:tab w:val="left" w:pos="1791"/>
        </w:tabs>
        <w:bidi w:val="0"/>
        <w:ind w:firstLine="480" w:firstLineChars="200"/>
        <w:jc w:val="left"/>
        <w:rPr>
          <w:rFonts w:hint="default"/>
          <w:lang w:val="en-US" w:eastAsia="zh-CN"/>
        </w:rPr>
      </w:pPr>
      <w:r>
        <w:rPr>
          <w:rFonts w:hint="default"/>
          <w:lang w:val="en-US" w:eastAsia="zh-CN"/>
        </w:rPr>
        <w:t xml:space="preserve">1）受理：综合窗口对申请人提交的材料进行审核，当场一次性告知补正的文件、资料；依法受理或不予受理，不予受理的依法告知理由，受理的出具受理凭证，并及时转交后台。                </w:t>
      </w:r>
    </w:p>
    <w:p>
      <w:pPr>
        <w:tabs>
          <w:tab w:val="left" w:pos="1791"/>
        </w:tabs>
        <w:bidi w:val="0"/>
        <w:jc w:val="left"/>
        <w:rPr>
          <w:rFonts w:hint="default"/>
          <w:lang w:val="en-US" w:eastAsia="zh-CN"/>
        </w:rPr>
      </w:pPr>
      <w:r>
        <w:rPr>
          <w:rFonts w:hint="default"/>
          <w:lang w:val="en-US" w:eastAsia="zh-CN"/>
        </w:rPr>
        <w:t xml:space="preserve">  （2）审查：消防机构依照消防法规和国家工程建设消防技术标准对申报的消防设计文件进行审核。                                                                            </w:t>
      </w:r>
    </w:p>
    <w:p>
      <w:pPr>
        <w:tabs>
          <w:tab w:val="left" w:pos="1791"/>
        </w:tabs>
        <w:bidi w:val="0"/>
        <w:jc w:val="left"/>
        <w:rPr>
          <w:rFonts w:hint="default"/>
          <w:lang w:val="en-US" w:eastAsia="zh-CN"/>
        </w:rPr>
      </w:pPr>
      <w:r>
        <w:rPr>
          <w:rFonts w:hint="default"/>
          <w:lang w:val="en-US" w:eastAsia="zh-CN"/>
        </w:rPr>
        <w:t xml:space="preserve">    （3）决定：对符合条件的，消防机构应当出具消防设计审核合格意见；对不符合条件的，出具消防设计审核不合格意见，并说明理由。                                                                                                                                      </w:t>
      </w:r>
    </w:p>
    <w:p>
      <w:pPr>
        <w:tabs>
          <w:tab w:val="left" w:pos="1791"/>
        </w:tabs>
        <w:bidi w:val="0"/>
        <w:jc w:val="left"/>
        <w:rPr>
          <w:rFonts w:hint="default"/>
          <w:lang w:val="en-US" w:eastAsia="zh-CN"/>
        </w:rPr>
      </w:pPr>
      <w:r>
        <w:rPr>
          <w:rFonts w:hint="default"/>
          <w:lang w:val="en-US" w:eastAsia="zh-CN"/>
        </w:rPr>
        <w:t xml:space="preserve">    （4）送达：根据申请人意愿，电话通知申请人领取或快递送达《建设工程消防设计审核意见书》。    </w:t>
      </w:r>
    </w:p>
    <w:p>
      <w:pPr>
        <w:tabs>
          <w:tab w:val="left" w:pos="1791"/>
        </w:tabs>
        <w:bidi w:val="0"/>
        <w:jc w:val="left"/>
        <w:rPr>
          <w:rFonts w:hint="default"/>
          <w:lang w:val="en-US" w:eastAsia="zh-CN"/>
        </w:rPr>
      </w:pPr>
      <w:r>
        <w:rPr>
          <w:rFonts w:hint="default"/>
          <w:lang w:val="en-US" w:eastAsia="zh-CN"/>
        </w:rPr>
        <w:t xml:space="preserve">      办理时限：消防机构应当自受理消防设计审核申请之日起</w:t>
      </w:r>
      <w:r>
        <w:rPr>
          <w:rFonts w:hint="eastAsia"/>
          <w:lang w:val="en-US" w:eastAsia="zh-CN"/>
        </w:rPr>
        <w:t>15个工作日</w:t>
      </w:r>
      <w:r>
        <w:rPr>
          <w:rFonts w:hint="default"/>
          <w:lang w:val="en-US" w:eastAsia="zh-CN"/>
        </w:rPr>
        <w:t>内出具书面审核意见。但是依照本规定需要组织专家评审的，专家评审时间不计算在审核时间内。                                       "</w:t>
      </w:r>
    </w:p>
    <w:p>
      <w:pPr>
        <w:numPr>
          <w:ilvl w:val="0"/>
          <w:numId w:val="0"/>
        </w:numPr>
        <w:tabs>
          <w:tab w:val="left" w:pos="1791"/>
        </w:tabs>
        <w:bidi w:val="0"/>
        <w:ind w:left="210" w:leftChars="0"/>
        <w:jc w:val="left"/>
        <w:rPr>
          <w:rFonts w:hint="eastAsia"/>
          <w:lang w:val="en-US" w:eastAsia="zh-CN"/>
        </w:rPr>
      </w:pPr>
    </w:p>
    <w:p>
      <w:pPr>
        <w:numPr>
          <w:ilvl w:val="0"/>
          <w:numId w:val="0"/>
        </w:numPr>
        <w:tabs>
          <w:tab w:val="left" w:pos="1791"/>
        </w:tabs>
        <w:bidi w:val="0"/>
        <w:ind w:firstLine="240" w:firstLineChars="100"/>
        <w:jc w:val="left"/>
        <w:rPr>
          <w:rFonts w:hint="eastAsia"/>
          <w:lang w:val="en-US" w:eastAsia="zh-CN"/>
        </w:rPr>
      </w:pPr>
      <w:r>
        <w:rPr>
          <w:rFonts w:hint="eastAsia"/>
          <w:lang w:val="en-US" w:eastAsia="zh-CN"/>
        </w:rPr>
        <w:t>五、办理时限：</w:t>
      </w:r>
    </w:p>
    <w:p>
      <w:pPr>
        <w:numPr>
          <w:ilvl w:val="0"/>
          <w:numId w:val="0"/>
        </w:numPr>
        <w:tabs>
          <w:tab w:val="left" w:pos="1791"/>
        </w:tabs>
        <w:bidi w:val="0"/>
        <w:ind w:left="210" w:leftChars="0"/>
        <w:jc w:val="left"/>
        <w:rPr>
          <w:rFonts w:hint="eastAsia"/>
          <w:lang w:val="en-US" w:eastAsia="zh-CN"/>
        </w:rPr>
      </w:pPr>
      <w:r>
        <w:rPr>
          <w:rFonts w:hint="eastAsia"/>
          <w:lang w:val="en-US" w:eastAsia="zh-CN"/>
        </w:rPr>
        <w:t>法定：15个   承诺：7个</w:t>
      </w:r>
    </w:p>
    <w:p>
      <w:pPr>
        <w:numPr>
          <w:ilvl w:val="0"/>
          <w:numId w:val="0"/>
        </w:numPr>
        <w:tabs>
          <w:tab w:val="left" w:pos="1791"/>
        </w:tabs>
        <w:bidi w:val="0"/>
        <w:ind w:left="210" w:leftChars="0"/>
        <w:jc w:val="left"/>
        <w:rPr>
          <w:rFonts w:hint="eastAsia"/>
          <w:lang w:val="en-US" w:eastAsia="zh-CN"/>
        </w:rPr>
      </w:pPr>
      <w:r>
        <w:rPr>
          <w:rFonts w:hint="eastAsia"/>
          <w:lang w:val="en-US" w:eastAsia="zh-CN"/>
        </w:rPr>
        <w:t>六：收费标准：</w:t>
      </w:r>
    </w:p>
    <w:p>
      <w:pPr>
        <w:numPr>
          <w:ilvl w:val="0"/>
          <w:numId w:val="0"/>
        </w:numPr>
        <w:tabs>
          <w:tab w:val="left" w:pos="1791"/>
        </w:tabs>
        <w:bidi w:val="0"/>
        <w:ind w:left="210" w:leftChars="0"/>
        <w:jc w:val="left"/>
        <w:rPr>
          <w:rFonts w:hint="eastAsia"/>
          <w:lang w:val="en-US" w:eastAsia="zh-CN"/>
        </w:rPr>
      </w:pPr>
      <w:r>
        <w:rPr>
          <w:rFonts w:hint="eastAsia"/>
          <w:lang w:val="en-US" w:eastAsia="zh-CN"/>
        </w:rPr>
        <w:t>不收费</w:t>
      </w:r>
    </w:p>
    <w:p>
      <w:pPr>
        <w:numPr>
          <w:ilvl w:val="0"/>
          <w:numId w:val="2"/>
        </w:numPr>
        <w:tabs>
          <w:tab w:val="left" w:pos="1791"/>
        </w:tabs>
        <w:bidi w:val="0"/>
        <w:ind w:left="210" w:leftChars="0"/>
        <w:jc w:val="left"/>
        <w:rPr>
          <w:rFonts w:hint="eastAsia"/>
          <w:lang w:val="en-US" w:eastAsia="zh-CN"/>
        </w:rPr>
      </w:pPr>
      <w:r>
        <w:rPr>
          <w:rFonts w:hint="eastAsia"/>
          <w:lang w:val="en-US" w:eastAsia="zh-CN"/>
        </w:rPr>
        <w:t>联系电话：0377—62036212</w:t>
      </w:r>
    </w:p>
    <w:p>
      <w:pPr>
        <w:numPr>
          <w:ilvl w:val="0"/>
          <w:numId w:val="2"/>
        </w:numPr>
        <w:tabs>
          <w:tab w:val="left" w:pos="1791"/>
        </w:tabs>
        <w:bidi w:val="0"/>
        <w:ind w:left="210" w:leftChars="0" w:firstLine="0" w:firstLineChars="0"/>
        <w:jc w:val="left"/>
        <w:rPr>
          <w:rFonts w:hint="eastAsia"/>
          <w:lang w:val="en-US" w:eastAsia="zh-CN"/>
        </w:rPr>
      </w:pPr>
      <w:r>
        <w:rPr>
          <w:rFonts w:hint="eastAsia"/>
          <w:lang w:val="en-US" w:eastAsia="zh-CN"/>
        </w:rPr>
        <w:t>已入驻大厅，办理地点：官庄工区嵩山路51号</w:t>
      </w: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numPr>
          <w:ilvl w:val="0"/>
          <w:numId w:val="0"/>
        </w:numPr>
        <w:tabs>
          <w:tab w:val="left" w:pos="1791"/>
        </w:tabs>
        <w:bidi w:val="0"/>
        <w:jc w:val="left"/>
        <w:rPr>
          <w:rFonts w:hint="default"/>
          <w:lang w:val="en-US" w:eastAsia="zh-CN"/>
        </w:rPr>
      </w:pPr>
    </w:p>
    <w:p>
      <w:pPr>
        <w:snapToGrid/>
        <w:spacing w:before="0" w:beforeAutospacing="0" w:after="0" w:afterAutospacing="0" w:line="240" w:lineRule="auto"/>
        <w:jc w:val="center"/>
        <w:textAlignment w:val="baseline"/>
        <w:rPr>
          <w:rFonts w:hint="eastAsia"/>
          <w:b w:val="0"/>
          <w:i w:val="0"/>
          <w:caps w:val="0"/>
          <w:spacing w:val="0"/>
          <w:w w:val="100"/>
          <w:sz w:val="44"/>
          <w:szCs w:val="44"/>
        </w:rPr>
      </w:pPr>
      <w:r>
        <w:rPr>
          <w:rFonts w:hint="eastAsia"/>
          <w:b w:val="0"/>
          <w:i w:val="0"/>
          <w:caps w:val="0"/>
          <w:spacing w:val="0"/>
          <w:w w:val="100"/>
          <w:sz w:val="44"/>
          <w:szCs w:val="44"/>
        </w:rPr>
        <w:t>住建局项目办理操作指南</w:t>
      </w:r>
    </w:p>
    <w:p>
      <w:pPr>
        <w:snapToGrid/>
        <w:spacing w:before="0" w:beforeAutospacing="0" w:after="0" w:afterAutospacing="0" w:line="240" w:lineRule="auto"/>
        <w:jc w:val="both"/>
        <w:textAlignment w:val="baseline"/>
        <w:rPr>
          <w:rFonts w:hint="eastAsia"/>
          <w:b w:val="0"/>
          <w:i w:val="0"/>
          <w:caps w:val="0"/>
          <w:spacing w:val="0"/>
          <w:w w:val="100"/>
          <w:sz w:val="28"/>
          <w:szCs w:val="28"/>
        </w:rPr>
      </w:pPr>
      <w:r>
        <w:rPr>
          <w:rFonts w:hint="eastAsia"/>
          <w:b w:val="0"/>
          <w:i w:val="0"/>
          <w:caps w:val="0"/>
          <w:spacing w:val="0"/>
          <w:w w:val="100"/>
          <w:sz w:val="28"/>
          <w:szCs w:val="28"/>
        </w:rPr>
        <w:t>一、项目名称</w:t>
      </w:r>
    </w:p>
    <w:p>
      <w:pPr>
        <w:snapToGrid/>
        <w:spacing w:before="0" w:beforeAutospacing="0" w:after="0" w:afterAutospacing="0" w:line="240" w:lineRule="auto"/>
        <w:jc w:val="both"/>
        <w:textAlignment w:val="baseline"/>
        <w:rPr>
          <w:rFonts w:hint="eastAsia"/>
          <w:b w:val="0"/>
          <w:i w:val="0"/>
          <w:caps w:val="0"/>
          <w:spacing w:val="0"/>
          <w:w w:val="100"/>
          <w:sz w:val="28"/>
          <w:szCs w:val="28"/>
        </w:rPr>
      </w:pPr>
      <w:r>
        <w:rPr>
          <w:rFonts w:hint="eastAsia"/>
          <w:b w:val="0"/>
          <w:i w:val="0"/>
          <w:caps w:val="0"/>
          <w:spacing w:val="0"/>
          <w:w w:val="100"/>
          <w:sz w:val="28"/>
          <w:szCs w:val="28"/>
        </w:rPr>
        <w:t>建筑工程施工许可证书补办</w:t>
      </w:r>
    </w:p>
    <w:p>
      <w:pPr>
        <w:snapToGrid/>
        <w:spacing w:before="0" w:beforeAutospacing="0" w:after="0" w:afterAutospacing="0" w:line="240" w:lineRule="auto"/>
        <w:jc w:val="both"/>
        <w:textAlignment w:val="baseline"/>
        <w:rPr>
          <w:rFonts w:hint="eastAsia"/>
          <w:b w:val="0"/>
          <w:i w:val="0"/>
          <w:caps w:val="0"/>
          <w:color w:val="4A4A4A"/>
          <w:spacing w:val="0"/>
          <w:w w:val="100"/>
          <w:sz w:val="28"/>
          <w:szCs w:val="28"/>
        </w:rPr>
      </w:pPr>
      <w:r>
        <w:rPr>
          <w:rFonts w:hint="eastAsia"/>
          <w:b w:val="0"/>
          <w:i w:val="0"/>
          <w:caps w:val="0"/>
          <w:spacing w:val="0"/>
          <w:w w:val="100"/>
          <w:sz w:val="28"/>
          <w:szCs w:val="28"/>
        </w:rPr>
        <w:t>二、法律依据</w:t>
      </w:r>
      <w:r>
        <w:rPr>
          <w:b w:val="0"/>
          <w:i w:val="0"/>
          <w:caps w:val="0"/>
          <w:color w:val="4A4A4A"/>
          <w:spacing w:val="0"/>
          <w:w w:val="100"/>
          <w:sz w:val="28"/>
          <w:szCs w:val="28"/>
        </w:rPr>
        <w:t>《中华人民共和国建筑法》(1997年11月1日第八届全国人民代表大会常务委员会第二十八次会议通过，根据2011年4月22日第十一届全国人民代表大会常务委员会第二十次会议《关于修改〈中华人民共和国建筑法〉的决定》第一次修正；根据2019年4月23日第十三届全国人民代表大会常务委员会第十次会议《关于修改〈中华人民共和国建筑法〉等八部法律的决定》第二次修正)第七条：建筑工程开工前，建设单位应当按照国家有关规定向工程所在地县级以上人民政府建设行政主管部门申请领取施工许可证；但是，国务院建设行政主管部门确定的限额以下的小型工程除外。按照国务院规定的权限和程序批准开工报告的建筑工程，不再领取施工许可证。《建筑工程施工许可证管理办法》（ 2014年6月25日住房和城乡建设部令第18号发布，根据2018年9月28日住房和城乡建设部令第42号修正）第二条：在中华人民共和国境内从事各类房屋建筑及其附属设施的建造、装修装饰和与其配套的线路、管道、设备的安装，以及城镇市政基础设施工程的施工，建设单位在开工前应当依照本办法的规定，向工程所在地的县级以上人民政府建设行政主管部门（以下简称发证机关）申请领取施工许可证。</w:t>
      </w:r>
    </w:p>
    <w:p>
      <w:pPr>
        <w:snapToGrid/>
        <w:spacing w:before="0" w:beforeAutospacing="0" w:after="0" w:afterAutospacing="0" w:line="240" w:lineRule="auto"/>
        <w:jc w:val="both"/>
        <w:textAlignment w:val="baseline"/>
        <w:rPr>
          <w:rFonts w:hint="eastAsia"/>
          <w:b w:val="0"/>
          <w:i w:val="0"/>
          <w:caps w:val="0"/>
          <w:color w:val="4A4A4A"/>
          <w:spacing w:val="0"/>
          <w:w w:val="100"/>
          <w:sz w:val="28"/>
          <w:szCs w:val="28"/>
        </w:rPr>
      </w:pPr>
      <w:r>
        <w:rPr>
          <w:rFonts w:hint="eastAsia"/>
          <w:b w:val="0"/>
          <w:i w:val="0"/>
          <w:caps w:val="0"/>
          <w:color w:val="4A4A4A"/>
          <w:spacing w:val="0"/>
          <w:w w:val="100"/>
          <w:sz w:val="28"/>
          <w:szCs w:val="28"/>
        </w:rPr>
        <w:t>三、报送材料</w:t>
      </w:r>
    </w:p>
    <w:p>
      <w:pPr>
        <w:snapToGrid/>
        <w:spacing w:before="0" w:beforeAutospacing="0" w:after="0" w:afterAutospacing="0" w:line="240" w:lineRule="auto"/>
        <w:jc w:val="both"/>
        <w:textAlignment w:val="baseline"/>
        <w:rPr>
          <w:rFonts w:hint="eastAsia"/>
          <w:b w:val="0"/>
          <w:i w:val="0"/>
          <w:caps w:val="0"/>
          <w:color w:val="4A4A4A"/>
          <w:spacing w:val="0"/>
          <w:w w:val="100"/>
          <w:sz w:val="28"/>
          <w:szCs w:val="28"/>
        </w:rPr>
      </w:pPr>
      <w:r>
        <w:rPr>
          <w:b w:val="0"/>
          <w:i w:val="0"/>
          <w:caps w:val="0"/>
          <w:color w:val="4A4A4A"/>
          <w:spacing w:val="0"/>
          <w:w w:val="100"/>
          <w:sz w:val="28"/>
          <w:szCs w:val="28"/>
        </w:rPr>
        <w:t>一、已取得建筑工程施工许可证；二、施工许可证损坏或遗失。</w:t>
      </w:r>
    </w:p>
    <w:p>
      <w:pPr>
        <w:snapToGrid/>
        <w:spacing w:before="0" w:beforeAutospacing="0" w:after="0" w:afterAutospacing="0" w:line="240" w:lineRule="auto"/>
        <w:jc w:val="both"/>
        <w:textAlignment w:val="baseline"/>
        <w:rPr>
          <w:rFonts w:hint="eastAsia"/>
          <w:b w:val="0"/>
          <w:i w:val="0"/>
          <w:caps w:val="0"/>
          <w:color w:val="4A4A4A"/>
          <w:spacing w:val="0"/>
          <w:w w:val="100"/>
          <w:sz w:val="28"/>
          <w:szCs w:val="28"/>
        </w:rPr>
      </w:pPr>
      <w:r>
        <w:rPr>
          <w:rFonts w:hint="eastAsia"/>
          <w:b w:val="0"/>
          <w:i w:val="0"/>
          <w:caps w:val="0"/>
          <w:color w:val="4A4A4A"/>
          <w:spacing w:val="0"/>
          <w:w w:val="100"/>
          <w:sz w:val="28"/>
          <w:szCs w:val="28"/>
        </w:rPr>
        <w:t>四、办理时限：</w:t>
      </w:r>
    </w:p>
    <w:p>
      <w:pPr>
        <w:snapToGrid/>
        <w:spacing w:before="0" w:beforeAutospacing="0" w:after="0" w:afterAutospacing="0" w:line="240" w:lineRule="auto"/>
        <w:jc w:val="both"/>
        <w:textAlignment w:val="baseline"/>
        <w:rPr>
          <w:rFonts w:hint="eastAsia"/>
          <w:b w:val="0"/>
          <w:i w:val="0"/>
          <w:caps w:val="0"/>
          <w:color w:val="4A4A4A"/>
          <w:spacing w:val="0"/>
          <w:w w:val="100"/>
          <w:sz w:val="28"/>
          <w:szCs w:val="28"/>
        </w:rPr>
      </w:pPr>
      <w:r>
        <w:rPr>
          <w:rFonts w:hint="eastAsia"/>
          <w:b w:val="0"/>
          <w:i w:val="0"/>
          <w:caps w:val="0"/>
          <w:color w:val="4A4A4A"/>
          <w:spacing w:val="0"/>
          <w:w w:val="100"/>
          <w:sz w:val="28"/>
          <w:szCs w:val="28"/>
        </w:rPr>
        <w:t>法定：7个  承诺：1个</w:t>
      </w:r>
    </w:p>
    <w:p>
      <w:pPr>
        <w:snapToGrid/>
        <w:spacing w:before="0" w:beforeAutospacing="0" w:after="0" w:afterAutospacing="0" w:line="240" w:lineRule="auto"/>
        <w:jc w:val="both"/>
        <w:textAlignment w:val="baseline"/>
        <w:rPr>
          <w:rFonts w:hint="eastAsia"/>
          <w:b w:val="0"/>
          <w:i w:val="0"/>
          <w:caps w:val="0"/>
          <w:color w:val="4A4A4A"/>
          <w:spacing w:val="0"/>
          <w:w w:val="100"/>
          <w:sz w:val="28"/>
          <w:szCs w:val="28"/>
        </w:rPr>
      </w:pPr>
      <w:r>
        <w:rPr>
          <w:rFonts w:hint="eastAsia"/>
          <w:b w:val="0"/>
          <w:i w:val="0"/>
          <w:caps w:val="0"/>
          <w:color w:val="4A4A4A"/>
          <w:spacing w:val="0"/>
          <w:w w:val="100"/>
          <w:sz w:val="28"/>
          <w:szCs w:val="28"/>
        </w:rPr>
        <w:t>五、办理流程图</w:t>
      </w:r>
    </w:p>
    <w:p>
      <w:pPr>
        <w:numPr>
          <w:ilvl w:val="0"/>
          <w:numId w:val="0"/>
        </w:numPr>
        <w:tabs>
          <w:tab w:val="left" w:pos="1791"/>
        </w:tabs>
        <w:bidi w:val="0"/>
        <w:jc w:val="left"/>
        <w:rPr>
          <w:rFonts w:hint="eastAsia"/>
          <w:b w:val="0"/>
          <w:i w:val="0"/>
          <w:caps w:val="0"/>
          <w:spacing w:val="0"/>
          <w:w w:val="100"/>
          <w:sz w:val="24"/>
          <w:szCs w:val="24"/>
          <w:lang w:val="en-US" w:eastAsia="zh-CN"/>
        </w:rPr>
      </w:pPr>
      <w:r>
        <w:rPr>
          <w:b w:val="0"/>
          <w:i w:val="0"/>
          <w:caps w:val="0"/>
          <w:spacing w:val="0"/>
          <w:w w:val="100"/>
          <w:sz w:val="24"/>
          <w:szCs w:val="24"/>
        </w:rPr>
        <w:drawing>
          <wp:inline distT="0" distB="0" distL="0" distR="0">
            <wp:extent cx="5274310" cy="6652260"/>
            <wp:effectExtent l="0" t="0" r="2540" b="15240"/>
            <wp:docPr id="2" name="图片 1" descr="C:\Users\Administrator\Desktop\施工许可证补办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施工许可证补办流程图.jpg"/>
                    <pic:cNvPicPr>
                      <a:picLocks noChangeAspect="1" noChangeArrowheads="1"/>
                    </pic:cNvPicPr>
                  </pic:nvPicPr>
                  <pic:blipFill>
                    <a:blip r:embed="rId5" cstate="print"/>
                    <a:srcRect/>
                    <a:stretch>
                      <a:fillRect/>
                    </a:stretch>
                  </pic:blipFill>
                  <pic:spPr>
                    <a:xfrm>
                      <a:off x="0" y="0"/>
                      <a:ext cx="5274310" cy="6652260"/>
                    </a:xfrm>
                    <a:prstGeom prst="rect">
                      <a:avLst/>
                    </a:prstGeom>
                    <a:noFill/>
                    <a:ln w="9525">
                      <a:noFill/>
                      <a:miter lim="800000"/>
                      <a:headEnd/>
                      <a:tailEnd/>
                    </a:ln>
                  </pic:spPr>
                </pic:pic>
              </a:graphicData>
            </a:graphic>
          </wp:inline>
        </w:drawing>
      </w:r>
      <w:r>
        <w:rPr>
          <w:rFonts w:hint="eastAsia"/>
          <w:b w:val="0"/>
          <w:i w:val="0"/>
          <w:caps w:val="0"/>
          <w:spacing w:val="0"/>
          <w:w w:val="100"/>
          <w:sz w:val="24"/>
          <w:szCs w:val="24"/>
          <w:lang w:val="en-US" w:eastAsia="zh-CN"/>
        </w:rPr>
        <w:t xml:space="preserve">六、办理地点：官庄工区嵩山路51号  </w:t>
      </w:r>
    </w:p>
    <w:p>
      <w:pPr>
        <w:numPr>
          <w:ilvl w:val="0"/>
          <w:numId w:val="3"/>
        </w:numPr>
        <w:tabs>
          <w:tab w:val="left" w:pos="1791"/>
        </w:tabs>
        <w:bidi w:val="0"/>
        <w:jc w:val="left"/>
        <w:rPr>
          <w:rFonts w:hint="eastAsia"/>
          <w:b w:val="0"/>
          <w:i w:val="0"/>
          <w:caps w:val="0"/>
          <w:spacing w:val="0"/>
          <w:w w:val="100"/>
          <w:sz w:val="24"/>
          <w:szCs w:val="24"/>
          <w:lang w:val="en-US" w:eastAsia="zh-CN"/>
        </w:rPr>
      </w:pPr>
      <w:r>
        <w:rPr>
          <w:rFonts w:hint="eastAsia"/>
          <w:b w:val="0"/>
          <w:i w:val="0"/>
          <w:caps w:val="0"/>
          <w:spacing w:val="0"/>
          <w:w w:val="100"/>
          <w:sz w:val="24"/>
          <w:szCs w:val="24"/>
          <w:lang w:val="en-US" w:eastAsia="zh-CN"/>
        </w:rPr>
        <w:t>已入驻大厅</w:t>
      </w:r>
    </w:p>
    <w:p>
      <w:pPr>
        <w:numPr>
          <w:ilvl w:val="0"/>
          <w:numId w:val="0"/>
        </w:numPr>
        <w:tabs>
          <w:tab w:val="left" w:pos="1791"/>
        </w:tabs>
        <w:bidi w:val="0"/>
        <w:jc w:val="left"/>
        <w:rPr>
          <w:rFonts w:hint="default"/>
          <w:b w:val="0"/>
          <w:i w:val="0"/>
          <w:caps w:val="0"/>
          <w:spacing w:val="0"/>
          <w:w w:val="100"/>
          <w:sz w:val="24"/>
          <w:szCs w:val="24"/>
          <w:lang w:val="en-US" w:eastAsia="zh-CN"/>
        </w:rPr>
      </w:pPr>
    </w:p>
    <w:p>
      <w:pPr>
        <w:numPr>
          <w:ilvl w:val="0"/>
          <w:numId w:val="0"/>
        </w:numPr>
        <w:tabs>
          <w:tab w:val="left" w:pos="1791"/>
        </w:tabs>
        <w:bidi w:val="0"/>
        <w:jc w:val="left"/>
        <w:rPr>
          <w:rFonts w:hint="default"/>
          <w:b w:val="0"/>
          <w:i w:val="0"/>
          <w:caps w:val="0"/>
          <w:spacing w:val="0"/>
          <w:w w:val="100"/>
          <w:sz w:val="24"/>
          <w:szCs w:val="24"/>
          <w:lang w:val="en-US" w:eastAsia="zh-CN"/>
        </w:rPr>
      </w:pPr>
    </w:p>
    <w:p>
      <w:pPr>
        <w:numPr>
          <w:ilvl w:val="0"/>
          <w:numId w:val="0"/>
        </w:numPr>
        <w:tabs>
          <w:tab w:val="left" w:pos="1791"/>
        </w:tabs>
        <w:bidi w:val="0"/>
        <w:jc w:val="left"/>
        <w:rPr>
          <w:rFonts w:hint="default"/>
          <w:b w:val="0"/>
          <w:i w:val="0"/>
          <w:caps w:val="0"/>
          <w:spacing w:val="0"/>
          <w:w w:val="100"/>
          <w:sz w:val="24"/>
          <w:szCs w:val="24"/>
          <w:lang w:val="en-US" w:eastAsia="zh-CN"/>
        </w:rPr>
      </w:pPr>
    </w:p>
    <w:p>
      <w:pPr>
        <w:snapToGrid/>
        <w:spacing w:before="0" w:beforeAutospacing="0" w:after="0" w:afterAutospacing="0" w:line="240" w:lineRule="auto"/>
        <w:jc w:val="both"/>
        <w:textAlignment w:val="baseline"/>
        <w:rPr>
          <w:rFonts w:hint="eastAsia"/>
          <w:b w:val="0"/>
          <w:i w:val="0"/>
          <w:caps w:val="0"/>
          <w:spacing w:val="0"/>
          <w:w w:val="100"/>
          <w:sz w:val="28"/>
          <w:szCs w:val="28"/>
        </w:rPr>
      </w:pPr>
      <w:r>
        <w:rPr>
          <w:rFonts w:hint="eastAsia"/>
          <w:b w:val="0"/>
          <w:i w:val="0"/>
          <w:caps w:val="0"/>
          <w:spacing w:val="0"/>
          <w:w w:val="100"/>
          <w:sz w:val="28"/>
          <w:szCs w:val="28"/>
        </w:rPr>
        <w:t>一、项目名称</w:t>
      </w:r>
    </w:p>
    <w:p>
      <w:pPr>
        <w:snapToGrid/>
        <w:spacing w:before="0" w:beforeAutospacing="0" w:after="0" w:afterAutospacing="0" w:line="240" w:lineRule="auto"/>
        <w:jc w:val="both"/>
        <w:textAlignment w:val="baseline"/>
        <w:rPr>
          <w:rFonts w:hint="eastAsia"/>
          <w:b w:val="0"/>
          <w:i w:val="0"/>
          <w:caps w:val="0"/>
          <w:spacing w:val="0"/>
          <w:w w:val="100"/>
          <w:sz w:val="28"/>
          <w:szCs w:val="28"/>
        </w:rPr>
      </w:pPr>
      <w:r>
        <w:rPr>
          <w:rFonts w:hint="eastAsia"/>
          <w:b w:val="0"/>
          <w:i w:val="0"/>
          <w:caps w:val="0"/>
          <w:spacing w:val="0"/>
          <w:w w:val="100"/>
          <w:sz w:val="28"/>
          <w:szCs w:val="28"/>
        </w:rPr>
        <w:t>建设工程招标文件变更备案</w:t>
      </w:r>
    </w:p>
    <w:p>
      <w:pPr>
        <w:snapToGrid/>
        <w:spacing w:before="0" w:beforeAutospacing="0" w:after="0" w:afterAutospacing="0" w:line="240" w:lineRule="auto"/>
        <w:jc w:val="both"/>
        <w:textAlignment w:val="baseline"/>
        <w:rPr>
          <w:rFonts w:hint="eastAsia"/>
          <w:b w:val="0"/>
          <w:i w:val="0"/>
          <w:caps w:val="0"/>
          <w:spacing w:val="0"/>
          <w:w w:val="100"/>
          <w:sz w:val="28"/>
          <w:szCs w:val="28"/>
        </w:rPr>
      </w:pPr>
      <w:r>
        <w:rPr>
          <w:rFonts w:hint="eastAsia"/>
          <w:b w:val="0"/>
          <w:i w:val="0"/>
          <w:caps w:val="0"/>
          <w:spacing w:val="0"/>
          <w:w w:val="100"/>
          <w:sz w:val="28"/>
          <w:szCs w:val="28"/>
        </w:rPr>
        <w:t>二、法律依据：</w:t>
      </w:r>
    </w:p>
    <w:p>
      <w:pPr>
        <w:snapToGrid/>
        <w:spacing w:before="0" w:beforeAutospacing="0" w:after="0" w:afterAutospacing="0" w:line="240" w:lineRule="auto"/>
        <w:jc w:val="both"/>
        <w:textAlignment w:val="baseline"/>
        <w:rPr>
          <w:rFonts w:hint="eastAsia"/>
          <w:b w:val="0"/>
          <w:i w:val="0"/>
          <w:caps w:val="0"/>
          <w:spacing w:val="0"/>
          <w:w w:val="100"/>
          <w:sz w:val="28"/>
          <w:szCs w:val="28"/>
        </w:rPr>
      </w:pPr>
      <w:r>
        <w:rPr>
          <w:rFonts w:ascii="PingFangSC-Medium, PingFang SC" w:hAnsi="PingFangSC-Medium, PingFang SC"/>
          <w:b w:val="0"/>
          <w:i w:val="0"/>
          <w:caps w:val="0"/>
          <w:color w:val="4A4A4A"/>
          <w:spacing w:val="0"/>
          <w:w w:val="100"/>
          <w:sz w:val="27"/>
          <w:szCs w:val="27"/>
        </w:rPr>
        <w:t>《中华人民共和国招标投标法》（1999年8月30日第九届全国人民代表大会常务委员会第十一次会议通过，根据2017年12月27日第十二届全国人民代表大会常务委员会第三十一次会议《关于修改&lt;中华人民共和国招标投标法&gt;、&lt;中华人民共和国计量法&gt;的决定》修正）第二十三条：招标人对已发出的招标文件进行必要的澄清或者修改的，应当在招标文件要求提交投标文件截止时间至少十五日前，以书面形式通知所有招标文件收受人。该澄清或者修改的内容为招标文件的组成部分。《房屋建筑和市政基础设施工程施工招标投标管理办法》（2001年6月1日建设部令第89号发布，根据2018年9月28日住房和城乡建设部令第43号修正, 2019年9月28日住房和城乡建设部令第47号修正）第十九条 招标人对已发出的招标文件进行必要的澄清或者修改的，应当在招标文件要求提交投标文件截止时间至少15日前，以书面形式通知所有招标文件收受人，并同时报工程所在地的县级以上地方人民政府建设行政主管部门备案，但实施电子招标投标的项目除外。该澄清或者修改的内容为招标文件的组成部分。”</w:t>
      </w:r>
    </w:p>
    <w:p>
      <w:pPr>
        <w:snapToGrid/>
        <w:spacing w:before="0" w:beforeAutospacing="0" w:after="0" w:afterAutospacing="0" w:line="240" w:lineRule="auto"/>
        <w:jc w:val="both"/>
        <w:textAlignment w:val="baseline"/>
        <w:rPr>
          <w:rFonts w:hint="eastAsia"/>
          <w:b w:val="0"/>
          <w:i w:val="0"/>
          <w:caps w:val="0"/>
          <w:spacing w:val="0"/>
          <w:w w:val="100"/>
          <w:sz w:val="28"/>
          <w:szCs w:val="28"/>
        </w:rPr>
      </w:pPr>
      <w:r>
        <w:rPr>
          <w:rFonts w:hint="eastAsia"/>
          <w:b w:val="0"/>
          <w:i w:val="0"/>
          <w:caps w:val="0"/>
          <w:spacing w:val="0"/>
          <w:w w:val="100"/>
          <w:sz w:val="28"/>
          <w:szCs w:val="28"/>
        </w:rPr>
        <w:t>三、报送材料</w:t>
      </w:r>
    </w:p>
    <w:p>
      <w:pPr>
        <w:snapToGrid/>
        <w:spacing w:before="0" w:beforeAutospacing="0" w:after="0" w:afterAutospacing="0" w:line="240" w:lineRule="auto"/>
        <w:jc w:val="both"/>
        <w:textAlignment w:val="baseline"/>
        <w:rPr>
          <w:rFonts w:hint="eastAsia"/>
          <w:b w:val="0"/>
          <w:i w:val="0"/>
          <w:caps w:val="0"/>
          <w:spacing w:val="0"/>
          <w:w w:val="100"/>
          <w:sz w:val="28"/>
          <w:szCs w:val="28"/>
        </w:rPr>
      </w:pPr>
      <w:r>
        <w:rPr>
          <w:rFonts w:ascii="PingFangSC-Medium, PingFang SC" w:hAnsi="PingFangSC-Medium, PingFang SC"/>
          <w:b w:val="0"/>
          <w:i w:val="0"/>
          <w:caps w:val="0"/>
          <w:color w:val="4A4A4A"/>
          <w:spacing w:val="0"/>
          <w:w w:val="100"/>
          <w:sz w:val="27"/>
          <w:szCs w:val="27"/>
        </w:rPr>
        <w:t>按照国家有关规定，需要履行项目审批等手续的，已经履行。工程资金或者资金来源已经落实，有满足招标需要的设计文件及其他技术资料，法律、法规、规章规定的其他条件。</w:t>
      </w:r>
    </w:p>
    <w:p>
      <w:pPr>
        <w:snapToGrid/>
        <w:spacing w:before="0" w:beforeAutospacing="0" w:after="0" w:afterAutospacing="0" w:line="240" w:lineRule="auto"/>
        <w:jc w:val="both"/>
        <w:textAlignment w:val="baseline"/>
        <w:rPr>
          <w:rFonts w:hint="eastAsia"/>
          <w:b w:val="0"/>
          <w:i w:val="0"/>
          <w:caps w:val="0"/>
          <w:spacing w:val="0"/>
          <w:w w:val="100"/>
          <w:sz w:val="28"/>
          <w:szCs w:val="28"/>
        </w:rPr>
      </w:pPr>
      <w:r>
        <w:rPr>
          <w:rFonts w:hint="eastAsia"/>
          <w:b w:val="0"/>
          <w:i w:val="0"/>
          <w:caps w:val="0"/>
          <w:spacing w:val="0"/>
          <w:w w:val="100"/>
          <w:sz w:val="28"/>
          <w:szCs w:val="28"/>
        </w:rPr>
        <w:t>四、办理时限</w:t>
      </w:r>
    </w:p>
    <w:p>
      <w:pPr>
        <w:snapToGrid/>
        <w:spacing w:before="0" w:beforeAutospacing="0" w:after="0" w:afterAutospacing="0" w:line="240" w:lineRule="auto"/>
        <w:jc w:val="both"/>
        <w:textAlignment w:val="baseline"/>
        <w:rPr>
          <w:rFonts w:hint="eastAsia"/>
          <w:b w:val="0"/>
          <w:i w:val="0"/>
          <w:caps w:val="0"/>
          <w:spacing w:val="0"/>
          <w:w w:val="100"/>
          <w:sz w:val="28"/>
          <w:szCs w:val="28"/>
        </w:rPr>
      </w:pPr>
      <w:r>
        <w:rPr>
          <w:rFonts w:hint="eastAsia"/>
          <w:b w:val="0"/>
          <w:i w:val="0"/>
          <w:caps w:val="0"/>
          <w:spacing w:val="0"/>
          <w:w w:val="100"/>
          <w:sz w:val="28"/>
          <w:szCs w:val="28"/>
        </w:rPr>
        <w:t>法定：5个  承诺：1个</w:t>
      </w:r>
    </w:p>
    <w:p>
      <w:pPr>
        <w:snapToGrid/>
        <w:spacing w:before="0" w:beforeAutospacing="0" w:after="0" w:afterAutospacing="0" w:line="240" w:lineRule="auto"/>
        <w:jc w:val="both"/>
        <w:textAlignment w:val="baseline"/>
        <w:rPr>
          <w:rFonts w:hint="eastAsia"/>
          <w:b w:val="0"/>
          <w:i w:val="0"/>
          <w:caps w:val="0"/>
          <w:spacing w:val="0"/>
          <w:w w:val="100"/>
          <w:sz w:val="28"/>
          <w:szCs w:val="28"/>
        </w:rPr>
      </w:pPr>
      <w:r>
        <w:rPr>
          <w:rFonts w:hint="eastAsia"/>
          <w:b w:val="0"/>
          <w:i w:val="0"/>
          <w:caps w:val="0"/>
          <w:spacing w:val="0"/>
          <w:w w:val="100"/>
          <w:sz w:val="28"/>
          <w:szCs w:val="28"/>
        </w:rPr>
        <w:t>五、办理流程</w:t>
      </w:r>
    </w:p>
    <w:p>
      <w:pPr>
        <w:snapToGrid/>
        <w:spacing w:before="0" w:beforeAutospacing="0" w:after="0" w:afterAutospacing="0" w:line="240" w:lineRule="auto"/>
        <w:jc w:val="both"/>
        <w:textAlignment w:val="baseline"/>
        <w:rPr>
          <w:rFonts w:hint="eastAsia"/>
          <w:b w:val="0"/>
          <w:i w:val="0"/>
          <w:caps w:val="0"/>
          <w:spacing w:val="0"/>
          <w:w w:val="100"/>
          <w:sz w:val="28"/>
          <w:szCs w:val="28"/>
        </w:rPr>
      </w:pPr>
      <w:r>
        <w:rPr>
          <w:b w:val="0"/>
          <w:i w:val="0"/>
          <w:caps w:val="0"/>
          <w:spacing w:val="0"/>
          <w:w w:val="100"/>
          <w:sz w:val="28"/>
          <w:szCs w:val="28"/>
        </w:rPr>
        <w:drawing>
          <wp:inline distT="0" distB="0" distL="0" distR="0">
            <wp:extent cx="5267960" cy="7452360"/>
            <wp:effectExtent l="0" t="0" r="8890" b="15240"/>
            <wp:docPr id="24" name="图片 23" descr="建设工程招标文件变更备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建设工程招标文件变更备案"/>
                    <pic:cNvPicPr>
                      <a:picLocks noChangeAspect="1"/>
                    </pic:cNvPicPr>
                  </pic:nvPicPr>
                  <pic:blipFill>
                    <a:blip r:embed="rId6" cstate="print"/>
                    <a:stretch>
                      <a:fillRect/>
                    </a:stretch>
                  </pic:blipFill>
                  <pic:spPr>
                    <a:xfrm>
                      <a:off x="0" y="0"/>
                      <a:ext cx="5267960" cy="7452360"/>
                    </a:xfrm>
                    <a:prstGeom prst="rect">
                      <a:avLst/>
                    </a:prstGeom>
                  </pic:spPr>
                </pic:pic>
              </a:graphicData>
            </a:graphic>
          </wp:inline>
        </w:drawing>
      </w:r>
    </w:p>
    <w:p>
      <w:pPr>
        <w:snapToGrid/>
        <w:spacing w:before="0" w:beforeAutospacing="0" w:after="0" w:afterAutospacing="0" w:line="240" w:lineRule="auto"/>
        <w:jc w:val="both"/>
        <w:textAlignment w:val="baseline"/>
        <w:rPr>
          <w:rFonts w:hint="eastAsia"/>
          <w:b w:val="0"/>
          <w:i w:val="0"/>
          <w:caps w:val="0"/>
          <w:spacing w:val="0"/>
          <w:w w:val="100"/>
          <w:sz w:val="28"/>
          <w:szCs w:val="28"/>
        </w:rPr>
      </w:pPr>
      <w:r>
        <w:rPr>
          <w:rFonts w:hint="eastAsia"/>
          <w:b w:val="0"/>
          <w:i w:val="0"/>
          <w:caps w:val="0"/>
          <w:spacing w:val="0"/>
          <w:w w:val="100"/>
          <w:sz w:val="28"/>
          <w:szCs w:val="28"/>
        </w:rPr>
        <w:t>六、收费标准</w:t>
      </w:r>
    </w:p>
    <w:p>
      <w:pPr>
        <w:snapToGrid/>
        <w:spacing w:before="0" w:beforeAutospacing="0" w:after="0" w:afterAutospacing="0" w:line="240" w:lineRule="auto"/>
        <w:jc w:val="both"/>
        <w:textAlignment w:val="baseline"/>
        <w:rPr>
          <w:rFonts w:hint="eastAsia"/>
          <w:b w:val="0"/>
          <w:i w:val="0"/>
          <w:caps w:val="0"/>
          <w:spacing w:val="0"/>
          <w:w w:val="100"/>
          <w:sz w:val="28"/>
          <w:szCs w:val="28"/>
        </w:rPr>
      </w:pPr>
      <w:r>
        <w:rPr>
          <w:rFonts w:hint="eastAsia"/>
          <w:b w:val="0"/>
          <w:i w:val="0"/>
          <w:caps w:val="0"/>
          <w:spacing w:val="0"/>
          <w:w w:val="100"/>
          <w:sz w:val="28"/>
          <w:szCs w:val="28"/>
        </w:rPr>
        <w:t>不收费</w:t>
      </w:r>
    </w:p>
    <w:p>
      <w:pPr>
        <w:snapToGrid/>
        <w:spacing w:before="0" w:beforeAutospacing="0" w:after="0" w:afterAutospacing="0" w:line="240" w:lineRule="auto"/>
        <w:jc w:val="both"/>
        <w:textAlignment w:val="baseline"/>
        <w:rPr>
          <w:b w:val="0"/>
          <w:i w:val="0"/>
          <w:caps w:val="0"/>
          <w:spacing w:val="0"/>
          <w:w w:val="100"/>
          <w:sz w:val="28"/>
          <w:szCs w:val="28"/>
        </w:rPr>
      </w:pPr>
      <w:r>
        <w:rPr>
          <w:rFonts w:hint="eastAsia"/>
          <w:b w:val="0"/>
          <w:i w:val="0"/>
          <w:caps w:val="0"/>
          <w:spacing w:val="0"/>
          <w:w w:val="100"/>
          <w:sz w:val="28"/>
          <w:szCs w:val="28"/>
        </w:rPr>
        <w:t>七、联系电话：0377—62036212</w:t>
      </w:r>
    </w:p>
    <w:p>
      <w:pPr>
        <w:snapToGrid/>
        <w:spacing w:before="0" w:beforeAutospacing="0" w:after="0" w:afterAutospacing="0" w:line="240" w:lineRule="auto"/>
        <w:jc w:val="both"/>
        <w:textAlignment w:val="baseline"/>
        <w:rPr>
          <w:rFonts w:hint="default" w:eastAsiaTheme="minorEastAsia"/>
          <w:b w:val="0"/>
          <w:i w:val="0"/>
          <w:caps w:val="0"/>
          <w:spacing w:val="0"/>
          <w:w w:val="100"/>
          <w:sz w:val="28"/>
          <w:szCs w:val="28"/>
          <w:lang w:val="en-US" w:eastAsia="zh-CN"/>
        </w:rPr>
      </w:pPr>
      <w:r>
        <w:rPr>
          <w:rFonts w:hint="eastAsia"/>
          <w:b w:val="0"/>
          <w:i w:val="0"/>
          <w:caps w:val="0"/>
          <w:spacing w:val="0"/>
          <w:w w:val="100"/>
          <w:sz w:val="28"/>
          <w:szCs w:val="28"/>
          <w:lang w:val="en-US" w:eastAsia="zh-CN"/>
        </w:rPr>
        <w:t>八、已入驻大厅  办理地点：官庄工区嵩山路51号</w:t>
      </w:r>
    </w:p>
    <w:p>
      <w:pPr>
        <w:snapToGrid/>
        <w:spacing w:before="0" w:beforeAutospacing="0" w:after="0" w:afterAutospacing="0" w:line="240" w:lineRule="auto"/>
        <w:jc w:val="both"/>
        <w:textAlignment w:val="baseline"/>
        <w:rPr>
          <w:rFonts w:hint="eastAsia"/>
          <w:b w:val="0"/>
          <w:i w:val="0"/>
          <w:caps w:val="0"/>
          <w:spacing w:val="0"/>
          <w:w w:val="100"/>
          <w:sz w:val="28"/>
          <w:szCs w:val="28"/>
        </w:rPr>
      </w:pPr>
    </w:p>
    <w:p>
      <w:pPr>
        <w:snapToGrid/>
        <w:spacing w:before="0" w:beforeAutospacing="0" w:after="0" w:afterAutospacing="0" w:line="240" w:lineRule="auto"/>
        <w:jc w:val="both"/>
        <w:textAlignment w:val="baseline"/>
        <w:rPr>
          <w:rFonts w:hint="eastAsia"/>
          <w:b w:val="0"/>
          <w:i w:val="0"/>
          <w:caps w:val="0"/>
          <w:spacing w:val="0"/>
          <w:w w:val="100"/>
          <w:sz w:val="28"/>
          <w:szCs w:val="28"/>
        </w:rPr>
      </w:pPr>
    </w:p>
    <w:p>
      <w:pPr>
        <w:numPr>
          <w:ilvl w:val="0"/>
          <w:numId w:val="0"/>
        </w:numPr>
        <w:tabs>
          <w:tab w:val="left" w:pos="1791"/>
        </w:tabs>
        <w:bidi w:val="0"/>
        <w:jc w:val="left"/>
        <w:rPr>
          <w:rFonts w:hint="default"/>
          <w:b w:val="0"/>
          <w:i w:val="0"/>
          <w:caps w:val="0"/>
          <w:spacing w:val="0"/>
          <w:w w:val="1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PingFangSC-Medium, PingFang SC">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64283"/>
    <w:multiLevelType w:val="singleLevel"/>
    <w:tmpl w:val="97B64283"/>
    <w:lvl w:ilvl="0" w:tentative="0">
      <w:start w:val="3"/>
      <w:numFmt w:val="chineseCounting"/>
      <w:suff w:val="nothing"/>
      <w:lvlText w:val="%1、"/>
      <w:lvlJc w:val="left"/>
      <w:rPr>
        <w:rFonts w:hint="eastAsia"/>
      </w:rPr>
    </w:lvl>
  </w:abstractNum>
  <w:abstractNum w:abstractNumId="1">
    <w:nsid w:val="A3A70B45"/>
    <w:multiLevelType w:val="singleLevel"/>
    <w:tmpl w:val="A3A70B45"/>
    <w:lvl w:ilvl="0" w:tentative="0">
      <w:start w:val="7"/>
      <w:numFmt w:val="chineseCounting"/>
      <w:suff w:val="nothing"/>
      <w:lvlText w:val="%1、"/>
      <w:lvlJc w:val="left"/>
      <w:rPr>
        <w:rFonts w:hint="eastAsia"/>
      </w:rPr>
    </w:lvl>
  </w:abstractNum>
  <w:abstractNum w:abstractNumId="2">
    <w:nsid w:val="0FE9BC7A"/>
    <w:multiLevelType w:val="singleLevel"/>
    <w:tmpl w:val="0FE9BC7A"/>
    <w:lvl w:ilvl="0" w:tentative="0">
      <w:start w:val="7"/>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0392"/>
    <w:rsid w:val="6CDB59A5"/>
    <w:rsid w:val="70E4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2014</Words>
  <Characters>2095</Characters>
  <Lines>0</Lines>
  <Paragraphs>0</Paragraphs>
  <TotalTime>1</TotalTime>
  <ScaleCrop>false</ScaleCrop>
  <LinksUpToDate>false</LinksUpToDate>
  <CharactersWithSpaces>2395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2022-05-17T03:46:00Z</dcterms:created>
  <dc:creator>党员活动室</dc:creator>
  <cp:lastModifiedBy>党员活动室</cp:lastModifiedBy>
  <dcterms:modified xsi:type="dcterms:W3CDTF">2022-05-17T06:24:35Z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CCB816F4E282429793AF6C60F97E317B</vt:lpwstr>
  </property>
</Properties>
</file>