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76A2B" w14:textId="77777777" w:rsidR="00164F16" w:rsidRDefault="00164F16" w:rsidP="00164F16">
      <w:pPr>
        <w:ind w:firstLineChars="200" w:firstLine="880"/>
        <w:jc w:val="center"/>
        <w:rPr>
          <w:rFonts w:ascii="华文中宋" w:eastAsia="华文中宋" w:hAnsi="华文中宋"/>
          <w:sz w:val="44"/>
          <w:szCs w:val="44"/>
        </w:rPr>
      </w:pPr>
      <w:r w:rsidRPr="00164F16">
        <w:rPr>
          <w:rFonts w:ascii="华文中宋" w:eastAsia="华文中宋" w:hAnsi="华文中宋"/>
          <w:sz w:val="44"/>
          <w:szCs w:val="44"/>
        </w:rPr>
        <w:t>2021年度重大政策和重点项目绩效</w:t>
      </w:r>
    </w:p>
    <w:p w14:paraId="1563E3C2" w14:textId="3DC9DCB6" w:rsidR="00164F16" w:rsidRDefault="005B4995" w:rsidP="005B4995">
      <w:pPr>
        <w:ind w:firstLineChars="200" w:firstLine="880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执行结果情况说明</w:t>
      </w:r>
    </w:p>
    <w:p w14:paraId="42A447F7" w14:textId="77777777" w:rsidR="007E4642" w:rsidRDefault="007E4642" w:rsidP="007E4642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2</w:t>
      </w:r>
      <w:r>
        <w:rPr>
          <w:rFonts w:ascii="仿宋" w:eastAsia="仿宋" w:hAnsi="仿宋"/>
          <w:bCs/>
          <w:sz w:val="32"/>
          <w:szCs w:val="32"/>
        </w:rPr>
        <w:t>0212</w:t>
      </w:r>
      <w:r>
        <w:rPr>
          <w:rFonts w:ascii="仿宋" w:eastAsia="仿宋" w:hAnsi="仿宋" w:hint="eastAsia"/>
          <w:bCs/>
          <w:sz w:val="32"/>
          <w:szCs w:val="32"/>
        </w:rPr>
        <w:t>年我局</w:t>
      </w:r>
      <w:r w:rsidRPr="007E4642">
        <w:rPr>
          <w:rFonts w:ascii="仿宋" w:eastAsia="仿宋" w:hAnsi="仿宋" w:hint="eastAsia"/>
          <w:bCs/>
          <w:sz w:val="32"/>
          <w:szCs w:val="32"/>
        </w:rPr>
        <w:t>按照“坚持全面推进、突出重点”的原则，</w:t>
      </w:r>
      <w:r>
        <w:rPr>
          <w:rFonts w:ascii="仿宋" w:eastAsia="仿宋" w:hAnsi="仿宋" w:hint="eastAsia"/>
          <w:bCs/>
          <w:sz w:val="32"/>
          <w:szCs w:val="32"/>
        </w:rPr>
        <w:t>对</w:t>
      </w:r>
      <w:r w:rsidRPr="007E4642">
        <w:rPr>
          <w:rFonts w:ascii="仿宋" w:eastAsia="仿宋" w:hAnsi="仿宋" w:hint="eastAsia"/>
          <w:bCs/>
          <w:sz w:val="32"/>
          <w:szCs w:val="32"/>
        </w:rPr>
        <w:t>水污染防治工程、南阳科技大市场运行管理费、民办教师养老补贴、南水北调干部学院部门整体支出等7个重点项目进行了绩效评价，项目涉及资金总额</w:t>
      </w:r>
      <w:r w:rsidRPr="007E4642">
        <w:rPr>
          <w:rFonts w:ascii="仿宋" w:eastAsia="仿宋" w:hAnsi="仿宋"/>
          <w:bCs/>
          <w:sz w:val="32"/>
          <w:szCs w:val="32"/>
        </w:rPr>
        <w:t>2.69</w:t>
      </w:r>
      <w:r w:rsidRPr="007E4642">
        <w:rPr>
          <w:rFonts w:ascii="仿宋" w:eastAsia="仿宋" w:hAnsi="仿宋" w:hint="eastAsia"/>
          <w:bCs/>
          <w:sz w:val="32"/>
          <w:szCs w:val="32"/>
        </w:rPr>
        <w:t xml:space="preserve">亿元。7个项目共发现问题 </w:t>
      </w:r>
      <w:r w:rsidRPr="007E4642">
        <w:rPr>
          <w:rFonts w:ascii="仿宋" w:eastAsia="仿宋" w:hAnsi="仿宋"/>
          <w:bCs/>
          <w:sz w:val="32"/>
          <w:szCs w:val="32"/>
        </w:rPr>
        <w:t>25</w:t>
      </w:r>
      <w:r w:rsidRPr="007E4642">
        <w:rPr>
          <w:rFonts w:ascii="仿宋" w:eastAsia="仿宋" w:hAnsi="仿宋" w:hint="eastAsia"/>
          <w:bCs/>
          <w:sz w:val="32"/>
          <w:szCs w:val="32"/>
        </w:rPr>
        <w:t xml:space="preserve"> 条，针对性提出建议 </w:t>
      </w:r>
      <w:r w:rsidRPr="007E4642">
        <w:rPr>
          <w:rFonts w:ascii="仿宋" w:eastAsia="仿宋" w:hAnsi="仿宋"/>
          <w:bCs/>
          <w:sz w:val="32"/>
          <w:szCs w:val="32"/>
        </w:rPr>
        <w:t>27</w:t>
      </w:r>
      <w:r w:rsidRPr="007E4642">
        <w:rPr>
          <w:rFonts w:ascii="仿宋" w:eastAsia="仿宋" w:hAnsi="仿宋" w:hint="eastAsia"/>
          <w:bCs/>
          <w:sz w:val="32"/>
          <w:szCs w:val="32"/>
        </w:rPr>
        <w:t xml:space="preserve"> 条。为确保此项工作高质、高效，按照规范程序，外聘4家第三方机构参与工作。同时为加强对第三方机构工作质量管控，制定印发了《第三方机构参与预算绩效管理工作质量控制办法（试行）》（宛财效[</w:t>
      </w:r>
      <w:r w:rsidRPr="007E4642">
        <w:rPr>
          <w:rFonts w:ascii="仿宋" w:eastAsia="仿宋" w:hAnsi="仿宋"/>
          <w:bCs/>
          <w:sz w:val="32"/>
          <w:szCs w:val="32"/>
        </w:rPr>
        <w:t>2021</w:t>
      </w:r>
      <w:r w:rsidRPr="007E4642">
        <w:rPr>
          <w:rFonts w:ascii="仿宋" w:eastAsia="仿宋" w:hAnsi="仿宋" w:hint="eastAsia"/>
          <w:bCs/>
          <w:sz w:val="32"/>
          <w:szCs w:val="32"/>
        </w:rPr>
        <w:t>]</w:t>
      </w:r>
      <w:r w:rsidRPr="007E4642">
        <w:rPr>
          <w:rFonts w:ascii="仿宋" w:eastAsia="仿宋" w:hAnsi="仿宋"/>
          <w:bCs/>
          <w:sz w:val="32"/>
          <w:szCs w:val="32"/>
        </w:rPr>
        <w:t>5</w:t>
      </w:r>
      <w:r w:rsidRPr="007E4642">
        <w:rPr>
          <w:rFonts w:ascii="仿宋" w:eastAsia="仿宋" w:hAnsi="仿宋" w:hint="eastAsia"/>
          <w:bCs/>
          <w:sz w:val="32"/>
          <w:szCs w:val="32"/>
        </w:rPr>
        <w:t>号），在工作规程、时间节点、预调</w:t>
      </w:r>
      <w:proofErr w:type="gramStart"/>
      <w:r w:rsidRPr="007E4642">
        <w:rPr>
          <w:rFonts w:ascii="仿宋" w:eastAsia="仿宋" w:hAnsi="仿宋" w:hint="eastAsia"/>
          <w:bCs/>
          <w:sz w:val="32"/>
          <w:szCs w:val="32"/>
        </w:rPr>
        <w:t>研</w:t>
      </w:r>
      <w:proofErr w:type="gramEnd"/>
      <w:r w:rsidRPr="007E4642">
        <w:rPr>
          <w:rFonts w:ascii="仿宋" w:eastAsia="仿宋" w:hAnsi="仿宋" w:hint="eastAsia"/>
          <w:bCs/>
          <w:sz w:val="32"/>
          <w:szCs w:val="32"/>
        </w:rPr>
        <w:t>、方案评审、集中反馈、质量内控、工作纪律等方面进行了规范，确保了工作有效率、质量有保障、纪律有约束。</w:t>
      </w:r>
    </w:p>
    <w:p w14:paraId="3B7D2FBB" w14:textId="6CFB5A23" w:rsidR="007E4642" w:rsidRPr="007E4642" w:rsidRDefault="007E4642" w:rsidP="007E4642">
      <w:pPr>
        <w:ind w:firstLineChars="200" w:firstLine="640"/>
        <w:rPr>
          <w:rFonts w:ascii="仿宋" w:eastAsia="仿宋" w:hAnsi="仿宋" w:hint="eastAsia"/>
          <w:bCs/>
          <w:sz w:val="32"/>
          <w:szCs w:val="32"/>
        </w:rPr>
      </w:pPr>
      <w:r w:rsidRPr="007E4642">
        <w:rPr>
          <w:rFonts w:ascii="仿宋" w:eastAsia="仿宋" w:hAnsi="仿宋" w:hint="eastAsia"/>
          <w:bCs/>
          <w:sz w:val="32"/>
          <w:szCs w:val="32"/>
        </w:rPr>
        <w:t>同时加强绩效评价结果运用，一是</w:t>
      </w:r>
      <w:r w:rsidRPr="007E4642">
        <w:rPr>
          <w:rFonts w:ascii="仿宋" w:eastAsia="仿宋" w:hAnsi="仿宋"/>
          <w:bCs/>
          <w:sz w:val="32"/>
          <w:szCs w:val="32"/>
        </w:rPr>
        <w:t>执行评价结果反馈与整改机制。以</w:t>
      </w:r>
      <w:r w:rsidRPr="007E4642">
        <w:rPr>
          <w:rFonts w:ascii="仿宋" w:eastAsia="仿宋" w:hAnsi="仿宋" w:hint="eastAsia"/>
          <w:bCs/>
          <w:sz w:val="32"/>
          <w:szCs w:val="32"/>
        </w:rPr>
        <w:t>“问题整改提醒函”</w:t>
      </w:r>
      <w:r w:rsidRPr="007E4642">
        <w:rPr>
          <w:rFonts w:ascii="仿宋" w:eastAsia="仿宋" w:hAnsi="仿宋"/>
          <w:bCs/>
          <w:sz w:val="32"/>
          <w:szCs w:val="32"/>
        </w:rPr>
        <w:t>的形式，将评价结果、问题和建议反馈给被评价部门和单位，督促其落实整改。二是将评价结果</w:t>
      </w:r>
      <w:proofErr w:type="gramStart"/>
      <w:r w:rsidRPr="007E4642">
        <w:rPr>
          <w:rFonts w:ascii="仿宋" w:eastAsia="仿宋" w:hAnsi="仿宋" w:hint="eastAsia"/>
          <w:bCs/>
          <w:sz w:val="32"/>
          <w:szCs w:val="32"/>
        </w:rPr>
        <w:t>报送</w:t>
      </w:r>
      <w:r w:rsidRPr="007E4642">
        <w:rPr>
          <w:rFonts w:ascii="仿宋" w:eastAsia="仿宋" w:hAnsi="仿宋"/>
          <w:bCs/>
          <w:sz w:val="32"/>
          <w:szCs w:val="32"/>
        </w:rPr>
        <w:t>局</w:t>
      </w:r>
      <w:proofErr w:type="gramEnd"/>
      <w:r w:rsidRPr="007E4642">
        <w:rPr>
          <w:rFonts w:ascii="仿宋" w:eastAsia="仿宋" w:hAnsi="仿宋"/>
          <w:bCs/>
          <w:sz w:val="32"/>
          <w:szCs w:val="32"/>
        </w:rPr>
        <w:t>领导和相关业务科室</w:t>
      </w:r>
      <w:r w:rsidRPr="007E4642">
        <w:rPr>
          <w:rFonts w:ascii="仿宋" w:eastAsia="仿宋" w:hAnsi="仿宋" w:hint="eastAsia"/>
          <w:bCs/>
          <w:sz w:val="32"/>
          <w:szCs w:val="32"/>
        </w:rPr>
        <w:t>，建议</w:t>
      </w:r>
      <w:r w:rsidRPr="007E4642">
        <w:rPr>
          <w:rFonts w:ascii="仿宋" w:eastAsia="仿宋" w:hAnsi="仿宋"/>
          <w:bCs/>
          <w:sz w:val="32"/>
          <w:szCs w:val="32"/>
        </w:rPr>
        <w:t>对专项资金使用规范、绩效显著的项目，在安排预算时优先考虑；对专项资金使用不规范、绩效差的项目，督促改进，在安排预算时从紧掌握。三是</w:t>
      </w:r>
      <w:r w:rsidRPr="007E4642">
        <w:rPr>
          <w:rFonts w:ascii="仿宋" w:eastAsia="仿宋" w:hAnsi="仿宋" w:hint="eastAsia"/>
          <w:bCs/>
          <w:sz w:val="32"/>
          <w:szCs w:val="32"/>
        </w:rPr>
        <w:t>以正式文件形式</w:t>
      </w:r>
      <w:r w:rsidRPr="007E4642">
        <w:rPr>
          <w:rFonts w:ascii="仿宋" w:eastAsia="仿宋" w:hAnsi="仿宋"/>
          <w:bCs/>
          <w:sz w:val="32"/>
          <w:szCs w:val="32"/>
        </w:rPr>
        <w:t>将评价结果报送</w:t>
      </w:r>
      <w:r w:rsidRPr="007E4642">
        <w:rPr>
          <w:rFonts w:ascii="仿宋" w:eastAsia="仿宋" w:hAnsi="仿宋" w:hint="eastAsia"/>
          <w:bCs/>
          <w:sz w:val="32"/>
          <w:szCs w:val="32"/>
        </w:rPr>
        <w:t>市政府</w:t>
      </w:r>
      <w:r w:rsidRPr="007E4642">
        <w:rPr>
          <w:rFonts w:ascii="仿宋" w:eastAsia="仿宋" w:hAnsi="仿宋"/>
          <w:bCs/>
          <w:sz w:val="32"/>
          <w:szCs w:val="32"/>
        </w:rPr>
        <w:t>、人大</w:t>
      </w:r>
      <w:r w:rsidRPr="007E4642">
        <w:rPr>
          <w:rFonts w:ascii="仿宋" w:eastAsia="仿宋" w:hAnsi="仿宋" w:hint="eastAsia"/>
          <w:bCs/>
          <w:sz w:val="32"/>
          <w:szCs w:val="32"/>
        </w:rPr>
        <w:t>部门</w:t>
      </w:r>
      <w:r>
        <w:rPr>
          <w:rFonts w:ascii="仿宋" w:eastAsia="仿宋" w:hAnsi="仿宋" w:hint="eastAsia"/>
          <w:bCs/>
          <w:sz w:val="32"/>
          <w:szCs w:val="32"/>
        </w:rPr>
        <w:t>，</w:t>
      </w:r>
      <w:r w:rsidRPr="007E4642">
        <w:rPr>
          <w:rFonts w:ascii="仿宋" w:eastAsia="仿宋" w:hAnsi="仿宋" w:hint="eastAsia"/>
          <w:bCs/>
          <w:sz w:val="32"/>
          <w:szCs w:val="32"/>
        </w:rPr>
        <w:t>作为政府进行宏观决策和预算编审，以及人大监督</w:t>
      </w:r>
      <w:r w:rsidRPr="007E4642">
        <w:rPr>
          <w:rFonts w:ascii="仿宋" w:eastAsia="仿宋" w:hAnsi="仿宋" w:hint="eastAsia"/>
          <w:bCs/>
          <w:sz w:val="32"/>
          <w:szCs w:val="32"/>
        </w:rPr>
        <w:lastRenderedPageBreak/>
        <w:t>的依据，相关领导都非常重视，分别进行了批示。</w:t>
      </w:r>
    </w:p>
    <w:sectPr w:rsidR="007E4642" w:rsidRPr="007E464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07CED" w14:textId="77777777" w:rsidR="005D481D" w:rsidRDefault="005D481D" w:rsidP="00B82115">
      <w:r>
        <w:separator/>
      </w:r>
    </w:p>
  </w:endnote>
  <w:endnote w:type="continuationSeparator" w:id="0">
    <w:p w14:paraId="08818006" w14:textId="77777777" w:rsidR="005D481D" w:rsidRDefault="005D481D" w:rsidP="00B82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6403138"/>
      <w:docPartObj>
        <w:docPartGallery w:val="Page Numbers (Bottom of Page)"/>
        <w:docPartUnique/>
      </w:docPartObj>
    </w:sdtPr>
    <w:sdtContent>
      <w:p w14:paraId="57BC2884" w14:textId="77777777" w:rsidR="00000000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86B3E18" w14:textId="77777777" w:rsidR="00000000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71768" w14:textId="77777777" w:rsidR="005D481D" w:rsidRDefault="005D481D" w:rsidP="00B82115">
      <w:r>
        <w:separator/>
      </w:r>
    </w:p>
  </w:footnote>
  <w:footnote w:type="continuationSeparator" w:id="0">
    <w:p w14:paraId="47153927" w14:textId="77777777" w:rsidR="005D481D" w:rsidRDefault="005D481D" w:rsidP="00B821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7D4"/>
    <w:rsid w:val="00164F16"/>
    <w:rsid w:val="002F1067"/>
    <w:rsid w:val="0046109F"/>
    <w:rsid w:val="005B4995"/>
    <w:rsid w:val="005C1F06"/>
    <w:rsid w:val="005D481D"/>
    <w:rsid w:val="00703F6A"/>
    <w:rsid w:val="007E4642"/>
    <w:rsid w:val="00994730"/>
    <w:rsid w:val="009C690B"/>
    <w:rsid w:val="00A51E79"/>
    <w:rsid w:val="00B82115"/>
    <w:rsid w:val="00E517D4"/>
    <w:rsid w:val="00FE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253FC3"/>
  <w15:chartTrackingRefBased/>
  <w15:docId w15:val="{C14E70FA-AEF2-4A27-8D28-30F8D7FA5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642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1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211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21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2115"/>
    <w:rPr>
      <w:sz w:val="18"/>
      <w:szCs w:val="18"/>
    </w:rPr>
  </w:style>
  <w:style w:type="paragraph" w:styleId="a7">
    <w:name w:val="Normal (Web)"/>
    <w:basedOn w:val="a"/>
    <w:uiPriority w:val="99"/>
    <w:unhideWhenUsed/>
    <w:rsid w:val="00B8211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1 2</dc:creator>
  <cp:keywords/>
  <dc:description/>
  <cp:lastModifiedBy>1 2</cp:lastModifiedBy>
  <cp:revision>7</cp:revision>
  <dcterms:created xsi:type="dcterms:W3CDTF">2023-01-06T06:52:00Z</dcterms:created>
  <dcterms:modified xsi:type="dcterms:W3CDTF">2023-09-13T07:17:00Z</dcterms:modified>
</cp:coreProperties>
</file>