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9484" w14:textId="77777777" w:rsidR="00E75871" w:rsidRDefault="00704374">
      <w:pPr>
        <w:spacing w:line="20" w:lineRule="atLeast"/>
        <w:ind w:firstLineChars="200" w:firstLine="880"/>
        <w:jc w:val="center"/>
        <w:outlineLvl w:val="0"/>
        <w:rPr>
          <w:rFonts w:ascii="宋体" w:eastAsia="宋体" w:hAnsi="宋体" w:cs="宋体"/>
          <w:sz w:val="44"/>
          <w:szCs w:val="44"/>
        </w:rPr>
      </w:pPr>
      <w:bookmarkStart w:id="0" w:name="_Toc13898"/>
      <w:bookmarkStart w:id="1" w:name="_Toc22956"/>
      <w:bookmarkStart w:id="2" w:name="_Toc8391"/>
      <w:bookmarkStart w:id="3" w:name="_Toc2567"/>
      <w:r>
        <w:rPr>
          <w:rFonts w:ascii="宋体" w:eastAsia="宋体" w:hAnsi="宋体" w:cs="宋体" w:hint="eastAsia"/>
          <w:sz w:val="44"/>
          <w:szCs w:val="44"/>
        </w:rPr>
        <w:t>南阳</w:t>
      </w:r>
      <w:bookmarkEnd w:id="0"/>
      <w:bookmarkEnd w:id="1"/>
      <w:bookmarkEnd w:id="2"/>
      <w:bookmarkEnd w:id="3"/>
      <w:r>
        <w:rPr>
          <w:rFonts w:ascii="宋体" w:eastAsia="宋体" w:hAnsi="宋体" w:cs="宋体" w:hint="eastAsia"/>
          <w:sz w:val="44"/>
          <w:szCs w:val="44"/>
        </w:rPr>
        <w:t>市文化广电和旅游局</w:t>
      </w:r>
    </w:p>
    <w:p w14:paraId="0AC972C2" w14:textId="77777777" w:rsidR="00E75871" w:rsidRDefault="00704374">
      <w:pPr>
        <w:spacing w:line="20" w:lineRule="atLeast"/>
        <w:ind w:firstLineChars="200" w:firstLine="880"/>
        <w:jc w:val="center"/>
        <w:rPr>
          <w:rFonts w:ascii="宋体" w:eastAsia="宋体" w:hAnsi="宋体" w:cs="宋体"/>
          <w:sz w:val="44"/>
          <w:szCs w:val="44"/>
        </w:rPr>
      </w:pPr>
      <w:r>
        <w:rPr>
          <w:rFonts w:ascii="宋体" w:eastAsia="宋体" w:hAnsi="宋体" w:cs="宋体" w:hint="eastAsia"/>
          <w:sz w:val="44"/>
          <w:szCs w:val="44"/>
        </w:rPr>
        <w:t>2021</w:t>
      </w:r>
      <w:r>
        <w:rPr>
          <w:rFonts w:ascii="宋体" w:eastAsia="宋体" w:hAnsi="宋体" w:cs="宋体" w:hint="eastAsia"/>
          <w:sz w:val="44"/>
          <w:szCs w:val="44"/>
        </w:rPr>
        <w:t>年市级文物保护专项资金</w:t>
      </w:r>
    </w:p>
    <w:p w14:paraId="6D44380B" w14:textId="77777777" w:rsidR="00E75871" w:rsidRDefault="00704374">
      <w:pPr>
        <w:spacing w:line="20" w:lineRule="atLeast"/>
        <w:ind w:firstLineChars="200" w:firstLine="880"/>
        <w:jc w:val="center"/>
        <w:outlineLvl w:val="0"/>
        <w:rPr>
          <w:rFonts w:ascii="仿宋" w:hAnsi="仿宋" w:cs="仿宋"/>
          <w:b/>
          <w:bCs/>
          <w:sz w:val="28"/>
          <w:szCs w:val="28"/>
        </w:rPr>
      </w:pPr>
      <w:bookmarkStart w:id="4" w:name="_Toc19403"/>
      <w:bookmarkStart w:id="5" w:name="_Toc4632"/>
      <w:bookmarkStart w:id="6" w:name="_Toc15945"/>
      <w:bookmarkStart w:id="7" w:name="_Toc16677"/>
      <w:r>
        <w:rPr>
          <w:rFonts w:ascii="宋体" w:eastAsia="宋体" w:hAnsi="宋体" w:cs="宋体" w:hint="eastAsia"/>
          <w:sz w:val="44"/>
          <w:szCs w:val="44"/>
        </w:rPr>
        <w:t>绩效评价报告</w:t>
      </w:r>
      <w:bookmarkEnd w:id="4"/>
      <w:bookmarkEnd w:id="5"/>
      <w:bookmarkEnd w:id="6"/>
      <w:bookmarkEnd w:id="7"/>
    </w:p>
    <w:p w14:paraId="6D26E758" w14:textId="25282D6E" w:rsidR="00E75871" w:rsidRDefault="004F0F5C">
      <w:pPr>
        <w:spacing w:line="600" w:lineRule="exact"/>
        <w:ind w:firstLineChars="200" w:firstLine="640"/>
        <w:rPr>
          <w:rFonts w:ascii="仿宋" w:hAnsi="仿宋" w:cs="仿宋"/>
          <w:szCs w:val="32"/>
        </w:rPr>
      </w:pPr>
      <w:r w:rsidRPr="004F0F5C">
        <w:rPr>
          <w:rFonts w:ascii="仿宋" w:hAnsi="仿宋" w:cs="仿宋" w:hint="eastAsia"/>
          <w:szCs w:val="32"/>
        </w:rPr>
        <w:t>为贯彻落实《中共河南省委 河南省人民政府关于全面实施预算绩效管理的实施意见》（豫发〔2019〕10号）等文件精神,</w:t>
      </w:r>
      <w:r>
        <w:rPr>
          <w:rFonts w:ascii="仿宋" w:hAnsi="仿宋" w:cs="仿宋" w:hint="eastAsia"/>
          <w:szCs w:val="32"/>
        </w:rPr>
        <w:t>我们对南阳市文化广电和旅游局2021年市级文物保护专项资金进行绩效评价，现将评价结果报告如下：</w:t>
      </w:r>
    </w:p>
    <w:p w14:paraId="088603CC" w14:textId="77777777" w:rsidR="00E75871" w:rsidRDefault="00704374">
      <w:pPr>
        <w:spacing w:line="600" w:lineRule="exact"/>
        <w:ind w:firstLineChars="200" w:firstLine="643"/>
        <w:outlineLvl w:val="0"/>
        <w:rPr>
          <w:rFonts w:ascii="仿宋" w:hAnsi="仿宋" w:cs="仿宋"/>
          <w:b/>
          <w:bCs/>
          <w:szCs w:val="32"/>
        </w:rPr>
      </w:pPr>
      <w:bookmarkStart w:id="8" w:name="_Toc6697"/>
      <w:bookmarkStart w:id="9" w:name="_Toc14577"/>
      <w:bookmarkStart w:id="10" w:name="_Toc26060"/>
      <w:bookmarkStart w:id="11" w:name="_Toc18182"/>
      <w:r>
        <w:rPr>
          <w:rFonts w:ascii="仿宋" w:hAnsi="仿宋" w:cs="仿宋" w:hint="eastAsia"/>
          <w:b/>
          <w:bCs/>
          <w:szCs w:val="32"/>
        </w:rPr>
        <w:t>一、项目基本情况</w:t>
      </w:r>
      <w:bookmarkEnd w:id="8"/>
      <w:bookmarkEnd w:id="9"/>
      <w:bookmarkEnd w:id="10"/>
      <w:bookmarkEnd w:id="11"/>
    </w:p>
    <w:p w14:paraId="184C6115" w14:textId="77777777" w:rsidR="00E75871" w:rsidRDefault="00704374">
      <w:pPr>
        <w:spacing w:line="600" w:lineRule="exact"/>
        <w:ind w:firstLineChars="200" w:firstLine="643"/>
        <w:outlineLvl w:val="1"/>
        <w:rPr>
          <w:rFonts w:ascii="仿宋" w:hAnsi="仿宋" w:cs="仿宋"/>
          <w:b/>
          <w:bCs/>
          <w:szCs w:val="32"/>
        </w:rPr>
      </w:pPr>
      <w:bookmarkStart w:id="12" w:name="_Toc13182"/>
      <w:bookmarkStart w:id="13" w:name="_Toc32320"/>
      <w:bookmarkStart w:id="14" w:name="_Toc6788"/>
      <w:r>
        <w:rPr>
          <w:rFonts w:ascii="仿宋" w:hAnsi="仿宋" w:cs="仿宋" w:hint="eastAsia"/>
          <w:b/>
          <w:bCs/>
          <w:szCs w:val="32"/>
        </w:rPr>
        <w:t>(</w:t>
      </w:r>
      <w:r>
        <w:rPr>
          <w:rFonts w:ascii="仿宋" w:hAnsi="仿宋" w:cs="仿宋" w:hint="eastAsia"/>
          <w:b/>
          <w:bCs/>
          <w:szCs w:val="32"/>
        </w:rPr>
        <w:t>一</w:t>
      </w:r>
      <w:r>
        <w:rPr>
          <w:rFonts w:ascii="仿宋" w:hAnsi="仿宋" w:cs="仿宋" w:hint="eastAsia"/>
          <w:b/>
          <w:bCs/>
          <w:szCs w:val="32"/>
        </w:rPr>
        <w:t>)</w:t>
      </w:r>
      <w:r>
        <w:rPr>
          <w:rFonts w:ascii="仿宋" w:hAnsi="仿宋" w:cs="仿宋" w:hint="eastAsia"/>
          <w:b/>
          <w:bCs/>
          <w:szCs w:val="32"/>
        </w:rPr>
        <w:t>项目概况</w:t>
      </w:r>
      <w:bookmarkEnd w:id="12"/>
      <w:bookmarkEnd w:id="13"/>
      <w:bookmarkEnd w:id="14"/>
    </w:p>
    <w:p w14:paraId="45353068" w14:textId="77777777" w:rsidR="00E75871" w:rsidRDefault="00704374">
      <w:pPr>
        <w:pStyle w:val="2"/>
        <w:spacing w:line="600" w:lineRule="exact"/>
        <w:ind w:firstLine="643"/>
        <w:rPr>
          <w:rFonts w:ascii="仿宋" w:eastAsia="仿宋" w:hAnsi="仿宋" w:cs="仿宋"/>
          <w:szCs w:val="32"/>
        </w:rPr>
      </w:pPr>
      <w:r>
        <w:rPr>
          <w:rFonts w:ascii="仿宋" w:eastAsia="仿宋" w:hAnsi="仿宋" w:cs="仿宋" w:hint="eastAsia"/>
          <w:szCs w:val="32"/>
        </w:rPr>
        <w:t>1</w:t>
      </w:r>
      <w:r>
        <w:rPr>
          <w:rFonts w:ascii="仿宋" w:eastAsia="仿宋" w:hAnsi="仿宋" w:cs="仿宋" w:hint="eastAsia"/>
          <w:szCs w:val="32"/>
        </w:rPr>
        <w:t>、项目立项背景及目的</w:t>
      </w:r>
    </w:p>
    <w:p w14:paraId="2B5EB94D" w14:textId="72130B0A" w:rsidR="00E75871" w:rsidRDefault="001C235A" w:rsidP="001C235A">
      <w:pPr>
        <w:pStyle w:val="ab"/>
        <w:shd w:val="clear" w:color="auto" w:fill="FFFFFF"/>
        <w:spacing w:beforeAutospacing="0" w:afterAutospacing="0" w:line="600" w:lineRule="exact"/>
        <w:ind w:firstLineChars="200" w:firstLine="640"/>
        <w:jc w:val="both"/>
        <w:rPr>
          <w:rFonts w:ascii="仿宋" w:hAnsi="仿宋" w:cs="仿宋"/>
          <w:color w:val="333333"/>
          <w:sz w:val="32"/>
          <w:szCs w:val="32"/>
          <w:shd w:val="clear" w:color="auto" w:fill="FFFFFF"/>
        </w:rPr>
      </w:pPr>
      <w:r w:rsidRPr="001C235A">
        <w:rPr>
          <w:rFonts w:ascii="仿宋" w:hAnsi="仿宋" w:cs="仿宋" w:hint="eastAsia"/>
          <w:color w:val="333333"/>
          <w:sz w:val="32"/>
          <w:szCs w:val="32"/>
          <w:shd w:val="clear" w:color="auto" w:fill="FFFFFF"/>
        </w:rPr>
        <w:t>为</w:t>
      </w:r>
      <w:r>
        <w:rPr>
          <w:rFonts w:ascii="仿宋" w:hAnsi="仿宋" w:cs="仿宋" w:hint="eastAsia"/>
          <w:color w:val="333333"/>
          <w:sz w:val="32"/>
          <w:szCs w:val="32"/>
          <w:shd w:val="clear" w:color="auto" w:fill="FFFFFF"/>
        </w:rPr>
        <w:t>贯彻落实习近平总书记 “树立保护文物也是政绩的科学理念，统筹好文物保护与经济社会发展，全面贯彻‘保护为主、抢救第一、合理利用、加强管理’的工作方针，切实加大文物保护力度，推进文物合理适度利用，使文物保护成果更多惠及人民群众。”精神，南阳市委、市政府高度重视，认真贯彻落实“保护为主，抢救第一，合理利用，加强管理”的文物工作方针，加大对市级文物的保护力度，并于</w:t>
      </w:r>
      <w:r>
        <w:rPr>
          <w:rFonts w:ascii="仿宋" w:hAnsi="仿宋" w:cs="仿宋" w:hint="eastAsia"/>
          <w:color w:val="000000"/>
          <w:sz w:val="32"/>
          <w:szCs w:val="32"/>
        </w:rPr>
        <w:t>2021年安排市级文物保护专项资金5</w:t>
      </w:r>
      <w:r>
        <w:rPr>
          <w:rFonts w:ascii="仿宋" w:hAnsi="仿宋" w:cs="仿宋"/>
          <w:color w:val="000000"/>
          <w:sz w:val="32"/>
          <w:szCs w:val="32"/>
        </w:rPr>
        <w:t>00</w:t>
      </w:r>
      <w:r>
        <w:rPr>
          <w:rFonts w:ascii="仿宋" w:hAnsi="仿宋" w:cs="仿宋" w:hint="eastAsia"/>
          <w:color w:val="000000"/>
          <w:sz w:val="32"/>
          <w:szCs w:val="32"/>
        </w:rPr>
        <w:t>万元</w:t>
      </w:r>
      <w:r>
        <w:rPr>
          <w:rFonts w:ascii="仿宋" w:hAnsi="仿宋" w:cs="仿宋" w:hint="eastAsia"/>
          <w:color w:val="333333"/>
          <w:sz w:val="32"/>
          <w:szCs w:val="32"/>
          <w:shd w:val="clear" w:color="auto" w:fill="FFFFFF"/>
        </w:rPr>
        <w:t>。</w:t>
      </w:r>
    </w:p>
    <w:p w14:paraId="114CFC2A" w14:textId="69B15CD5" w:rsidR="00E75871" w:rsidRDefault="00704374">
      <w:pPr>
        <w:pStyle w:val="2"/>
        <w:spacing w:line="600" w:lineRule="exact"/>
        <w:ind w:firstLine="643"/>
        <w:rPr>
          <w:rFonts w:ascii="仿宋" w:eastAsia="仿宋" w:hAnsi="仿宋" w:cs="仿宋"/>
          <w:szCs w:val="32"/>
        </w:rPr>
      </w:pPr>
      <w:r>
        <w:rPr>
          <w:rFonts w:ascii="仿宋" w:eastAsia="仿宋" w:hAnsi="仿宋" w:cs="仿宋" w:hint="eastAsia"/>
          <w:szCs w:val="32"/>
        </w:rPr>
        <w:t>2</w:t>
      </w:r>
      <w:r>
        <w:rPr>
          <w:rFonts w:ascii="仿宋" w:eastAsia="仿宋" w:hAnsi="仿宋" w:cs="仿宋" w:hint="eastAsia"/>
          <w:szCs w:val="32"/>
        </w:rPr>
        <w:t>、项目预算及资金安排</w:t>
      </w:r>
      <w:r w:rsidR="001C235A">
        <w:rPr>
          <w:rFonts w:ascii="仿宋" w:eastAsia="仿宋" w:hAnsi="仿宋" w:cs="仿宋" w:hint="eastAsia"/>
          <w:szCs w:val="32"/>
        </w:rPr>
        <w:t>及执行</w:t>
      </w:r>
      <w:r>
        <w:rPr>
          <w:rFonts w:ascii="仿宋" w:eastAsia="仿宋" w:hAnsi="仿宋" w:cs="仿宋" w:hint="eastAsia"/>
          <w:szCs w:val="32"/>
        </w:rPr>
        <w:t>情况</w:t>
      </w:r>
    </w:p>
    <w:p w14:paraId="0452A580" w14:textId="77777777" w:rsidR="001C235A" w:rsidRDefault="00704374" w:rsidP="001C235A">
      <w:pPr>
        <w:pStyle w:val="a0"/>
        <w:spacing w:line="600" w:lineRule="exact"/>
        <w:ind w:firstLineChars="200" w:firstLine="643"/>
        <w:rPr>
          <w:rFonts w:ascii="仿宋" w:eastAsia="仿宋" w:hAnsi="仿宋" w:cs="仿宋"/>
          <w:b/>
          <w:bCs/>
          <w:color w:val="333333"/>
          <w:kern w:val="0"/>
          <w:sz w:val="32"/>
          <w:szCs w:val="32"/>
          <w:shd w:val="clear" w:color="auto" w:fill="FFFFFF"/>
        </w:rPr>
      </w:pPr>
      <w:r>
        <w:rPr>
          <w:rFonts w:ascii="仿宋" w:eastAsia="仿宋" w:hAnsi="仿宋" w:cs="仿宋" w:hint="eastAsia"/>
          <w:b/>
          <w:bCs/>
          <w:color w:val="333333"/>
          <w:kern w:val="0"/>
          <w:sz w:val="32"/>
          <w:szCs w:val="32"/>
          <w:shd w:val="clear" w:color="auto" w:fill="FFFFFF"/>
        </w:rPr>
        <w:t>（</w:t>
      </w:r>
      <w:r>
        <w:rPr>
          <w:rFonts w:ascii="仿宋" w:eastAsia="仿宋" w:hAnsi="仿宋" w:cs="仿宋" w:hint="eastAsia"/>
          <w:b/>
          <w:bCs/>
          <w:color w:val="333333"/>
          <w:kern w:val="0"/>
          <w:sz w:val="32"/>
          <w:szCs w:val="32"/>
          <w:shd w:val="clear" w:color="auto" w:fill="FFFFFF"/>
        </w:rPr>
        <w:t>1</w:t>
      </w:r>
      <w:r>
        <w:rPr>
          <w:rFonts w:ascii="仿宋" w:eastAsia="仿宋" w:hAnsi="仿宋" w:cs="仿宋" w:hint="eastAsia"/>
          <w:b/>
          <w:bCs/>
          <w:color w:val="333333"/>
          <w:kern w:val="0"/>
          <w:sz w:val="32"/>
          <w:szCs w:val="32"/>
          <w:shd w:val="clear" w:color="auto" w:fill="FFFFFF"/>
        </w:rPr>
        <w:t>）</w:t>
      </w:r>
      <w:r w:rsidR="001C235A">
        <w:rPr>
          <w:rFonts w:ascii="仿宋" w:eastAsia="仿宋" w:hAnsi="仿宋" w:cs="仿宋" w:hint="eastAsia"/>
          <w:b/>
          <w:bCs/>
          <w:color w:val="333333"/>
          <w:kern w:val="0"/>
          <w:sz w:val="32"/>
          <w:szCs w:val="32"/>
          <w:shd w:val="clear" w:color="auto" w:fill="FFFFFF"/>
        </w:rPr>
        <w:t>项目资金安排情况</w:t>
      </w:r>
    </w:p>
    <w:p w14:paraId="091CF056" w14:textId="639C1E7D" w:rsidR="00E75871" w:rsidRPr="001C235A" w:rsidRDefault="001C235A" w:rsidP="001C235A">
      <w:pPr>
        <w:pStyle w:val="a0"/>
        <w:spacing w:line="600" w:lineRule="exact"/>
        <w:ind w:firstLineChars="200" w:firstLine="640"/>
        <w:jc w:val="left"/>
        <w:rPr>
          <w:rFonts w:ascii="仿宋" w:eastAsia="仿宋" w:hAnsi="仿宋" w:cs="仿宋"/>
          <w:color w:val="000000"/>
          <w:kern w:val="0"/>
          <w:sz w:val="32"/>
          <w:szCs w:val="32"/>
        </w:rPr>
      </w:pPr>
      <w:bookmarkStart w:id="15" w:name="_Hlk119917221"/>
      <w:r>
        <w:rPr>
          <w:rFonts w:ascii="仿宋" w:eastAsia="仿宋" w:hAnsi="仿宋" w:cs="仿宋" w:hint="eastAsia"/>
          <w:color w:val="000000"/>
          <w:kern w:val="0"/>
          <w:sz w:val="32"/>
          <w:szCs w:val="32"/>
        </w:rPr>
        <w:t>2021年市级文物保护专项资金</w:t>
      </w:r>
      <w:bookmarkEnd w:id="15"/>
      <w:r>
        <w:rPr>
          <w:rFonts w:ascii="仿宋" w:eastAsia="仿宋" w:hAnsi="仿宋" w:cs="仿宋" w:hint="eastAsia"/>
          <w:color w:val="000000"/>
          <w:kern w:val="0"/>
          <w:sz w:val="32"/>
          <w:szCs w:val="32"/>
        </w:rPr>
        <w:t>由市财政局负责预算安</w:t>
      </w:r>
      <w:r>
        <w:rPr>
          <w:rFonts w:ascii="仿宋" w:eastAsia="仿宋" w:hAnsi="仿宋" w:cs="仿宋" w:hint="eastAsia"/>
          <w:color w:val="000000"/>
          <w:kern w:val="0"/>
          <w:sz w:val="32"/>
          <w:szCs w:val="32"/>
        </w:rPr>
        <w:lastRenderedPageBreak/>
        <w:t>排，《南阳市财政局 南阳市文化广电和旅游局关于下达2021年市级文物保护专项资金的通知》（宛财预[2021]582号）下达资金500.00万元，其中：市直单位173.00万元，卧龙区177.00万元，宛城区150.00万元。</w:t>
      </w:r>
    </w:p>
    <w:p w14:paraId="5674DD6F" w14:textId="3A2975E1" w:rsidR="00E75871" w:rsidRDefault="00704374" w:rsidP="001C235A">
      <w:pPr>
        <w:pStyle w:val="a0"/>
        <w:spacing w:line="60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333333"/>
          <w:kern w:val="0"/>
          <w:sz w:val="32"/>
          <w:szCs w:val="32"/>
          <w:shd w:val="clear" w:color="auto" w:fill="FFFFFF"/>
        </w:rPr>
        <w:t>(2)</w:t>
      </w:r>
      <w:r w:rsidR="001C235A" w:rsidRPr="001C235A">
        <w:rPr>
          <w:rFonts w:ascii="仿宋" w:eastAsia="仿宋" w:hAnsi="仿宋" w:cs="仿宋" w:hint="eastAsia"/>
          <w:b/>
          <w:bCs/>
          <w:color w:val="333333"/>
          <w:kern w:val="0"/>
          <w:sz w:val="32"/>
          <w:szCs w:val="32"/>
          <w:shd w:val="clear" w:color="auto" w:fill="FFFFFF"/>
        </w:rPr>
        <w:t xml:space="preserve"> </w:t>
      </w:r>
      <w:r w:rsidR="001C235A">
        <w:rPr>
          <w:rFonts w:ascii="仿宋" w:eastAsia="仿宋" w:hAnsi="仿宋" w:cs="仿宋" w:hint="eastAsia"/>
          <w:b/>
          <w:bCs/>
          <w:color w:val="333333"/>
          <w:kern w:val="0"/>
          <w:sz w:val="32"/>
          <w:szCs w:val="32"/>
          <w:shd w:val="clear" w:color="auto" w:fill="FFFFFF"/>
        </w:rPr>
        <w:t>项目资金执行情况</w:t>
      </w:r>
    </w:p>
    <w:p w14:paraId="3963BF13" w14:textId="77777777" w:rsidR="00D6563E" w:rsidRDefault="00704374" w:rsidP="00D6563E">
      <w:pPr>
        <w:pStyle w:val="a0"/>
        <w:spacing w:after="0" w:line="600" w:lineRule="exact"/>
        <w:ind w:firstLineChars="200" w:firstLine="640"/>
        <w:rPr>
          <w:rFonts w:ascii="仿宋" w:hAnsi="仿宋" w:cs="仿宋"/>
          <w:b/>
          <w:bCs/>
          <w:szCs w:val="32"/>
        </w:rPr>
      </w:pPr>
      <w:r>
        <w:rPr>
          <w:rFonts w:ascii="仿宋" w:eastAsia="仿宋" w:hAnsi="仿宋" w:cs="仿宋" w:hint="eastAsia"/>
          <w:sz w:val="32"/>
          <w:szCs w:val="32"/>
        </w:rPr>
        <w:t>截止</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日，预算执行金额</w:t>
      </w:r>
      <w:r>
        <w:rPr>
          <w:rFonts w:ascii="仿宋" w:eastAsia="仿宋" w:hAnsi="仿宋" w:cs="仿宋" w:hint="eastAsia"/>
          <w:sz w:val="32"/>
          <w:szCs w:val="32"/>
        </w:rPr>
        <w:t>164.95</w:t>
      </w:r>
      <w:r>
        <w:rPr>
          <w:rFonts w:ascii="仿宋" w:eastAsia="仿宋" w:hAnsi="仿宋" w:cs="仿宋" w:hint="eastAsia"/>
          <w:sz w:val="32"/>
          <w:szCs w:val="32"/>
        </w:rPr>
        <w:t>万元，执行率</w:t>
      </w:r>
      <w:r>
        <w:rPr>
          <w:rFonts w:ascii="仿宋" w:eastAsia="仿宋" w:hAnsi="仿宋" w:cs="仿宋" w:hint="eastAsia"/>
          <w:sz w:val="32"/>
          <w:szCs w:val="32"/>
        </w:rPr>
        <w:t>32.99%</w:t>
      </w:r>
      <w:r w:rsidR="00D6563E">
        <w:rPr>
          <w:rFonts w:ascii="仿宋" w:eastAsia="仿宋" w:hAnsi="仿宋" w:cs="仿宋" w:hint="eastAsia"/>
          <w:sz w:val="32"/>
          <w:szCs w:val="32"/>
        </w:rPr>
        <w:t>。</w:t>
      </w:r>
      <w:bookmarkStart w:id="16" w:name="_Toc6808"/>
      <w:bookmarkStart w:id="17" w:name="_Toc6860"/>
      <w:bookmarkStart w:id="18" w:name="_Toc9136"/>
      <w:r w:rsidR="00D6563E">
        <w:rPr>
          <w:rFonts w:ascii="仿宋" w:hAnsi="仿宋" w:cs="仿宋" w:hint="eastAsia"/>
          <w:b/>
          <w:bCs/>
          <w:szCs w:val="32"/>
        </w:rPr>
        <w:t xml:space="preserve"> </w:t>
      </w:r>
    </w:p>
    <w:p w14:paraId="7B872041" w14:textId="3A110118" w:rsidR="00E75871" w:rsidRPr="00D6563E" w:rsidRDefault="00704374" w:rsidP="00D6563E">
      <w:pPr>
        <w:pStyle w:val="a0"/>
        <w:spacing w:after="0" w:line="600" w:lineRule="exact"/>
        <w:ind w:firstLineChars="200" w:firstLine="643"/>
        <w:rPr>
          <w:rFonts w:ascii="仿宋" w:eastAsia="仿宋" w:hAnsi="仿宋" w:cs="仿宋"/>
          <w:b/>
          <w:bCs/>
          <w:sz w:val="32"/>
          <w:szCs w:val="32"/>
        </w:rPr>
      </w:pPr>
      <w:r w:rsidRPr="00D6563E">
        <w:rPr>
          <w:rFonts w:ascii="仿宋" w:eastAsia="仿宋" w:hAnsi="仿宋" w:cs="仿宋" w:hint="eastAsia"/>
          <w:b/>
          <w:bCs/>
          <w:sz w:val="32"/>
          <w:szCs w:val="32"/>
        </w:rPr>
        <w:t>(</w:t>
      </w:r>
      <w:r w:rsidRPr="00D6563E">
        <w:rPr>
          <w:rFonts w:ascii="仿宋" w:eastAsia="仿宋" w:hAnsi="仿宋" w:cs="仿宋" w:hint="eastAsia"/>
          <w:b/>
          <w:bCs/>
          <w:sz w:val="32"/>
          <w:szCs w:val="32"/>
        </w:rPr>
        <w:t>二</w:t>
      </w:r>
      <w:r w:rsidRPr="00D6563E">
        <w:rPr>
          <w:rFonts w:ascii="仿宋" w:eastAsia="仿宋" w:hAnsi="仿宋" w:cs="仿宋" w:hint="eastAsia"/>
          <w:b/>
          <w:bCs/>
          <w:sz w:val="32"/>
          <w:szCs w:val="32"/>
        </w:rPr>
        <w:t>)</w:t>
      </w:r>
      <w:r w:rsidRPr="00D6563E">
        <w:rPr>
          <w:rFonts w:ascii="仿宋" w:eastAsia="仿宋" w:hAnsi="仿宋" w:cs="仿宋" w:hint="eastAsia"/>
          <w:b/>
          <w:bCs/>
          <w:sz w:val="32"/>
          <w:szCs w:val="32"/>
        </w:rPr>
        <w:t>项目绩效目标</w:t>
      </w:r>
      <w:bookmarkEnd w:id="16"/>
      <w:bookmarkEnd w:id="17"/>
      <w:bookmarkEnd w:id="18"/>
    </w:p>
    <w:p w14:paraId="741D96AF" w14:textId="6CA990A9" w:rsidR="00E75871" w:rsidRPr="00D6563E" w:rsidRDefault="00704374" w:rsidP="00D6563E">
      <w:pPr>
        <w:spacing w:line="620" w:lineRule="exact"/>
        <w:ind w:firstLineChars="200" w:firstLine="640"/>
        <w:rPr>
          <w:rFonts w:ascii="仿宋" w:hAnsi="仿宋" w:cs="仿宋" w:hint="eastAsia"/>
          <w:szCs w:val="32"/>
        </w:rPr>
      </w:pPr>
      <w:bookmarkStart w:id="19" w:name="_Toc19051"/>
      <w:r>
        <w:rPr>
          <w:rFonts w:ascii="仿宋" w:hAnsi="仿宋" w:cs="仿宋" w:hint="eastAsia"/>
          <w:szCs w:val="32"/>
        </w:rPr>
        <w:t>本项目总体目标是支持文物保护工作，促进文物事业发展。</w:t>
      </w:r>
    </w:p>
    <w:p w14:paraId="2E2AB442" w14:textId="77777777" w:rsidR="00E75871" w:rsidRDefault="00704374">
      <w:pPr>
        <w:numPr>
          <w:ilvl w:val="0"/>
          <w:numId w:val="1"/>
        </w:numPr>
        <w:spacing w:line="620" w:lineRule="exact"/>
        <w:ind w:firstLineChars="200" w:firstLine="643"/>
        <w:outlineLvl w:val="0"/>
        <w:rPr>
          <w:rFonts w:ascii="仿宋" w:hAnsi="仿宋" w:cs="仿宋"/>
          <w:b/>
          <w:bCs/>
          <w:szCs w:val="32"/>
        </w:rPr>
      </w:pPr>
      <w:bookmarkStart w:id="20" w:name="_Toc909"/>
      <w:bookmarkStart w:id="21" w:name="_Toc27046"/>
      <w:bookmarkStart w:id="22" w:name="_Toc18731"/>
      <w:bookmarkStart w:id="23" w:name="_Toc22246"/>
      <w:r>
        <w:rPr>
          <w:rFonts w:ascii="仿宋" w:hAnsi="仿宋" w:cs="仿宋" w:hint="eastAsia"/>
          <w:b/>
          <w:bCs/>
          <w:szCs w:val="32"/>
        </w:rPr>
        <w:t>绩</w:t>
      </w:r>
      <w:r>
        <w:rPr>
          <w:rFonts w:ascii="仿宋" w:hAnsi="仿宋" w:cs="仿宋" w:hint="eastAsia"/>
          <w:b/>
          <w:bCs/>
          <w:szCs w:val="32"/>
        </w:rPr>
        <w:t>效评价工作开展情况</w:t>
      </w:r>
      <w:bookmarkStart w:id="24" w:name="_Toc5541"/>
      <w:bookmarkStart w:id="25" w:name="_Toc18630"/>
      <w:bookmarkStart w:id="26" w:name="_Toc4581"/>
      <w:bookmarkStart w:id="27" w:name="_Toc20653"/>
      <w:bookmarkEnd w:id="19"/>
      <w:bookmarkEnd w:id="20"/>
      <w:bookmarkEnd w:id="21"/>
      <w:bookmarkEnd w:id="22"/>
      <w:bookmarkEnd w:id="23"/>
    </w:p>
    <w:bookmarkEnd w:id="24"/>
    <w:bookmarkEnd w:id="25"/>
    <w:bookmarkEnd w:id="26"/>
    <w:bookmarkEnd w:id="27"/>
    <w:p w14:paraId="3752050B" w14:textId="77777777" w:rsidR="00E75871" w:rsidRDefault="00704374">
      <w:pPr>
        <w:numPr>
          <w:ilvl w:val="0"/>
          <w:numId w:val="2"/>
        </w:numPr>
        <w:spacing w:line="620" w:lineRule="exact"/>
        <w:ind w:firstLineChars="200" w:firstLine="643"/>
        <w:outlineLvl w:val="0"/>
        <w:rPr>
          <w:rFonts w:ascii="仿宋" w:hAnsi="仿宋" w:cs="仿宋"/>
          <w:b/>
          <w:bCs/>
          <w:kern w:val="0"/>
          <w:szCs w:val="32"/>
        </w:rPr>
      </w:pPr>
      <w:r>
        <w:rPr>
          <w:rFonts w:ascii="仿宋" w:hAnsi="仿宋" w:cs="仿宋" w:hint="eastAsia"/>
          <w:b/>
          <w:bCs/>
          <w:kern w:val="0"/>
          <w:szCs w:val="32"/>
        </w:rPr>
        <w:t>绩效评价目的</w:t>
      </w:r>
    </w:p>
    <w:p w14:paraId="60985242" w14:textId="77777777" w:rsidR="00E75871" w:rsidRDefault="00704374">
      <w:pPr>
        <w:spacing w:line="620" w:lineRule="exact"/>
        <w:ind w:firstLineChars="200" w:firstLine="640"/>
        <w:outlineLvl w:val="0"/>
        <w:rPr>
          <w:rFonts w:ascii="仿宋" w:hAnsi="仿宋" w:cs="仿宋"/>
          <w:kern w:val="0"/>
          <w:szCs w:val="32"/>
        </w:rPr>
      </w:pPr>
      <w:r>
        <w:rPr>
          <w:rFonts w:ascii="仿宋" w:hAnsi="仿宋" w:cs="仿宋" w:hint="eastAsia"/>
          <w:kern w:val="0"/>
          <w:szCs w:val="32"/>
        </w:rPr>
        <w:t>为委托方全面了解“市级文物保护专项资金”项目立项的规范性、项目管理状况、项目计划目标完成情况，总结项目实施取得的成绩及存在的问题，优化资源配置及提高项目资金使用的效率和效果，提供可行性参考建议。</w:t>
      </w:r>
    </w:p>
    <w:p w14:paraId="4E9890F5" w14:textId="77777777" w:rsidR="00E75871" w:rsidRDefault="00704374">
      <w:pPr>
        <w:numPr>
          <w:ilvl w:val="0"/>
          <w:numId w:val="2"/>
        </w:numPr>
        <w:spacing w:line="620" w:lineRule="exact"/>
        <w:ind w:firstLineChars="200" w:firstLine="643"/>
        <w:outlineLvl w:val="0"/>
        <w:rPr>
          <w:rFonts w:ascii="仿宋" w:hAnsi="仿宋" w:cs="仿宋"/>
          <w:b/>
          <w:bCs/>
          <w:kern w:val="0"/>
          <w:szCs w:val="32"/>
        </w:rPr>
      </w:pPr>
      <w:r>
        <w:rPr>
          <w:rFonts w:ascii="仿宋" w:hAnsi="仿宋" w:cs="仿宋" w:hint="eastAsia"/>
          <w:b/>
          <w:bCs/>
          <w:kern w:val="0"/>
          <w:szCs w:val="32"/>
        </w:rPr>
        <w:t>绩效评价原则及评价方法</w:t>
      </w:r>
    </w:p>
    <w:p w14:paraId="4DFDDED2" w14:textId="77777777" w:rsidR="00E75871" w:rsidRDefault="00704374">
      <w:pPr>
        <w:spacing w:line="620" w:lineRule="exact"/>
        <w:ind w:firstLineChars="200" w:firstLine="640"/>
        <w:rPr>
          <w:rFonts w:ascii="仿宋" w:cs="仿宋"/>
          <w:bCs/>
          <w:szCs w:val="32"/>
        </w:rPr>
      </w:pPr>
      <w:r>
        <w:rPr>
          <w:rFonts w:ascii="仿宋" w:hAnsi="仿宋" w:cs="仿宋" w:hint="eastAsia"/>
          <w:bCs/>
          <w:szCs w:val="32"/>
        </w:rPr>
        <w:t>本次绩效评价工作遵循公开公正、科学规范、目标导向、绩效相关、参与性的基本原则，采用标杆管理法原理，主要运用成本效益分析法、比较法、公众评判法、现场调研、定量与定性相结合等具体方法展开评价。</w:t>
      </w:r>
    </w:p>
    <w:p w14:paraId="1F59F3A2" w14:textId="77777777" w:rsidR="00E75871" w:rsidRDefault="00704374">
      <w:pPr>
        <w:pStyle w:val="2"/>
        <w:spacing w:line="620" w:lineRule="exact"/>
        <w:ind w:firstLine="643"/>
        <w:rPr>
          <w:rFonts w:ascii="仿宋" w:eastAsia="仿宋" w:hAnsi="仿宋" w:cs="仿宋"/>
          <w:bCs/>
          <w:szCs w:val="32"/>
        </w:rPr>
      </w:pPr>
      <w:bookmarkStart w:id="28" w:name="_Toc25573"/>
      <w:bookmarkStart w:id="29" w:name="_Toc2262"/>
      <w:r>
        <w:rPr>
          <w:rFonts w:ascii="仿宋" w:eastAsia="仿宋" w:hAnsi="仿宋" w:cs="仿宋" w:hint="eastAsia"/>
          <w:bCs/>
          <w:szCs w:val="32"/>
        </w:rPr>
        <w:lastRenderedPageBreak/>
        <w:t>（三）评价指标体系及标准</w:t>
      </w:r>
    </w:p>
    <w:p w14:paraId="58E4636B" w14:textId="77777777" w:rsidR="00E75871" w:rsidRDefault="00704374">
      <w:pPr>
        <w:spacing w:line="620" w:lineRule="exact"/>
        <w:ind w:firstLineChars="200" w:firstLine="640"/>
        <w:rPr>
          <w:rFonts w:ascii="仿宋" w:hAnsi="仿宋"/>
        </w:rPr>
      </w:pPr>
      <w:r>
        <w:rPr>
          <w:rFonts w:ascii="仿宋" w:hAnsi="仿宋" w:hint="eastAsia"/>
        </w:rPr>
        <w:t>本次绩效评价以南阳市文化</w:t>
      </w:r>
      <w:r>
        <w:rPr>
          <w:rFonts w:ascii="仿宋" w:hAnsi="仿宋" w:cs="仿宋" w:hint="eastAsia"/>
          <w:color w:val="333333"/>
          <w:kern w:val="0"/>
          <w:szCs w:val="32"/>
          <w:shd w:val="clear" w:color="auto" w:fill="FFFFFF"/>
          <w:lang w:bidi="ar"/>
        </w:rPr>
        <w:t>广电和旅游局</w:t>
      </w:r>
      <w:r>
        <w:rPr>
          <w:rFonts w:ascii="仿宋" w:hAnsi="仿宋" w:cs="仿宋" w:hint="eastAsia"/>
          <w:szCs w:val="32"/>
        </w:rPr>
        <w:t>2021</w:t>
      </w:r>
      <w:r>
        <w:rPr>
          <w:rFonts w:ascii="仿宋" w:hAnsi="仿宋" w:cs="仿宋" w:hint="eastAsia"/>
          <w:szCs w:val="32"/>
        </w:rPr>
        <w:t>年市级文物保护专项资金</w:t>
      </w:r>
      <w:r>
        <w:rPr>
          <w:rFonts w:ascii="仿宋" w:hAnsi="仿宋" w:hint="eastAsia"/>
        </w:rPr>
        <w:t>的使用和项目开展情况为主要依据，围绕决策、过程、产出和效益四方面设计评价指标体系。指标体系整体框架由</w:t>
      </w:r>
      <w:r>
        <w:rPr>
          <w:rFonts w:ascii="仿宋" w:hAnsi="仿宋" w:hint="eastAsia"/>
        </w:rPr>
        <w:t>4</w:t>
      </w:r>
      <w:r>
        <w:rPr>
          <w:rFonts w:ascii="仿宋" w:hAnsi="仿宋" w:hint="eastAsia"/>
        </w:rPr>
        <w:t>个大类组成，包括</w:t>
      </w:r>
      <w:r>
        <w:rPr>
          <w:rFonts w:ascii="仿宋" w:hAnsi="仿宋" w:hint="eastAsia"/>
        </w:rPr>
        <w:t>4</w:t>
      </w:r>
      <w:r>
        <w:rPr>
          <w:rFonts w:ascii="仿宋" w:hAnsi="仿宋" w:hint="eastAsia"/>
        </w:rPr>
        <w:t>项一级指标、</w:t>
      </w:r>
      <w:r>
        <w:rPr>
          <w:rFonts w:ascii="仿宋" w:hAnsi="仿宋" w:hint="eastAsia"/>
        </w:rPr>
        <w:t>13</w:t>
      </w:r>
      <w:r>
        <w:rPr>
          <w:rFonts w:ascii="仿宋" w:hAnsi="仿宋" w:hint="eastAsia"/>
        </w:rPr>
        <w:t>项二级指标和</w:t>
      </w:r>
      <w:r>
        <w:rPr>
          <w:rFonts w:ascii="仿宋" w:hAnsi="仿宋" w:hint="eastAsia"/>
        </w:rPr>
        <w:t>30</w:t>
      </w:r>
      <w:r>
        <w:rPr>
          <w:rFonts w:ascii="仿宋" w:hAnsi="仿宋" w:hint="eastAsia"/>
        </w:rPr>
        <w:t>项三级指标组成，指标分值分配为决策</w:t>
      </w:r>
      <w:r>
        <w:rPr>
          <w:rFonts w:ascii="仿宋" w:hAnsi="仿宋" w:hint="eastAsia"/>
        </w:rPr>
        <w:t>15</w:t>
      </w:r>
      <w:r>
        <w:rPr>
          <w:rFonts w:ascii="仿宋" w:hAnsi="仿宋" w:hint="eastAsia"/>
        </w:rPr>
        <w:t>分、过程</w:t>
      </w:r>
      <w:r>
        <w:rPr>
          <w:rFonts w:ascii="仿宋" w:hAnsi="仿宋" w:hint="eastAsia"/>
        </w:rPr>
        <w:t>25</w:t>
      </w:r>
      <w:r>
        <w:rPr>
          <w:rFonts w:ascii="仿宋" w:hAnsi="仿宋" w:hint="eastAsia"/>
        </w:rPr>
        <w:t>分、产出</w:t>
      </w:r>
      <w:r>
        <w:rPr>
          <w:rFonts w:ascii="仿宋" w:hAnsi="仿宋" w:hint="eastAsia"/>
        </w:rPr>
        <w:t>40</w:t>
      </w:r>
      <w:r>
        <w:rPr>
          <w:rFonts w:ascii="仿宋" w:hAnsi="仿宋" w:hint="eastAsia"/>
        </w:rPr>
        <w:t>分、效益</w:t>
      </w:r>
      <w:r>
        <w:rPr>
          <w:rFonts w:ascii="仿宋" w:hAnsi="仿宋" w:hint="eastAsia"/>
        </w:rPr>
        <w:t>20</w:t>
      </w:r>
      <w:r>
        <w:rPr>
          <w:rFonts w:ascii="仿宋" w:hAnsi="仿宋" w:hint="eastAsia"/>
        </w:rPr>
        <w:t>分，总分值</w:t>
      </w:r>
      <w:r>
        <w:rPr>
          <w:rFonts w:ascii="仿宋" w:hAnsi="仿宋" w:hint="eastAsia"/>
        </w:rPr>
        <w:t>100</w:t>
      </w:r>
      <w:r>
        <w:rPr>
          <w:rFonts w:ascii="仿宋" w:hAnsi="仿宋" w:hint="eastAsia"/>
        </w:rPr>
        <w:t>分。</w:t>
      </w:r>
    </w:p>
    <w:p w14:paraId="4CC6EA58" w14:textId="77777777" w:rsidR="00E75871" w:rsidRDefault="00704374">
      <w:pPr>
        <w:pStyle w:val="a0"/>
        <w:spacing w:after="0" w:line="620" w:lineRule="exact"/>
        <w:ind w:firstLineChars="200" w:firstLine="640"/>
        <w:rPr>
          <w:rFonts w:ascii="仿宋" w:eastAsia="仿宋" w:hAnsi="仿宋" w:cs="仿宋"/>
          <w:sz w:val="32"/>
          <w:szCs w:val="32"/>
        </w:rPr>
      </w:pPr>
      <w:r>
        <w:rPr>
          <w:rFonts w:ascii="仿宋" w:eastAsia="仿宋" w:hAnsi="仿宋" w:cs="仿宋" w:hint="eastAsia"/>
          <w:sz w:val="32"/>
          <w:szCs w:val="32"/>
        </w:rPr>
        <w:t>评价标准主要采用计划标准、其他财政绩效评价管理部门确认或认可的标准。</w:t>
      </w:r>
    </w:p>
    <w:p w14:paraId="06191015" w14:textId="77777777" w:rsidR="00E75871" w:rsidRDefault="00704374">
      <w:pPr>
        <w:pStyle w:val="2"/>
        <w:spacing w:line="620" w:lineRule="exact"/>
        <w:ind w:firstLine="643"/>
        <w:rPr>
          <w:rFonts w:ascii="仿宋" w:eastAsia="仿宋" w:hAnsi="仿宋" w:cs="仿宋"/>
          <w:bCs/>
          <w:szCs w:val="32"/>
        </w:rPr>
      </w:pPr>
      <w:r>
        <w:rPr>
          <w:rFonts w:ascii="仿宋" w:eastAsia="仿宋" w:hAnsi="仿宋" w:cs="仿宋" w:hint="eastAsia"/>
          <w:bCs/>
          <w:szCs w:val="32"/>
        </w:rPr>
        <w:t>（四）绩效评价基准日</w:t>
      </w:r>
    </w:p>
    <w:p w14:paraId="0A8AAE81" w14:textId="77777777" w:rsidR="00E75871" w:rsidRDefault="00704374">
      <w:pPr>
        <w:pStyle w:val="2"/>
        <w:spacing w:line="620" w:lineRule="exact"/>
        <w:ind w:firstLine="640"/>
        <w:rPr>
          <w:rFonts w:ascii="仿宋" w:eastAsia="仿宋" w:hAnsi="仿宋"/>
          <w:b w:val="0"/>
        </w:rPr>
      </w:pPr>
      <w:r>
        <w:rPr>
          <w:rFonts w:ascii="仿宋" w:eastAsia="仿宋" w:hAnsi="仿宋" w:hint="eastAsia"/>
          <w:b w:val="0"/>
        </w:rPr>
        <w:t>绩效评价基准日为</w:t>
      </w:r>
      <w:r>
        <w:rPr>
          <w:rFonts w:ascii="仿宋" w:eastAsia="仿宋" w:hAnsi="仿宋" w:hint="eastAsia"/>
          <w:b w:val="0"/>
        </w:rPr>
        <w:t>2022</w:t>
      </w:r>
      <w:r>
        <w:rPr>
          <w:rFonts w:ascii="仿宋" w:eastAsia="仿宋" w:hAnsi="仿宋" w:hint="eastAsia"/>
          <w:b w:val="0"/>
        </w:rPr>
        <w:t>年</w:t>
      </w:r>
      <w:r>
        <w:rPr>
          <w:rFonts w:ascii="仿宋" w:eastAsia="仿宋" w:hAnsi="仿宋" w:hint="eastAsia"/>
          <w:b w:val="0"/>
        </w:rPr>
        <w:t>6</w:t>
      </w:r>
      <w:r>
        <w:rPr>
          <w:rFonts w:ascii="仿宋" w:eastAsia="仿宋" w:hAnsi="仿宋" w:hint="eastAsia"/>
          <w:b w:val="0"/>
        </w:rPr>
        <w:t>月</w:t>
      </w:r>
      <w:r>
        <w:rPr>
          <w:rFonts w:ascii="仿宋" w:eastAsia="仿宋" w:hAnsi="仿宋" w:hint="eastAsia"/>
          <w:b w:val="0"/>
        </w:rPr>
        <w:t>30</w:t>
      </w:r>
      <w:r>
        <w:rPr>
          <w:rFonts w:ascii="仿宋" w:eastAsia="仿宋" w:hAnsi="仿宋" w:hint="eastAsia"/>
          <w:b w:val="0"/>
        </w:rPr>
        <w:t>日。</w:t>
      </w:r>
    </w:p>
    <w:p w14:paraId="0555392C" w14:textId="516914A9" w:rsidR="00E75871" w:rsidRDefault="00704374" w:rsidP="00D6563E">
      <w:pPr>
        <w:pStyle w:val="1"/>
        <w:spacing w:line="620" w:lineRule="exact"/>
        <w:ind w:firstLine="643"/>
        <w:rPr>
          <w:rFonts w:ascii="仿宋" w:eastAsia="仿宋" w:hAnsi="仿宋" w:cs="仿宋"/>
          <w:b/>
          <w:szCs w:val="32"/>
        </w:rPr>
      </w:pPr>
      <w:bookmarkStart w:id="30" w:name="_Toc19134"/>
      <w:bookmarkStart w:id="31" w:name="_Toc1291"/>
      <w:bookmarkStart w:id="32" w:name="_Toc29582"/>
      <w:bookmarkStart w:id="33" w:name="_Toc28295"/>
      <w:bookmarkStart w:id="34" w:name="_Toc27219"/>
      <w:bookmarkEnd w:id="28"/>
      <w:bookmarkEnd w:id="29"/>
      <w:r>
        <w:rPr>
          <w:rFonts w:ascii="仿宋" w:eastAsia="仿宋" w:hAnsi="仿宋" w:cs="仿宋" w:hint="eastAsia"/>
          <w:b/>
          <w:szCs w:val="32"/>
        </w:rPr>
        <w:t>三、</w:t>
      </w:r>
      <w:r w:rsidR="001C235A">
        <w:rPr>
          <w:rFonts w:ascii="仿宋" w:eastAsia="仿宋" w:hAnsi="仿宋" w:cs="仿宋" w:hint="eastAsia"/>
          <w:b/>
          <w:szCs w:val="32"/>
        </w:rPr>
        <w:t>绩效评价指标分析</w:t>
      </w:r>
      <w:bookmarkEnd w:id="30"/>
      <w:bookmarkEnd w:id="31"/>
      <w:bookmarkEnd w:id="32"/>
      <w:bookmarkEnd w:id="33"/>
      <w:bookmarkEnd w:id="34"/>
    </w:p>
    <w:p w14:paraId="71B72FB9" w14:textId="77777777" w:rsidR="00E75871" w:rsidRDefault="00704374">
      <w:pPr>
        <w:pStyle w:val="2"/>
        <w:spacing w:line="620" w:lineRule="exact"/>
        <w:ind w:firstLine="643"/>
        <w:rPr>
          <w:rFonts w:ascii="仿宋" w:eastAsia="仿宋" w:hAnsi="仿宋" w:cs="仿宋"/>
          <w:bCs/>
          <w:szCs w:val="32"/>
        </w:rPr>
      </w:pPr>
      <w:bookmarkStart w:id="35" w:name="_Toc29082"/>
      <w:bookmarkStart w:id="36" w:name="_Toc6457"/>
      <w:bookmarkStart w:id="37" w:name="_Toc29165"/>
      <w:bookmarkStart w:id="38" w:name="_Toc16591"/>
      <w:r>
        <w:rPr>
          <w:rFonts w:ascii="仿宋" w:eastAsia="仿宋" w:hAnsi="仿宋" w:cs="仿宋" w:hint="eastAsia"/>
          <w:bCs/>
          <w:szCs w:val="32"/>
        </w:rPr>
        <w:t>（</w:t>
      </w:r>
      <w:r>
        <w:rPr>
          <w:rFonts w:ascii="仿宋" w:eastAsia="仿宋" w:hAnsi="仿宋" w:cs="仿宋" w:hint="eastAsia"/>
          <w:bCs/>
          <w:szCs w:val="32"/>
        </w:rPr>
        <w:t>一）项目决策情况</w:t>
      </w:r>
      <w:bookmarkEnd w:id="35"/>
      <w:bookmarkEnd w:id="36"/>
      <w:bookmarkEnd w:id="37"/>
      <w:bookmarkEnd w:id="38"/>
    </w:p>
    <w:p w14:paraId="1BAECD50" w14:textId="77777777" w:rsidR="00E75871" w:rsidRDefault="00704374">
      <w:pPr>
        <w:spacing w:line="620" w:lineRule="exact"/>
        <w:ind w:firstLineChars="200" w:firstLine="640"/>
        <w:rPr>
          <w:rFonts w:ascii="仿宋" w:hAnsi="仿宋" w:cs="仿宋"/>
          <w:color w:val="000000"/>
          <w:kern w:val="0"/>
          <w:szCs w:val="32"/>
        </w:rPr>
      </w:pPr>
      <w:bookmarkStart w:id="39" w:name="_Toc24686"/>
      <w:bookmarkStart w:id="40" w:name="_Toc20511"/>
      <w:r>
        <w:rPr>
          <w:rFonts w:ascii="仿宋" w:hAnsi="仿宋" w:cs="仿宋" w:hint="eastAsia"/>
          <w:szCs w:val="32"/>
        </w:rPr>
        <w:t>项目决策指标</w:t>
      </w:r>
      <w:r>
        <w:rPr>
          <w:rFonts w:ascii="仿宋" w:hAnsi="仿宋" w:cs="仿宋" w:hint="eastAsia"/>
          <w:color w:val="000000"/>
          <w:kern w:val="0"/>
          <w:szCs w:val="32"/>
        </w:rPr>
        <w:t>总分值</w:t>
      </w:r>
      <w:r>
        <w:rPr>
          <w:rFonts w:ascii="仿宋" w:hAnsi="仿宋" w:cs="仿宋" w:hint="eastAsia"/>
          <w:color w:val="000000"/>
          <w:kern w:val="0"/>
          <w:szCs w:val="32"/>
        </w:rPr>
        <w:t>15</w:t>
      </w:r>
      <w:r>
        <w:rPr>
          <w:rFonts w:ascii="仿宋" w:hAnsi="仿宋" w:cs="仿宋" w:hint="eastAsia"/>
          <w:color w:val="000000"/>
          <w:kern w:val="0"/>
          <w:szCs w:val="32"/>
        </w:rPr>
        <w:t>分，得分</w:t>
      </w:r>
      <w:r>
        <w:rPr>
          <w:rFonts w:ascii="仿宋" w:hAnsi="仿宋" w:cs="仿宋" w:hint="eastAsia"/>
          <w:color w:val="000000"/>
          <w:kern w:val="0"/>
          <w:szCs w:val="32"/>
        </w:rPr>
        <w:t>11.65</w:t>
      </w:r>
      <w:r>
        <w:rPr>
          <w:rFonts w:ascii="仿宋" w:hAnsi="仿宋" w:cs="仿宋" w:hint="eastAsia"/>
          <w:color w:val="000000"/>
          <w:kern w:val="0"/>
          <w:szCs w:val="32"/>
        </w:rPr>
        <w:t>分，得分率</w:t>
      </w:r>
      <w:r>
        <w:rPr>
          <w:rFonts w:ascii="仿宋" w:hAnsi="仿宋" w:cs="仿宋" w:hint="eastAsia"/>
          <w:color w:val="000000"/>
          <w:kern w:val="0"/>
          <w:szCs w:val="32"/>
        </w:rPr>
        <w:t>77.67%</w:t>
      </w:r>
      <w:r>
        <w:rPr>
          <w:rFonts w:ascii="仿宋" w:hAnsi="仿宋" w:cs="仿宋" w:hint="eastAsia"/>
          <w:szCs w:val="32"/>
        </w:rPr>
        <w:t>。主要扣分项为绩效目标合理性、绩效指标明确性。</w:t>
      </w:r>
    </w:p>
    <w:p w14:paraId="1C072858" w14:textId="77777777" w:rsidR="00E75871" w:rsidRDefault="00704374">
      <w:pPr>
        <w:pStyle w:val="a0"/>
        <w:numPr>
          <w:ilvl w:val="0"/>
          <w:numId w:val="3"/>
        </w:numPr>
        <w:spacing w:after="0" w:line="620" w:lineRule="exact"/>
        <w:ind w:firstLineChars="200" w:firstLine="643"/>
        <w:outlineLvl w:val="1"/>
        <w:rPr>
          <w:rFonts w:ascii="仿宋" w:eastAsia="仿宋" w:hAnsi="仿宋" w:cs="仿宋"/>
          <w:b/>
          <w:bCs/>
          <w:sz w:val="32"/>
          <w:szCs w:val="32"/>
        </w:rPr>
      </w:pPr>
      <w:bookmarkStart w:id="41" w:name="_Toc20956"/>
      <w:bookmarkStart w:id="42" w:name="_Toc74"/>
      <w:bookmarkStart w:id="43" w:name="_Toc25947"/>
      <w:bookmarkEnd w:id="39"/>
      <w:bookmarkEnd w:id="40"/>
      <w:r>
        <w:rPr>
          <w:rFonts w:ascii="仿宋" w:eastAsia="仿宋" w:hAnsi="仿宋" w:cs="仿宋" w:hint="eastAsia"/>
          <w:b/>
          <w:bCs/>
          <w:sz w:val="32"/>
          <w:szCs w:val="32"/>
        </w:rPr>
        <w:t>项目管理情况</w:t>
      </w:r>
      <w:bookmarkEnd w:id="41"/>
      <w:bookmarkEnd w:id="42"/>
      <w:bookmarkEnd w:id="43"/>
    </w:p>
    <w:p w14:paraId="59A366DF" w14:textId="77777777" w:rsidR="00E75871" w:rsidRDefault="00704374">
      <w:pPr>
        <w:pStyle w:val="a0"/>
        <w:spacing w:after="0" w:line="620" w:lineRule="exact"/>
        <w:ind w:firstLineChars="200" w:firstLine="640"/>
        <w:rPr>
          <w:rFonts w:ascii="仿宋" w:eastAsia="仿宋" w:hAnsi="仿宋" w:cs="仿宋"/>
          <w:sz w:val="32"/>
          <w:szCs w:val="32"/>
        </w:rPr>
      </w:pPr>
      <w:r>
        <w:rPr>
          <w:rFonts w:ascii="仿宋" w:eastAsia="仿宋" w:hAnsi="仿宋" w:cs="仿宋" w:hint="eastAsia"/>
          <w:sz w:val="32"/>
          <w:szCs w:val="32"/>
        </w:rPr>
        <w:t>项目管理指标总分值</w:t>
      </w:r>
      <w:r>
        <w:rPr>
          <w:rFonts w:ascii="仿宋" w:eastAsia="仿宋" w:hAnsi="仿宋" w:cs="仿宋" w:hint="eastAsia"/>
          <w:sz w:val="32"/>
          <w:szCs w:val="32"/>
        </w:rPr>
        <w:t>25</w:t>
      </w:r>
      <w:r>
        <w:rPr>
          <w:rFonts w:ascii="仿宋" w:eastAsia="仿宋" w:hAnsi="仿宋" w:cs="仿宋" w:hint="eastAsia"/>
          <w:sz w:val="32"/>
          <w:szCs w:val="32"/>
        </w:rPr>
        <w:t>分，得分</w:t>
      </w:r>
      <w:r>
        <w:rPr>
          <w:rFonts w:ascii="仿宋" w:eastAsia="仿宋" w:hAnsi="仿宋" w:cs="仿宋" w:hint="eastAsia"/>
          <w:sz w:val="32"/>
          <w:szCs w:val="32"/>
        </w:rPr>
        <w:t>11.37</w:t>
      </w:r>
      <w:r>
        <w:rPr>
          <w:rFonts w:ascii="仿宋" w:eastAsia="仿宋" w:hAnsi="仿宋" w:cs="仿宋" w:hint="eastAsia"/>
          <w:sz w:val="32"/>
          <w:szCs w:val="32"/>
        </w:rPr>
        <w:t>分，得分率</w:t>
      </w:r>
      <w:r>
        <w:rPr>
          <w:rFonts w:ascii="仿宋" w:eastAsia="仿宋" w:hAnsi="仿宋" w:cs="仿宋" w:hint="eastAsia"/>
          <w:sz w:val="32"/>
          <w:szCs w:val="32"/>
        </w:rPr>
        <w:t>45.48%</w:t>
      </w:r>
      <w:r>
        <w:rPr>
          <w:rFonts w:ascii="仿宋" w:eastAsia="仿宋" w:hAnsi="仿宋" w:cs="仿宋" w:hint="eastAsia"/>
          <w:sz w:val="32"/>
          <w:szCs w:val="32"/>
        </w:rPr>
        <w:t>。主要扣分项为项目管理制度健全性、有效执行性及项目质量的可控制，财务制度健全性、财务监控有效性及资金使用合规性。</w:t>
      </w:r>
    </w:p>
    <w:p w14:paraId="6CAE6DF9" w14:textId="77777777" w:rsidR="00E75871" w:rsidRDefault="00704374">
      <w:pPr>
        <w:pStyle w:val="a0"/>
        <w:numPr>
          <w:ilvl w:val="0"/>
          <w:numId w:val="3"/>
        </w:numPr>
        <w:spacing w:after="0" w:line="620" w:lineRule="exact"/>
        <w:ind w:firstLineChars="200" w:firstLine="643"/>
        <w:outlineLvl w:val="1"/>
        <w:rPr>
          <w:rFonts w:ascii="仿宋" w:eastAsia="仿宋" w:hAnsi="仿宋" w:cs="仿宋"/>
          <w:b/>
          <w:sz w:val="32"/>
          <w:szCs w:val="32"/>
        </w:rPr>
      </w:pPr>
      <w:bookmarkStart w:id="44" w:name="_Toc19167"/>
      <w:bookmarkStart w:id="45" w:name="_Toc11902"/>
      <w:bookmarkStart w:id="46" w:name="_Toc17027"/>
      <w:r>
        <w:rPr>
          <w:rFonts w:ascii="仿宋" w:eastAsia="仿宋" w:hAnsi="仿宋" w:cs="仿宋" w:hint="eastAsia"/>
          <w:b/>
          <w:sz w:val="32"/>
          <w:szCs w:val="32"/>
        </w:rPr>
        <w:t>项目产出情况</w:t>
      </w:r>
      <w:bookmarkEnd w:id="44"/>
      <w:bookmarkEnd w:id="45"/>
      <w:bookmarkEnd w:id="46"/>
    </w:p>
    <w:p w14:paraId="7ABDD80C" w14:textId="77777777" w:rsidR="00E75871" w:rsidRDefault="00704374">
      <w:pPr>
        <w:pStyle w:val="a0"/>
        <w:spacing w:after="0" w:line="620" w:lineRule="exact"/>
        <w:ind w:firstLineChars="200" w:firstLine="640"/>
        <w:rPr>
          <w:rFonts w:ascii="仿宋" w:eastAsia="仿宋" w:hAnsi="仿宋" w:cs="仿宋"/>
          <w:sz w:val="32"/>
          <w:szCs w:val="32"/>
        </w:rPr>
      </w:pPr>
      <w:r>
        <w:rPr>
          <w:rFonts w:ascii="仿宋" w:eastAsia="仿宋" w:hAnsi="仿宋" w:cs="仿宋" w:hint="eastAsia"/>
          <w:sz w:val="32"/>
          <w:szCs w:val="32"/>
        </w:rPr>
        <w:t>项目产出指标</w:t>
      </w:r>
      <w:r>
        <w:rPr>
          <w:rFonts w:ascii="仿宋" w:eastAsia="仿宋" w:hAnsi="仿宋" w:cs="仿宋" w:hint="eastAsia"/>
          <w:color w:val="000000"/>
          <w:kern w:val="0"/>
          <w:sz w:val="32"/>
          <w:szCs w:val="32"/>
        </w:rPr>
        <w:t>总分值</w:t>
      </w:r>
      <w:r>
        <w:rPr>
          <w:rFonts w:ascii="仿宋" w:eastAsia="仿宋" w:hAnsi="仿宋" w:cs="仿宋" w:hint="eastAsia"/>
          <w:color w:val="000000"/>
          <w:kern w:val="0"/>
          <w:sz w:val="32"/>
          <w:szCs w:val="32"/>
        </w:rPr>
        <w:t>40</w:t>
      </w:r>
      <w:r>
        <w:rPr>
          <w:rFonts w:ascii="仿宋" w:eastAsia="仿宋" w:hAnsi="仿宋" w:cs="仿宋" w:hint="eastAsia"/>
          <w:color w:val="000000"/>
          <w:kern w:val="0"/>
          <w:sz w:val="32"/>
          <w:szCs w:val="32"/>
        </w:rPr>
        <w:t>分，得分</w:t>
      </w:r>
      <w:r>
        <w:rPr>
          <w:rFonts w:ascii="仿宋" w:hAnsi="仿宋" w:cs="仿宋" w:hint="eastAsia"/>
          <w:color w:val="000000"/>
          <w:kern w:val="0"/>
          <w:sz w:val="32"/>
          <w:szCs w:val="32"/>
        </w:rPr>
        <w:t>17.2</w:t>
      </w:r>
      <w:r>
        <w:rPr>
          <w:rFonts w:ascii="仿宋" w:eastAsia="仿宋" w:hAnsi="仿宋" w:cs="仿宋" w:hint="eastAsia"/>
          <w:color w:val="000000"/>
          <w:kern w:val="0"/>
          <w:sz w:val="32"/>
          <w:szCs w:val="32"/>
        </w:rPr>
        <w:t>分，得分率</w:t>
      </w:r>
      <w:r>
        <w:rPr>
          <w:rFonts w:ascii="仿宋" w:hAnsi="仿宋" w:cs="仿宋" w:hint="eastAsia"/>
          <w:color w:val="000000"/>
          <w:kern w:val="0"/>
          <w:sz w:val="32"/>
          <w:szCs w:val="32"/>
        </w:rPr>
        <w:t>43.00</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hint="eastAsia"/>
          <w:sz w:val="32"/>
          <w:szCs w:val="32"/>
        </w:rPr>
        <w:lastRenderedPageBreak/>
        <w:t>主要扣分项为项目完成率低、时效性差、成本节约率低。</w:t>
      </w:r>
    </w:p>
    <w:p w14:paraId="60164875" w14:textId="77777777" w:rsidR="00E75871" w:rsidRDefault="00704374">
      <w:pPr>
        <w:pStyle w:val="a0"/>
        <w:numPr>
          <w:ilvl w:val="0"/>
          <w:numId w:val="3"/>
        </w:numPr>
        <w:spacing w:after="0" w:line="620" w:lineRule="exact"/>
        <w:ind w:firstLineChars="200" w:firstLine="643"/>
        <w:outlineLvl w:val="1"/>
        <w:rPr>
          <w:rFonts w:ascii="仿宋" w:eastAsia="仿宋" w:hAnsi="仿宋" w:cs="仿宋"/>
          <w:b/>
          <w:sz w:val="32"/>
          <w:szCs w:val="32"/>
        </w:rPr>
      </w:pPr>
      <w:bookmarkStart w:id="47" w:name="_Toc21274"/>
      <w:bookmarkStart w:id="48" w:name="_Toc6946"/>
      <w:bookmarkStart w:id="49" w:name="_Toc19589"/>
      <w:r>
        <w:rPr>
          <w:rFonts w:ascii="仿宋" w:eastAsia="仿宋" w:hAnsi="仿宋" w:cs="仿宋" w:hint="eastAsia"/>
          <w:b/>
          <w:sz w:val="32"/>
          <w:szCs w:val="32"/>
        </w:rPr>
        <w:t>项目效益情况</w:t>
      </w:r>
      <w:bookmarkEnd w:id="47"/>
      <w:bookmarkEnd w:id="48"/>
      <w:bookmarkEnd w:id="49"/>
    </w:p>
    <w:p w14:paraId="51E69355" w14:textId="77777777" w:rsidR="00E75871" w:rsidRDefault="00704374" w:rsidP="001C00B6">
      <w:pPr>
        <w:pStyle w:val="a0"/>
        <w:spacing w:after="0" w:line="620" w:lineRule="exact"/>
        <w:ind w:firstLineChars="200" w:firstLine="640"/>
        <w:rPr>
          <w:rFonts w:ascii="仿宋" w:eastAsia="仿宋" w:hAnsi="仿宋" w:cs="仿宋"/>
          <w:sz w:val="32"/>
          <w:szCs w:val="32"/>
        </w:rPr>
      </w:pPr>
      <w:r>
        <w:rPr>
          <w:rFonts w:ascii="仿宋" w:eastAsia="仿宋" w:hAnsi="仿宋" w:cs="仿宋" w:hint="eastAsia"/>
          <w:sz w:val="32"/>
          <w:szCs w:val="32"/>
        </w:rPr>
        <w:t>项目效益指标总分值</w:t>
      </w:r>
      <w:r>
        <w:rPr>
          <w:rFonts w:ascii="仿宋" w:eastAsia="仿宋" w:hAnsi="仿宋" w:cs="仿宋" w:hint="eastAsia"/>
          <w:sz w:val="32"/>
          <w:szCs w:val="32"/>
        </w:rPr>
        <w:t>20</w:t>
      </w:r>
      <w:r>
        <w:rPr>
          <w:rFonts w:ascii="仿宋" w:eastAsia="仿宋" w:hAnsi="仿宋" w:cs="仿宋" w:hint="eastAsia"/>
          <w:sz w:val="32"/>
          <w:szCs w:val="32"/>
        </w:rPr>
        <w:t>分，得分</w:t>
      </w:r>
      <w:r>
        <w:rPr>
          <w:rFonts w:ascii="仿宋" w:eastAsia="仿宋" w:hAnsi="仿宋" w:cs="仿宋" w:hint="eastAsia"/>
          <w:sz w:val="32"/>
          <w:szCs w:val="32"/>
        </w:rPr>
        <w:t>19</w:t>
      </w:r>
      <w:r>
        <w:rPr>
          <w:rFonts w:ascii="仿宋" w:eastAsia="仿宋" w:hAnsi="仿宋" w:cs="仿宋" w:hint="eastAsia"/>
          <w:sz w:val="32"/>
          <w:szCs w:val="32"/>
        </w:rPr>
        <w:t>分，得分率</w:t>
      </w:r>
      <w:r>
        <w:rPr>
          <w:rFonts w:ascii="仿宋" w:eastAsia="仿宋" w:hAnsi="仿宋" w:cs="仿宋" w:hint="eastAsia"/>
          <w:sz w:val="32"/>
          <w:szCs w:val="32"/>
        </w:rPr>
        <w:t>95%</w:t>
      </w:r>
      <w:r>
        <w:rPr>
          <w:rFonts w:ascii="仿宋" w:eastAsia="仿宋" w:hAnsi="仿宋" w:cs="仿宋" w:hint="eastAsia"/>
          <w:sz w:val="32"/>
          <w:szCs w:val="32"/>
        </w:rPr>
        <w:t>。主要扣分项为社会公众对文物保护工作满意度。</w:t>
      </w:r>
    </w:p>
    <w:p w14:paraId="5D2C60FB" w14:textId="10A15D0C" w:rsidR="000934CF" w:rsidRDefault="00D6563E" w:rsidP="001C235A">
      <w:pPr>
        <w:pStyle w:val="1"/>
        <w:spacing w:line="620" w:lineRule="exact"/>
        <w:ind w:firstLine="643"/>
        <w:rPr>
          <w:rFonts w:ascii="仿宋" w:hAnsi="仿宋" w:cs="仿宋"/>
          <w:b/>
          <w:szCs w:val="32"/>
        </w:rPr>
      </w:pPr>
      <w:bookmarkStart w:id="50" w:name="_Toc6425"/>
      <w:bookmarkStart w:id="51" w:name="_Toc15793"/>
      <w:bookmarkStart w:id="52" w:name="_Toc28145"/>
      <w:bookmarkStart w:id="53" w:name="_Toc2890"/>
      <w:r>
        <w:rPr>
          <w:rFonts w:ascii="仿宋" w:hAnsi="仿宋" w:cs="仿宋" w:hint="eastAsia"/>
          <w:b/>
          <w:szCs w:val="32"/>
        </w:rPr>
        <w:t>四</w:t>
      </w:r>
      <w:r w:rsidR="00704374">
        <w:rPr>
          <w:rFonts w:ascii="仿宋" w:hAnsi="仿宋" w:cs="仿宋" w:hint="eastAsia"/>
          <w:b/>
          <w:szCs w:val="32"/>
        </w:rPr>
        <w:t>、</w:t>
      </w:r>
      <w:bookmarkEnd w:id="50"/>
      <w:bookmarkEnd w:id="51"/>
      <w:bookmarkEnd w:id="52"/>
      <w:bookmarkEnd w:id="53"/>
      <w:r w:rsidR="000934CF">
        <w:rPr>
          <w:rFonts w:ascii="仿宋" w:hAnsi="仿宋" w:cs="仿宋" w:hint="eastAsia"/>
          <w:b/>
          <w:szCs w:val="32"/>
        </w:rPr>
        <w:t>绩效分析</w:t>
      </w:r>
    </w:p>
    <w:p w14:paraId="3D8852EF" w14:textId="77777777" w:rsidR="001C00B6" w:rsidRPr="001C00B6" w:rsidRDefault="000934CF" w:rsidP="001C00B6">
      <w:pPr>
        <w:spacing w:line="620" w:lineRule="exact"/>
        <w:ind w:firstLineChars="200" w:firstLine="643"/>
        <w:rPr>
          <w:b/>
          <w:bCs/>
        </w:rPr>
      </w:pPr>
      <w:r>
        <w:rPr>
          <w:rFonts w:hint="eastAsia"/>
          <w:b/>
        </w:rPr>
        <w:t>（一）</w:t>
      </w:r>
      <w:r w:rsidR="001C00B6" w:rsidRPr="001C00B6">
        <w:rPr>
          <w:rFonts w:hint="eastAsia"/>
          <w:b/>
          <w:bCs/>
        </w:rPr>
        <w:t>传承了红色基因、弘扬了先进文化</w:t>
      </w:r>
    </w:p>
    <w:p w14:paraId="31E26DEC" w14:textId="77777777" w:rsidR="001C00B6" w:rsidRPr="001C00B6" w:rsidRDefault="001C00B6" w:rsidP="001C00B6">
      <w:pPr>
        <w:spacing w:line="620" w:lineRule="exact"/>
        <w:ind w:firstLineChars="200" w:firstLine="640"/>
        <w:rPr>
          <w:bCs/>
        </w:rPr>
      </w:pPr>
      <w:r w:rsidRPr="001C00B6">
        <w:rPr>
          <w:rFonts w:hint="eastAsia"/>
          <w:bCs/>
        </w:rPr>
        <w:t>革命文物是加强社会主义精神文明建设、激发爱国热情、振奋民族精神的生动教材。我市文物保护工作依照“保护为主、抢救第一、合理利用、加强管理”的原则，对红色革命文物进行了完整性修复，做到“修旧如旧”，使公众能够更加深入地了解革命历史文化和人民英勇奋斗的光荣历史，有效传承了红色基因。对于发挥历史文物的爱国主义教育、继承和弘扬民族优秀传统文化、增强民族凝聚力具有十分重要的意义。</w:t>
      </w:r>
    </w:p>
    <w:p w14:paraId="569FBB11" w14:textId="76EDAA66" w:rsidR="001C00B6" w:rsidRPr="001C00B6" w:rsidRDefault="001C00B6" w:rsidP="001C00B6">
      <w:pPr>
        <w:spacing w:line="620" w:lineRule="exact"/>
        <w:ind w:firstLineChars="200" w:firstLine="643"/>
        <w:rPr>
          <w:b/>
          <w:bCs/>
        </w:rPr>
      </w:pPr>
      <w:r>
        <w:rPr>
          <w:rFonts w:hint="eastAsia"/>
          <w:b/>
          <w:bCs/>
        </w:rPr>
        <w:t>（</w:t>
      </w:r>
      <w:r w:rsidRPr="001C00B6">
        <w:rPr>
          <w:rFonts w:hint="eastAsia"/>
          <w:b/>
          <w:bCs/>
        </w:rPr>
        <w:t>二</w:t>
      </w:r>
      <w:r>
        <w:rPr>
          <w:rFonts w:hint="eastAsia"/>
          <w:b/>
          <w:bCs/>
        </w:rPr>
        <w:t>）</w:t>
      </w:r>
      <w:r w:rsidRPr="001C00B6">
        <w:rPr>
          <w:rFonts w:hint="eastAsia"/>
          <w:b/>
          <w:bCs/>
        </w:rPr>
        <w:t>促进了历史文化的传承</w:t>
      </w:r>
    </w:p>
    <w:p w14:paraId="5B250799" w14:textId="114AA8FD" w:rsidR="000934CF" w:rsidRPr="000934CF" w:rsidRDefault="001C00B6" w:rsidP="001C00B6">
      <w:pPr>
        <w:spacing w:line="620" w:lineRule="exact"/>
        <w:ind w:firstLineChars="200" w:firstLine="640"/>
        <w:rPr>
          <w:bCs/>
        </w:rPr>
      </w:pPr>
      <w:r w:rsidRPr="001C00B6">
        <w:rPr>
          <w:rFonts w:hint="eastAsia"/>
          <w:bCs/>
        </w:rPr>
        <w:t>通过文物保护工作的实施，改善了文物保存环境，确保了文化遗产的完整性，提高了全民文化意识水平，满足了人民对精神文明的追求与需要，使民族文化得到传承，如南阳市博物馆的文物征集工作，通过文物征集，丰富博物馆陈列展览，使人们从直观的、形象的感受中了解南阳古老的文明、灿烂的文化，使博物馆逐步成为深受人民群众喜爱的游览场所和传播知识的殿堂，形成了浓厚的历史文化环境，促进了</w:t>
      </w:r>
      <w:r w:rsidRPr="001C00B6">
        <w:rPr>
          <w:rFonts w:hint="eastAsia"/>
          <w:bCs/>
        </w:rPr>
        <w:lastRenderedPageBreak/>
        <w:t>社会主义精神文明建设。</w:t>
      </w:r>
    </w:p>
    <w:p w14:paraId="1AE6DCF9" w14:textId="40E2B8EF" w:rsidR="00E75871" w:rsidRDefault="00D6563E" w:rsidP="001C235A">
      <w:pPr>
        <w:pStyle w:val="1"/>
        <w:spacing w:line="620" w:lineRule="exact"/>
        <w:ind w:firstLine="643"/>
        <w:rPr>
          <w:rFonts w:ascii="仿宋" w:hAnsi="仿宋" w:cs="仿宋"/>
          <w:b/>
          <w:szCs w:val="32"/>
        </w:rPr>
      </w:pPr>
      <w:r>
        <w:rPr>
          <w:rFonts w:ascii="仿宋" w:hAnsi="仿宋" w:cs="仿宋" w:hint="eastAsia"/>
          <w:b/>
          <w:szCs w:val="32"/>
        </w:rPr>
        <w:t>五</w:t>
      </w:r>
      <w:r w:rsidR="000934CF">
        <w:rPr>
          <w:rFonts w:ascii="仿宋" w:hAnsi="仿宋" w:cs="仿宋" w:hint="eastAsia"/>
          <w:b/>
          <w:szCs w:val="32"/>
        </w:rPr>
        <w:t>、项目实施过程中存在的问题</w:t>
      </w:r>
    </w:p>
    <w:p w14:paraId="63FFE6DE" w14:textId="77777777" w:rsidR="002766D2" w:rsidRPr="002766D2" w:rsidRDefault="00704374" w:rsidP="002766D2">
      <w:pPr>
        <w:pStyle w:val="a0"/>
        <w:spacing w:after="0" w:line="360" w:lineRule="auto"/>
        <w:ind w:firstLineChars="200" w:firstLine="640"/>
        <w:rPr>
          <w:rFonts w:ascii="仿宋" w:eastAsia="仿宋" w:hAnsi="仿宋" w:cs="仿宋"/>
          <w:b/>
          <w:bCs/>
          <w:sz w:val="32"/>
          <w:szCs w:val="32"/>
        </w:rPr>
      </w:pPr>
      <w:bookmarkStart w:id="54" w:name="_Toc5949"/>
      <w:bookmarkStart w:id="55" w:name="_Toc1375"/>
      <w:bookmarkStart w:id="56" w:name="_Toc31815"/>
      <w:bookmarkStart w:id="57" w:name="_Toc32209"/>
      <w:r>
        <w:rPr>
          <w:rFonts w:ascii="仿宋" w:eastAsia="仿宋" w:hAnsi="仿宋" w:cs="仿宋" w:hint="eastAsia"/>
          <w:bCs/>
          <w:sz w:val="32"/>
          <w:szCs w:val="32"/>
        </w:rPr>
        <w:t>（一）</w:t>
      </w:r>
      <w:r w:rsidR="002766D2" w:rsidRPr="002766D2">
        <w:rPr>
          <w:rFonts w:ascii="仿宋" w:eastAsia="仿宋" w:hAnsi="仿宋" w:cs="仿宋" w:hint="eastAsia"/>
          <w:b/>
          <w:bCs/>
          <w:sz w:val="32"/>
          <w:szCs w:val="32"/>
        </w:rPr>
        <w:t>预算绩效管理意识不强</w:t>
      </w:r>
    </w:p>
    <w:p w14:paraId="6B48C00B" w14:textId="77777777" w:rsidR="002766D2" w:rsidRPr="002766D2" w:rsidRDefault="002766D2" w:rsidP="002766D2">
      <w:pPr>
        <w:pStyle w:val="a0"/>
        <w:spacing w:after="0" w:line="620" w:lineRule="exact"/>
        <w:ind w:firstLineChars="200" w:firstLine="640"/>
        <w:rPr>
          <w:rFonts w:ascii="仿宋" w:eastAsia="仿宋" w:hAnsi="仿宋" w:cs="仿宋"/>
          <w:bCs/>
          <w:sz w:val="32"/>
          <w:szCs w:val="32"/>
        </w:rPr>
      </w:pPr>
      <w:r w:rsidRPr="002766D2">
        <w:rPr>
          <w:rFonts w:ascii="仿宋" w:eastAsia="仿宋" w:hAnsi="仿宋" w:cs="仿宋" w:hint="eastAsia"/>
          <w:bCs/>
          <w:sz w:val="32"/>
          <w:szCs w:val="32"/>
        </w:rPr>
        <w:t>根据中共中央、国务院《关于全面实施预算绩效管理的意见》（中发〔2018〕34号）的相关规定，结合收集到的项目资料，项目单位的绩效自评中总体目标及部分指标与下达的市级文物保护专项资金绩效目标表不符，评价结果与项目实施的实际情况不符，并且部分项目实施单位未进行绩效自评。以上问题会导致项目实际完成情况无法衡量，也无法发挥绩效目标对项目实施的指导监控作用。存在“重支出轻绩效”的情形。</w:t>
      </w:r>
    </w:p>
    <w:p w14:paraId="60FC4754" w14:textId="3B4AEA27" w:rsidR="002766D2" w:rsidRPr="002766D2" w:rsidRDefault="002766D2" w:rsidP="002766D2">
      <w:pPr>
        <w:pStyle w:val="a0"/>
        <w:spacing w:after="0" w:line="620" w:lineRule="exact"/>
        <w:ind w:firstLineChars="200" w:firstLine="643"/>
        <w:rPr>
          <w:rFonts w:ascii="仿宋" w:eastAsia="仿宋" w:hAnsi="仿宋" w:cs="仿宋"/>
          <w:b/>
          <w:sz w:val="32"/>
          <w:szCs w:val="32"/>
        </w:rPr>
      </w:pPr>
      <w:r>
        <w:rPr>
          <w:rFonts w:ascii="仿宋" w:eastAsia="仿宋" w:hAnsi="仿宋" w:cs="仿宋" w:hint="eastAsia"/>
          <w:b/>
          <w:sz w:val="32"/>
          <w:szCs w:val="32"/>
        </w:rPr>
        <w:t>（</w:t>
      </w:r>
      <w:r w:rsidRPr="002766D2">
        <w:rPr>
          <w:rFonts w:ascii="仿宋" w:eastAsia="仿宋" w:hAnsi="仿宋" w:cs="仿宋" w:hint="eastAsia"/>
          <w:b/>
          <w:sz w:val="32"/>
          <w:szCs w:val="32"/>
        </w:rPr>
        <w:t>二</w:t>
      </w:r>
      <w:r>
        <w:rPr>
          <w:rFonts w:ascii="仿宋" w:eastAsia="仿宋" w:hAnsi="仿宋" w:cs="仿宋" w:hint="eastAsia"/>
          <w:b/>
          <w:sz w:val="32"/>
          <w:szCs w:val="32"/>
        </w:rPr>
        <w:t>）</w:t>
      </w:r>
      <w:r w:rsidRPr="002766D2">
        <w:rPr>
          <w:rFonts w:ascii="仿宋" w:eastAsia="仿宋" w:hAnsi="仿宋" w:cs="仿宋" w:hint="eastAsia"/>
          <w:b/>
          <w:sz w:val="32"/>
          <w:szCs w:val="32"/>
        </w:rPr>
        <w:t>资金使用不规范，主管部门监管乏力</w:t>
      </w:r>
    </w:p>
    <w:p w14:paraId="4949398E" w14:textId="77777777" w:rsidR="002766D2" w:rsidRPr="002766D2" w:rsidRDefault="002766D2" w:rsidP="002766D2">
      <w:pPr>
        <w:pStyle w:val="a0"/>
        <w:spacing w:after="0" w:line="620" w:lineRule="exact"/>
        <w:ind w:firstLineChars="200" w:firstLine="640"/>
        <w:rPr>
          <w:rFonts w:ascii="仿宋" w:eastAsia="仿宋" w:hAnsi="仿宋" w:cs="仿宋"/>
          <w:bCs/>
          <w:sz w:val="32"/>
          <w:szCs w:val="32"/>
        </w:rPr>
      </w:pPr>
      <w:r w:rsidRPr="002766D2">
        <w:rPr>
          <w:rFonts w:ascii="仿宋" w:eastAsia="仿宋" w:hAnsi="仿宋" w:cs="仿宋" w:hint="eastAsia"/>
          <w:bCs/>
          <w:sz w:val="32"/>
          <w:szCs w:val="32"/>
        </w:rPr>
        <w:t>根据《南阳市市级文物保护专项补助资金管理办法》的相关规定，结合收集到的项目资料和现场调研，主管单位未有效履行预算绩效管理主体责任。</w:t>
      </w:r>
    </w:p>
    <w:p w14:paraId="20ABF265" w14:textId="77777777" w:rsidR="002766D2" w:rsidRPr="002766D2" w:rsidRDefault="00704374" w:rsidP="002766D2">
      <w:pPr>
        <w:pStyle w:val="a0"/>
        <w:spacing w:after="0" w:line="600" w:lineRule="exact"/>
        <w:ind w:firstLineChars="200" w:firstLine="643"/>
        <w:rPr>
          <w:rFonts w:ascii="仿宋" w:eastAsia="仿宋" w:hAnsi="仿宋" w:cs="仿宋"/>
          <w:b/>
          <w:bCs/>
          <w:sz w:val="32"/>
          <w:szCs w:val="32"/>
        </w:rPr>
      </w:pPr>
      <w:r w:rsidRPr="0061378C">
        <w:rPr>
          <w:rFonts w:ascii="仿宋" w:eastAsia="仿宋" w:hAnsi="仿宋" w:cs="仿宋" w:hint="eastAsia"/>
          <w:b/>
          <w:sz w:val="32"/>
          <w:szCs w:val="32"/>
        </w:rPr>
        <w:t>（三）</w:t>
      </w:r>
      <w:r w:rsidR="002766D2" w:rsidRPr="002766D2">
        <w:rPr>
          <w:rFonts w:ascii="仿宋" w:eastAsia="仿宋" w:hAnsi="仿宋" w:cs="仿宋" w:hint="eastAsia"/>
          <w:b/>
          <w:bCs/>
          <w:sz w:val="32"/>
          <w:szCs w:val="32"/>
        </w:rPr>
        <w:t>项目监管存在漏洞</w:t>
      </w:r>
    </w:p>
    <w:p w14:paraId="29D6108A" w14:textId="0F4D2149" w:rsidR="00D6563E" w:rsidRDefault="002766D2" w:rsidP="002766D2">
      <w:pPr>
        <w:pStyle w:val="a0"/>
        <w:spacing w:after="0" w:line="620" w:lineRule="exact"/>
        <w:ind w:firstLineChars="200" w:firstLine="640"/>
        <w:rPr>
          <w:rFonts w:ascii="仿宋" w:eastAsia="仿宋" w:hAnsi="仿宋" w:cs="仿宋"/>
          <w:bCs/>
          <w:sz w:val="32"/>
          <w:szCs w:val="32"/>
        </w:rPr>
      </w:pPr>
      <w:r w:rsidRPr="002766D2">
        <w:rPr>
          <w:rFonts w:ascii="仿宋" w:eastAsia="仿宋" w:hAnsi="仿宋" w:cs="仿宋" w:hint="eastAsia"/>
          <w:bCs/>
          <w:sz w:val="32"/>
          <w:szCs w:val="32"/>
        </w:rPr>
        <w:t>在实地核查中发现，监理单位与施工单位存在隶属关系</w:t>
      </w:r>
      <w:r w:rsidR="00E07E4B">
        <w:rPr>
          <w:rFonts w:ascii="仿宋" w:eastAsia="仿宋" w:hAnsi="仿宋" w:cs="仿宋" w:hint="eastAsia"/>
          <w:bCs/>
          <w:sz w:val="32"/>
          <w:szCs w:val="32"/>
        </w:rPr>
        <w:t>，</w:t>
      </w:r>
      <w:r w:rsidRPr="002766D2">
        <w:rPr>
          <w:rFonts w:ascii="仿宋" w:eastAsia="仿宋" w:hAnsi="仿宋" w:cs="仿宋" w:hint="eastAsia"/>
          <w:bCs/>
          <w:sz w:val="32"/>
          <w:szCs w:val="32"/>
        </w:rPr>
        <w:t>此情况违反了《中华人民共和国建筑法》相关规定。</w:t>
      </w:r>
    </w:p>
    <w:p w14:paraId="333AFE14" w14:textId="51661FDE" w:rsidR="00E75871" w:rsidRDefault="00D6563E">
      <w:pPr>
        <w:tabs>
          <w:tab w:val="left" w:pos="1131"/>
        </w:tabs>
        <w:spacing w:line="600" w:lineRule="exact"/>
        <w:ind w:rightChars="-50" w:right="-160" w:firstLineChars="200" w:firstLine="643"/>
        <w:outlineLvl w:val="0"/>
        <w:rPr>
          <w:rFonts w:ascii="仿宋" w:hAnsi="仿宋" w:cs="仿宋"/>
          <w:b/>
          <w:szCs w:val="32"/>
        </w:rPr>
      </w:pPr>
      <w:r>
        <w:rPr>
          <w:rFonts w:ascii="仿宋" w:hAnsi="仿宋" w:cs="仿宋" w:hint="eastAsia"/>
          <w:b/>
          <w:szCs w:val="32"/>
        </w:rPr>
        <w:t>六</w:t>
      </w:r>
      <w:r w:rsidR="0061378C">
        <w:rPr>
          <w:rFonts w:ascii="仿宋" w:hAnsi="仿宋" w:cs="仿宋" w:hint="eastAsia"/>
          <w:b/>
          <w:szCs w:val="32"/>
        </w:rPr>
        <w:t>、建议</w:t>
      </w:r>
    </w:p>
    <w:p w14:paraId="2F00009D" w14:textId="77777777" w:rsidR="002766D2" w:rsidRPr="002766D2" w:rsidRDefault="00704374" w:rsidP="002766D2">
      <w:pPr>
        <w:tabs>
          <w:tab w:val="left" w:pos="1131"/>
        </w:tabs>
        <w:spacing w:line="620" w:lineRule="exact"/>
        <w:ind w:firstLineChars="200" w:firstLine="643"/>
        <w:outlineLvl w:val="0"/>
        <w:rPr>
          <w:rFonts w:ascii="仿宋" w:hAnsi="仿宋" w:cs="仿宋"/>
          <w:b/>
          <w:bCs/>
          <w:szCs w:val="32"/>
        </w:rPr>
      </w:pPr>
      <w:r>
        <w:rPr>
          <w:rFonts w:ascii="仿宋" w:hAnsi="仿宋" w:cs="仿宋" w:hint="eastAsia"/>
          <w:b/>
          <w:szCs w:val="32"/>
        </w:rPr>
        <w:t>（一）</w:t>
      </w:r>
      <w:r w:rsidR="002766D2" w:rsidRPr="002766D2">
        <w:rPr>
          <w:rFonts w:ascii="仿宋" w:hAnsi="仿宋" w:cs="仿宋" w:hint="eastAsia"/>
          <w:b/>
          <w:bCs/>
          <w:szCs w:val="32"/>
        </w:rPr>
        <w:t>强化预算绩效管理</w:t>
      </w:r>
    </w:p>
    <w:p w14:paraId="2E244B5F" w14:textId="77777777" w:rsidR="002766D2" w:rsidRPr="002766D2" w:rsidRDefault="002766D2" w:rsidP="002766D2">
      <w:pPr>
        <w:tabs>
          <w:tab w:val="left" w:pos="1131"/>
        </w:tabs>
        <w:spacing w:line="620" w:lineRule="exact"/>
        <w:ind w:firstLineChars="200" w:firstLine="640"/>
        <w:outlineLvl w:val="0"/>
        <w:rPr>
          <w:rFonts w:ascii="仿宋" w:hAnsi="仿宋" w:cs="仿宋"/>
          <w:bCs/>
          <w:szCs w:val="32"/>
        </w:rPr>
      </w:pPr>
      <w:r w:rsidRPr="002766D2">
        <w:rPr>
          <w:rFonts w:ascii="仿宋" w:hAnsi="仿宋" w:cs="仿宋" w:hint="eastAsia"/>
          <w:bCs/>
          <w:szCs w:val="32"/>
        </w:rPr>
        <w:t>深化预算绩效管理是健全现代化预算制度的保障，绩效目标管理是整个预算绩效管理工作的前提，项目主管部门要</w:t>
      </w:r>
      <w:r w:rsidRPr="002766D2">
        <w:rPr>
          <w:rFonts w:ascii="仿宋" w:hAnsi="仿宋" w:cs="仿宋" w:hint="eastAsia"/>
          <w:bCs/>
          <w:szCs w:val="32"/>
        </w:rPr>
        <w:lastRenderedPageBreak/>
        <w:t>牢固树立绩效管理理念，强化内部绩效管理机制，按照全过程预算绩效管理要求，切实担负绩效管理主体责任，建立完善内部绩效管理长效机制，提高预算绩效管理能力和水平。</w:t>
      </w:r>
    </w:p>
    <w:p w14:paraId="416C482A" w14:textId="37FDA1CA" w:rsidR="002766D2" w:rsidRPr="002766D2" w:rsidRDefault="002766D2" w:rsidP="002766D2">
      <w:pPr>
        <w:tabs>
          <w:tab w:val="left" w:pos="1131"/>
        </w:tabs>
        <w:spacing w:line="620" w:lineRule="exact"/>
        <w:ind w:firstLineChars="200" w:firstLine="643"/>
        <w:rPr>
          <w:rFonts w:ascii="仿宋" w:hAnsi="仿宋" w:cs="仿宋"/>
          <w:b/>
          <w:bCs/>
          <w:szCs w:val="32"/>
        </w:rPr>
      </w:pPr>
      <w:r>
        <w:rPr>
          <w:rFonts w:ascii="仿宋" w:hAnsi="仿宋" w:cs="仿宋" w:hint="eastAsia"/>
          <w:b/>
          <w:bCs/>
          <w:szCs w:val="32"/>
        </w:rPr>
        <w:t>（</w:t>
      </w:r>
      <w:r w:rsidRPr="002766D2">
        <w:rPr>
          <w:rFonts w:ascii="仿宋" w:hAnsi="仿宋" w:cs="仿宋" w:hint="eastAsia"/>
          <w:b/>
          <w:bCs/>
          <w:szCs w:val="32"/>
        </w:rPr>
        <w:t>二</w:t>
      </w:r>
      <w:r>
        <w:rPr>
          <w:rFonts w:ascii="仿宋" w:hAnsi="仿宋" w:cs="仿宋" w:hint="eastAsia"/>
          <w:b/>
          <w:bCs/>
          <w:szCs w:val="32"/>
        </w:rPr>
        <w:t>）</w:t>
      </w:r>
      <w:r w:rsidRPr="002766D2">
        <w:rPr>
          <w:rFonts w:ascii="仿宋" w:hAnsi="仿宋" w:cs="仿宋" w:hint="eastAsia"/>
          <w:b/>
          <w:bCs/>
          <w:szCs w:val="32"/>
        </w:rPr>
        <w:t>建立健全制度体系，切实履行监管责任</w:t>
      </w:r>
    </w:p>
    <w:p w14:paraId="6B4145B9" w14:textId="74210EAF" w:rsidR="002766D2" w:rsidRPr="002766D2" w:rsidRDefault="002766D2" w:rsidP="007559D1">
      <w:pPr>
        <w:tabs>
          <w:tab w:val="left" w:pos="1131"/>
        </w:tabs>
        <w:spacing w:line="620" w:lineRule="exact"/>
        <w:ind w:firstLineChars="200" w:firstLine="640"/>
        <w:rPr>
          <w:rFonts w:ascii="仿宋" w:hAnsi="仿宋" w:cs="仿宋"/>
          <w:bCs/>
          <w:szCs w:val="32"/>
        </w:rPr>
      </w:pPr>
      <w:r w:rsidRPr="002766D2">
        <w:rPr>
          <w:rFonts w:ascii="仿宋" w:hAnsi="仿宋" w:cs="仿宋" w:hint="eastAsia"/>
          <w:bCs/>
          <w:szCs w:val="32"/>
        </w:rPr>
        <w:t>由于文物保护工作的特殊性，主管部门要参照国家、省级制度，根据本单位工作实际，尽快建立健全专项资金及业务管理制度，明确项目申报、实施、验收等业务流程，以及资金申请、支出审批及专项资金管理等。加强专项资金的日常监控，确保专项资金专款专用，杜绝专项资金被挤占、挪用等现象发生，堵塞监管漏洞，确保项目资金的安全完整。同时，要建立完善文物保护后续运营维护制度，将文物工作纳入政府绩效考评，压实文物保护监管主体责任，建立文物保护问责机制，保证文物“活下来”的同时，使文物能够“活起来”，确保文物管理工作健康发展。</w:t>
      </w:r>
    </w:p>
    <w:p w14:paraId="421CC804" w14:textId="77777777" w:rsidR="002766D2" w:rsidRPr="002766D2" w:rsidRDefault="002766D2" w:rsidP="002766D2">
      <w:pPr>
        <w:tabs>
          <w:tab w:val="left" w:pos="1131"/>
        </w:tabs>
        <w:spacing w:line="620" w:lineRule="exact"/>
        <w:ind w:firstLineChars="200" w:firstLine="643"/>
        <w:rPr>
          <w:rFonts w:ascii="仿宋" w:hAnsi="仿宋" w:cs="仿宋"/>
          <w:b/>
          <w:bCs/>
          <w:szCs w:val="32"/>
        </w:rPr>
      </w:pPr>
      <w:r w:rsidRPr="002766D2">
        <w:rPr>
          <w:rFonts w:ascii="仿宋" w:hAnsi="仿宋" w:cs="仿宋" w:hint="eastAsia"/>
          <w:b/>
          <w:bCs/>
          <w:szCs w:val="32"/>
        </w:rPr>
        <w:t>三、加大宣传力度，建立公众参与的保障和激励机制</w:t>
      </w:r>
    </w:p>
    <w:p w14:paraId="37436F8F" w14:textId="733462EA" w:rsidR="002766D2" w:rsidRPr="002766D2" w:rsidRDefault="002766D2" w:rsidP="007559D1">
      <w:pPr>
        <w:tabs>
          <w:tab w:val="left" w:pos="1131"/>
        </w:tabs>
        <w:spacing w:line="620" w:lineRule="exact"/>
        <w:ind w:firstLine="640"/>
        <w:rPr>
          <w:rFonts w:ascii="仿宋" w:hAnsi="仿宋" w:cs="仿宋"/>
          <w:bCs/>
          <w:szCs w:val="32"/>
        </w:rPr>
      </w:pPr>
      <w:r w:rsidRPr="002766D2">
        <w:rPr>
          <w:rFonts w:ascii="仿宋" w:hAnsi="仿宋" w:cs="仿宋" w:hint="eastAsia"/>
          <w:bCs/>
          <w:szCs w:val="32"/>
        </w:rPr>
        <w:t>建议加大文物保护工作的宣传力度，增强全民的文物保护意识，积极开展文物法规和文物知识、文物工作成就等方面的宣传教育活动，通过宣传使公众认识到保护文物的庄严、美观和完整是每一个公民应该具有的公共道德，也是每一个公民的义务；依法落实文物保护“谁使用，谁负责”的原则，签订《使用保护责任书》；设立文物保护的奖励制度，评选文物保护先进单位与个人，让文物保护成为公民的自觉行动</w:t>
      </w:r>
      <w:r w:rsidRPr="002766D2">
        <w:rPr>
          <w:rFonts w:ascii="仿宋" w:hAnsi="仿宋" w:cs="仿宋" w:hint="eastAsia"/>
          <w:bCs/>
          <w:szCs w:val="32"/>
        </w:rPr>
        <w:lastRenderedPageBreak/>
        <w:t>与社会责任；健全社会广泛参与历史文化遗产保护的机制，鼓励社会各界广泛参与遗产保护。加强基层文物保护机构的工作，注重发挥以街道、社区为构架的基层业余文物保护组织的作用，形成各级各层次管理机构各司其职、各负其责、相互协调、紧密配合的良性运作机制。</w:t>
      </w:r>
    </w:p>
    <w:bookmarkEnd w:id="54"/>
    <w:bookmarkEnd w:id="55"/>
    <w:bookmarkEnd w:id="56"/>
    <w:bookmarkEnd w:id="57"/>
    <w:p w14:paraId="68C2A6C5" w14:textId="582C018D" w:rsidR="00E75871" w:rsidRDefault="00E75871">
      <w:pPr>
        <w:pStyle w:val="ac"/>
        <w:ind w:firstLineChars="500" w:firstLine="1600"/>
        <w:rPr>
          <w:rFonts w:ascii="Times New Roman" w:eastAsia="仿宋" w:hAnsi="Times New Roman"/>
          <w:sz w:val="32"/>
          <w:szCs w:val="32"/>
        </w:rPr>
      </w:pPr>
    </w:p>
    <w:sectPr w:rsidR="00E75871">
      <w:headerReference w:type="default" r:id="rId8"/>
      <w:footerReference w:type="default" r:id="rId9"/>
      <w:pgSz w:w="11906" w:h="16838"/>
      <w:pgMar w:top="1440" w:right="1803" w:bottom="1440" w:left="1803" w:header="851" w:footer="992" w:gutter="0"/>
      <w:pgNumType w:start="1"/>
      <w:cols w:space="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8682" w14:textId="77777777" w:rsidR="00EE36A9" w:rsidRDefault="00EE36A9">
      <w:r>
        <w:separator/>
      </w:r>
    </w:p>
  </w:endnote>
  <w:endnote w:type="continuationSeparator" w:id="0">
    <w:p w14:paraId="21E8C7D8" w14:textId="77777777" w:rsidR="00EE36A9" w:rsidRDefault="00EE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EDAE" w14:textId="77777777" w:rsidR="00E75871" w:rsidRDefault="00704374">
    <w:pPr>
      <w:pStyle w:val="a5"/>
    </w:pPr>
    <w:r>
      <w:rPr>
        <w:noProof/>
      </w:rPr>
      <mc:AlternateContent>
        <mc:Choice Requires="wps">
          <w:drawing>
            <wp:anchor distT="0" distB="0" distL="114300" distR="114300" simplePos="0" relativeHeight="251659264" behindDoc="0" locked="0" layoutInCell="1" allowOverlap="1" wp14:anchorId="23063FA3" wp14:editId="41C417C6">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0CC51" w14:textId="77777777" w:rsidR="00E75871" w:rsidRDefault="00704374">
                          <w:pPr>
                            <w:pStyle w:val="a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23063FA3"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AD0CC51" w14:textId="77777777" w:rsidR="00E75871" w:rsidRDefault="00704374">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21A4" w14:textId="77777777" w:rsidR="00EE36A9" w:rsidRDefault="00EE36A9">
      <w:r>
        <w:separator/>
      </w:r>
    </w:p>
  </w:footnote>
  <w:footnote w:type="continuationSeparator" w:id="0">
    <w:p w14:paraId="23A648E3" w14:textId="77777777" w:rsidR="00EE36A9" w:rsidRDefault="00EE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A552" w14:textId="77777777" w:rsidR="00E75871" w:rsidRDefault="00E7587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DEE36A"/>
    <w:multiLevelType w:val="singleLevel"/>
    <w:tmpl w:val="A8DEE36A"/>
    <w:lvl w:ilvl="0">
      <w:start w:val="1"/>
      <w:numFmt w:val="chineseCounting"/>
      <w:suff w:val="nothing"/>
      <w:lvlText w:val="（%1）"/>
      <w:lvlJc w:val="left"/>
      <w:rPr>
        <w:rFonts w:hint="eastAsia"/>
      </w:rPr>
    </w:lvl>
  </w:abstractNum>
  <w:abstractNum w:abstractNumId="1" w15:restartNumberingAfterBreak="0">
    <w:nsid w:val="B1D0B0FD"/>
    <w:multiLevelType w:val="singleLevel"/>
    <w:tmpl w:val="B1D0B0FD"/>
    <w:lvl w:ilvl="0">
      <w:start w:val="2"/>
      <w:numFmt w:val="chineseCounting"/>
      <w:suff w:val="nothing"/>
      <w:lvlText w:val="%1、"/>
      <w:lvlJc w:val="left"/>
      <w:rPr>
        <w:rFonts w:hint="eastAsia"/>
      </w:rPr>
    </w:lvl>
  </w:abstractNum>
  <w:abstractNum w:abstractNumId="2" w15:restartNumberingAfterBreak="0">
    <w:nsid w:val="E4D276AB"/>
    <w:multiLevelType w:val="singleLevel"/>
    <w:tmpl w:val="E4D276AB"/>
    <w:lvl w:ilvl="0">
      <w:start w:val="1"/>
      <w:numFmt w:val="decimal"/>
      <w:suff w:val="nothing"/>
      <w:lvlText w:val="%1、"/>
      <w:lvlJc w:val="left"/>
    </w:lvl>
  </w:abstractNum>
  <w:abstractNum w:abstractNumId="3" w15:restartNumberingAfterBreak="0">
    <w:nsid w:val="47E7D796"/>
    <w:multiLevelType w:val="singleLevel"/>
    <w:tmpl w:val="47E7D796"/>
    <w:lvl w:ilvl="0">
      <w:start w:val="2"/>
      <w:numFmt w:val="chineseCounting"/>
      <w:suff w:val="nothing"/>
      <w:lvlText w:val="（%1）"/>
      <w:lvlJc w:val="left"/>
      <w:rPr>
        <w:rFonts w:hint="eastAsia"/>
      </w:rPr>
    </w:lvl>
  </w:abstractNum>
  <w:abstractNum w:abstractNumId="4" w15:restartNumberingAfterBreak="0">
    <w:nsid w:val="7FCD3FBF"/>
    <w:multiLevelType w:val="hybridMultilevel"/>
    <w:tmpl w:val="D94E202A"/>
    <w:lvl w:ilvl="0" w:tplc="DE2CC79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190341756">
    <w:abstractNumId w:val="1"/>
  </w:num>
  <w:num w:numId="2" w16cid:durableId="1405033688">
    <w:abstractNumId w:val="0"/>
  </w:num>
  <w:num w:numId="3" w16cid:durableId="1955213976">
    <w:abstractNumId w:val="3"/>
  </w:num>
  <w:num w:numId="4" w16cid:durableId="1008287046">
    <w:abstractNumId w:val="2"/>
  </w:num>
  <w:num w:numId="5" w16cid:durableId="1861621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218"/>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hNzNmYzlmYzBmMjhhZGM2ZGU3YzVlNDFlNjcyN2EifQ=="/>
  </w:docVars>
  <w:rsids>
    <w:rsidRoot w:val="005D3B2A"/>
    <w:rsid w:val="00001883"/>
    <w:rsid w:val="00007837"/>
    <w:rsid w:val="00064187"/>
    <w:rsid w:val="00084C3F"/>
    <w:rsid w:val="000868B5"/>
    <w:rsid w:val="00092B64"/>
    <w:rsid w:val="000934CF"/>
    <w:rsid w:val="00097F3C"/>
    <w:rsid w:val="000E18BF"/>
    <w:rsid w:val="00104662"/>
    <w:rsid w:val="001739AB"/>
    <w:rsid w:val="00184BB7"/>
    <w:rsid w:val="001A3446"/>
    <w:rsid w:val="001B29E9"/>
    <w:rsid w:val="001C00B6"/>
    <w:rsid w:val="001C235A"/>
    <w:rsid w:val="001C5522"/>
    <w:rsid w:val="002001C6"/>
    <w:rsid w:val="002766D2"/>
    <w:rsid w:val="002A7383"/>
    <w:rsid w:val="002B5A4E"/>
    <w:rsid w:val="002C3984"/>
    <w:rsid w:val="002D3994"/>
    <w:rsid w:val="00323B58"/>
    <w:rsid w:val="0035469C"/>
    <w:rsid w:val="00383D53"/>
    <w:rsid w:val="003F54AB"/>
    <w:rsid w:val="003F6D2A"/>
    <w:rsid w:val="004432A5"/>
    <w:rsid w:val="00482D50"/>
    <w:rsid w:val="0049528B"/>
    <w:rsid w:val="004B1FF7"/>
    <w:rsid w:val="004D2098"/>
    <w:rsid w:val="004D301C"/>
    <w:rsid w:val="004F0F5C"/>
    <w:rsid w:val="00506F1F"/>
    <w:rsid w:val="00520736"/>
    <w:rsid w:val="00570982"/>
    <w:rsid w:val="00575E45"/>
    <w:rsid w:val="00584320"/>
    <w:rsid w:val="005953F8"/>
    <w:rsid w:val="005C3B26"/>
    <w:rsid w:val="005D3B2A"/>
    <w:rsid w:val="00603324"/>
    <w:rsid w:val="0061378C"/>
    <w:rsid w:val="00621808"/>
    <w:rsid w:val="006376A9"/>
    <w:rsid w:val="006503AC"/>
    <w:rsid w:val="00666D69"/>
    <w:rsid w:val="006A072F"/>
    <w:rsid w:val="006A58E8"/>
    <w:rsid w:val="006A6686"/>
    <w:rsid w:val="006B2723"/>
    <w:rsid w:val="006C7422"/>
    <w:rsid w:val="00703CE8"/>
    <w:rsid w:val="00704374"/>
    <w:rsid w:val="00711068"/>
    <w:rsid w:val="00727459"/>
    <w:rsid w:val="007559D1"/>
    <w:rsid w:val="0076012D"/>
    <w:rsid w:val="007B29A4"/>
    <w:rsid w:val="007D21EE"/>
    <w:rsid w:val="007E69C4"/>
    <w:rsid w:val="00873650"/>
    <w:rsid w:val="00917467"/>
    <w:rsid w:val="00972686"/>
    <w:rsid w:val="00987D8B"/>
    <w:rsid w:val="009C1ABD"/>
    <w:rsid w:val="009C7EA0"/>
    <w:rsid w:val="00A40D65"/>
    <w:rsid w:val="00A42575"/>
    <w:rsid w:val="00AA357B"/>
    <w:rsid w:val="00AD3C0D"/>
    <w:rsid w:val="00B30CDE"/>
    <w:rsid w:val="00B90CAA"/>
    <w:rsid w:val="00BC4577"/>
    <w:rsid w:val="00BF1B6A"/>
    <w:rsid w:val="00C32B83"/>
    <w:rsid w:val="00C96F23"/>
    <w:rsid w:val="00CB4433"/>
    <w:rsid w:val="00CD481B"/>
    <w:rsid w:val="00D575BF"/>
    <w:rsid w:val="00D6363C"/>
    <w:rsid w:val="00D6563E"/>
    <w:rsid w:val="00DC03EA"/>
    <w:rsid w:val="00DF7845"/>
    <w:rsid w:val="00E07E4B"/>
    <w:rsid w:val="00E21F7E"/>
    <w:rsid w:val="00E32326"/>
    <w:rsid w:val="00E40744"/>
    <w:rsid w:val="00E6095F"/>
    <w:rsid w:val="00E75871"/>
    <w:rsid w:val="00E7692F"/>
    <w:rsid w:val="00EE36A9"/>
    <w:rsid w:val="00EF2AB5"/>
    <w:rsid w:val="00F10D8F"/>
    <w:rsid w:val="00FA4373"/>
    <w:rsid w:val="010140A5"/>
    <w:rsid w:val="012B082C"/>
    <w:rsid w:val="019308DC"/>
    <w:rsid w:val="02104157"/>
    <w:rsid w:val="025437EE"/>
    <w:rsid w:val="02702D13"/>
    <w:rsid w:val="031C5C03"/>
    <w:rsid w:val="03260206"/>
    <w:rsid w:val="03282531"/>
    <w:rsid w:val="03554CBC"/>
    <w:rsid w:val="03563CB7"/>
    <w:rsid w:val="03D746CC"/>
    <w:rsid w:val="040071B4"/>
    <w:rsid w:val="0412607F"/>
    <w:rsid w:val="045B56C7"/>
    <w:rsid w:val="046917C8"/>
    <w:rsid w:val="04714B20"/>
    <w:rsid w:val="047C05EA"/>
    <w:rsid w:val="04D4291E"/>
    <w:rsid w:val="04F25C61"/>
    <w:rsid w:val="04F55751"/>
    <w:rsid w:val="05031C1C"/>
    <w:rsid w:val="05117E76"/>
    <w:rsid w:val="05544226"/>
    <w:rsid w:val="05C375FE"/>
    <w:rsid w:val="05E0350D"/>
    <w:rsid w:val="05FB154D"/>
    <w:rsid w:val="0600615C"/>
    <w:rsid w:val="06456265"/>
    <w:rsid w:val="064A5C02"/>
    <w:rsid w:val="065A3ABE"/>
    <w:rsid w:val="06D64430"/>
    <w:rsid w:val="06DA196D"/>
    <w:rsid w:val="07254B46"/>
    <w:rsid w:val="0757692D"/>
    <w:rsid w:val="076A7E5E"/>
    <w:rsid w:val="07C21381"/>
    <w:rsid w:val="07C733D5"/>
    <w:rsid w:val="07CF4038"/>
    <w:rsid w:val="07F67816"/>
    <w:rsid w:val="083420ED"/>
    <w:rsid w:val="08534108"/>
    <w:rsid w:val="08962DA7"/>
    <w:rsid w:val="08991073"/>
    <w:rsid w:val="08AF4D90"/>
    <w:rsid w:val="08D631A4"/>
    <w:rsid w:val="08D73000"/>
    <w:rsid w:val="09867A56"/>
    <w:rsid w:val="09A862A2"/>
    <w:rsid w:val="0A0742F5"/>
    <w:rsid w:val="0A187500"/>
    <w:rsid w:val="0A5371A2"/>
    <w:rsid w:val="0A5922DF"/>
    <w:rsid w:val="0A9B4271"/>
    <w:rsid w:val="0AB85257"/>
    <w:rsid w:val="0AC260D6"/>
    <w:rsid w:val="0BA529C7"/>
    <w:rsid w:val="0BBC7E87"/>
    <w:rsid w:val="0BDE6F3F"/>
    <w:rsid w:val="0BF43D54"/>
    <w:rsid w:val="0BF4406D"/>
    <w:rsid w:val="0C0C19DF"/>
    <w:rsid w:val="0C39162E"/>
    <w:rsid w:val="0CB87790"/>
    <w:rsid w:val="0D0057FE"/>
    <w:rsid w:val="0D0429D6"/>
    <w:rsid w:val="0D111124"/>
    <w:rsid w:val="0D177DCF"/>
    <w:rsid w:val="0D74641B"/>
    <w:rsid w:val="0DAF2A73"/>
    <w:rsid w:val="0DCB34F3"/>
    <w:rsid w:val="0DD71E98"/>
    <w:rsid w:val="0DEA03BD"/>
    <w:rsid w:val="0E0D68F4"/>
    <w:rsid w:val="0E226FA7"/>
    <w:rsid w:val="0E3F7E90"/>
    <w:rsid w:val="0E4A08BC"/>
    <w:rsid w:val="0E4B1F3E"/>
    <w:rsid w:val="0E9B4435"/>
    <w:rsid w:val="0EC71F0D"/>
    <w:rsid w:val="0F735BF1"/>
    <w:rsid w:val="0F81030D"/>
    <w:rsid w:val="0F900551"/>
    <w:rsid w:val="0FB3423F"/>
    <w:rsid w:val="0FC401FA"/>
    <w:rsid w:val="0FC90344"/>
    <w:rsid w:val="0FCB48F0"/>
    <w:rsid w:val="0FDD02AD"/>
    <w:rsid w:val="0FE95EB3"/>
    <w:rsid w:val="107B202D"/>
    <w:rsid w:val="1081358C"/>
    <w:rsid w:val="10961B97"/>
    <w:rsid w:val="10A221D7"/>
    <w:rsid w:val="10DA01BD"/>
    <w:rsid w:val="11003F49"/>
    <w:rsid w:val="113A2ED9"/>
    <w:rsid w:val="114551EF"/>
    <w:rsid w:val="118A5A25"/>
    <w:rsid w:val="11A41E98"/>
    <w:rsid w:val="11D64C17"/>
    <w:rsid w:val="11DC18C4"/>
    <w:rsid w:val="12176B17"/>
    <w:rsid w:val="129D6FB9"/>
    <w:rsid w:val="12A76C7B"/>
    <w:rsid w:val="130E0CC1"/>
    <w:rsid w:val="134D0507"/>
    <w:rsid w:val="137A57A0"/>
    <w:rsid w:val="13CA1B57"/>
    <w:rsid w:val="13F60B9E"/>
    <w:rsid w:val="13FE7F64"/>
    <w:rsid w:val="141C4718"/>
    <w:rsid w:val="143F57A2"/>
    <w:rsid w:val="14720225"/>
    <w:rsid w:val="14733869"/>
    <w:rsid w:val="148461AA"/>
    <w:rsid w:val="14BB6070"/>
    <w:rsid w:val="14D31529"/>
    <w:rsid w:val="150B1841"/>
    <w:rsid w:val="150D619F"/>
    <w:rsid w:val="153624FB"/>
    <w:rsid w:val="154825B0"/>
    <w:rsid w:val="156F6E5A"/>
    <w:rsid w:val="15A05265"/>
    <w:rsid w:val="15A5462A"/>
    <w:rsid w:val="15AD3C8D"/>
    <w:rsid w:val="16073E68"/>
    <w:rsid w:val="162E461F"/>
    <w:rsid w:val="164C2924"/>
    <w:rsid w:val="16696442"/>
    <w:rsid w:val="16873D30"/>
    <w:rsid w:val="16BE3BF5"/>
    <w:rsid w:val="17AC6144"/>
    <w:rsid w:val="17B425AB"/>
    <w:rsid w:val="180B7AE6"/>
    <w:rsid w:val="187D363C"/>
    <w:rsid w:val="18911017"/>
    <w:rsid w:val="18936DFE"/>
    <w:rsid w:val="18D61266"/>
    <w:rsid w:val="18DF60A5"/>
    <w:rsid w:val="18EE0096"/>
    <w:rsid w:val="193E3DB7"/>
    <w:rsid w:val="19834016"/>
    <w:rsid w:val="19AE4C25"/>
    <w:rsid w:val="19B2361F"/>
    <w:rsid w:val="19BE6DE5"/>
    <w:rsid w:val="1ABD6C40"/>
    <w:rsid w:val="1AC5057E"/>
    <w:rsid w:val="1B11018A"/>
    <w:rsid w:val="1B5A1A13"/>
    <w:rsid w:val="1B734FA6"/>
    <w:rsid w:val="1B751E81"/>
    <w:rsid w:val="1BAE4B1D"/>
    <w:rsid w:val="1BFE1723"/>
    <w:rsid w:val="1C181028"/>
    <w:rsid w:val="1C1B534A"/>
    <w:rsid w:val="1C200EAE"/>
    <w:rsid w:val="1C4921B3"/>
    <w:rsid w:val="1C681BB4"/>
    <w:rsid w:val="1C995F8E"/>
    <w:rsid w:val="1D232A04"/>
    <w:rsid w:val="1D7E40DE"/>
    <w:rsid w:val="1D853B26"/>
    <w:rsid w:val="1DA13929"/>
    <w:rsid w:val="1DB21FDA"/>
    <w:rsid w:val="1E0755A3"/>
    <w:rsid w:val="1E2B6BE7"/>
    <w:rsid w:val="1E8C45D9"/>
    <w:rsid w:val="1EF57F8B"/>
    <w:rsid w:val="1F0979D8"/>
    <w:rsid w:val="1F5619A3"/>
    <w:rsid w:val="1F6B3AA1"/>
    <w:rsid w:val="1F74688D"/>
    <w:rsid w:val="1F9E2793"/>
    <w:rsid w:val="1FB24854"/>
    <w:rsid w:val="203D202F"/>
    <w:rsid w:val="20523D1B"/>
    <w:rsid w:val="20C75D9C"/>
    <w:rsid w:val="20E64474"/>
    <w:rsid w:val="214D562E"/>
    <w:rsid w:val="216058A9"/>
    <w:rsid w:val="21617139"/>
    <w:rsid w:val="21671D97"/>
    <w:rsid w:val="219E4DC7"/>
    <w:rsid w:val="21C959F0"/>
    <w:rsid w:val="21ED35E0"/>
    <w:rsid w:val="21F7620D"/>
    <w:rsid w:val="226F3FF6"/>
    <w:rsid w:val="227762E1"/>
    <w:rsid w:val="227E4433"/>
    <w:rsid w:val="22835CF3"/>
    <w:rsid w:val="228A30F3"/>
    <w:rsid w:val="228D26CE"/>
    <w:rsid w:val="22B62E02"/>
    <w:rsid w:val="22DB78DD"/>
    <w:rsid w:val="22E9024C"/>
    <w:rsid w:val="22F66958"/>
    <w:rsid w:val="23586D4C"/>
    <w:rsid w:val="235C0A1E"/>
    <w:rsid w:val="2378337E"/>
    <w:rsid w:val="237F66DF"/>
    <w:rsid w:val="23B32C82"/>
    <w:rsid w:val="23F8727F"/>
    <w:rsid w:val="24123443"/>
    <w:rsid w:val="241A7C66"/>
    <w:rsid w:val="2466767A"/>
    <w:rsid w:val="24B46BCE"/>
    <w:rsid w:val="24DC4B11"/>
    <w:rsid w:val="24E75662"/>
    <w:rsid w:val="2524215A"/>
    <w:rsid w:val="254E083A"/>
    <w:rsid w:val="2584600A"/>
    <w:rsid w:val="25C96113"/>
    <w:rsid w:val="25EC4515"/>
    <w:rsid w:val="25F80BA5"/>
    <w:rsid w:val="26040EF9"/>
    <w:rsid w:val="26282E39"/>
    <w:rsid w:val="265B5C12"/>
    <w:rsid w:val="26600E32"/>
    <w:rsid w:val="26681386"/>
    <w:rsid w:val="26832765"/>
    <w:rsid w:val="26A0437B"/>
    <w:rsid w:val="26B60D3C"/>
    <w:rsid w:val="26BD5C77"/>
    <w:rsid w:val="26CF1507"/>
    <w:rsid w:val="26D0629C"/>
    <w:rsid w:val="26E66850"/>
    <w:rsid w:val="27190A70"/>
    <w:rsid w:val="27982240"/>
    <w:rsid w:val="27F657C7"/>
    <w:rsid w:val="280D0539"/>
    <w:rsid w:val="283F1B79"/>
    <w:rsid w:val="28432FF8"/>
    <w:rsid w:val="28566782"/>
    <w:rsid w:val="285A5748"/>
    <w:rsid w:val="28612632"/>
    <w:rsid w:val="286F2FA1"/>
    <w:rsid w:val="290C5974"/>
    <w:rsid w:val="294837F2"/>
    <w:rsid w:val="294F4B81"/>
    <w:rsid w:val="295B52D4"/>
    <w:rsid w:val="297B7724"/>
    <w:rsid w:val="29842A7C"/>
    <w:rsid w:val="298432D6"/>
    <w:rsid w:val="29CB06AB"/>
    <w:rsid w:val="2A1D2BF3"/>
    <w:rsid w:val="2A4D7312"/>
    <w:rsid w:val="2A88034A"/>
    <w:rsid w:val="2A8D79DE"/>
    <w:rsid w:val="2A985191"/>
    <w:rsid w:val="2AA061EE"/>
    <w:rsid w:val="2AAE22F1"/>
    <w:rsid w:val="2AB56C65"/>
    <w:rsid w:val="2ACE1AD5"/>
    <w:rsid w:val="2AE35581"/>
    <w:rsid w:val="2AE87495"/>
    <w:rsid w:val="2AFC44AE"/>
    <w:rsid w:val="2AFE588F"/>
    <w:rsid w:val="2B1B2F6C"/>
    <w:rsid w:val="2B2A1401"/>
    <w:rsid w:val="2B2C7DEA"/>
    <w:rsid w:val="2B3C79BC"/>
    <w:rsid w:val="2B960845"/>
    <w:rsid w:val="2BCA6741"/>
    <w:rsid w:val="2BCE4F72"/>
    <w:rsid w:val="2C4B7881"/>
    <w:rsid w:val="2C5524AE"/>
    <w:rsid w:val="2C6B2425"/>
    <w:rsid w:val="2C75491E"/>
    <w:rsid w:val="2C7B5115"/>
    <w:rsid w:val="2CD7193E"/>
    <w:rsid w:val="2D6A0C04"/>
    <w:rsid w:val="2DAF5C3A"/>
    <w:rsid w:val="2DCA2A28"/>
    <w:rsid w:val="2DD05428"/>
    <w:rsid w:val="2DF477CD"/>
    <w:rsid w:val="2DF602CE"/>
    <w:rsid w:val="2E044CA6"/>
    <w:rsid w:val="2E1F22C0"/>
    <w:rsid w:val="2E284CC2"/>
    <w:rsid w:val="2E6966E5"/>
    <w:rsid w:val="2E8C4181"/>
    <w:rsid w:val="2ED63BE9"/>
    <w:rsid w:val="2F05640D"/>
    <w:rsid w:val="2F1F0B51"/>
    <w:rsid w:val="2F1F6DA3"/>
    <w:rsid w:val="2F9E5F1A"/>
    <w:rsid w:val="2FA33530"/>
    <w:rsid w:val="2FAC2067"/>
    <w:rsid w:val="30183F1E"/>
    <w:rsid w:val="304E5B92"/>
    <w:rsid w:val="30C72BCD"/>
    <w:rsid w:val="30D319A3"/>
    <w:rsid w:val="317C228B"/>
    <w:rsid w:val="319C46DB"/>
    <w:rsid w:val="320E382B"/>
    <w:rsid w:val="324C7EEB"/>
    <w:rsid w:val="327318E0"/>
    <w:rsid w:val="329D415F"/>
    <w:rsid w:val="32B06690"/>
    <w:rsid w:val="32C62E6A"/>
    <w:rsid w:val="3319216C"/>
    <w:rsid w:val="3350577D"/>
    <w:rsid w:val="336851BD"/>
    <w:rsid w:val="33A07E11"/>
    <w:rsid w:val="33C833A8"/>
    <w:rsid w:val="33F614F7"/>
    <w:rsid w:val="33FE6DB1"/>
    <w:rsid w:val="341C3C72"/>
    <w:rsid w:val="345D2848"/>
    <w:rsid w:val="34997CAB"/>
    <w:rsid w:val="35327830"/>
    <w:rsid w:val="3558300F"/>
    <w:rsid w:val="356B5803"/>
    <w:rsid w:val="35B9585C"/>
    <w:rsid w:val="361C2B4F"/>
    <w:rsid w:val="36451B21"/>
    <w:rsid w:val="365B4B65"/>
    <w:rsid w:val="366721D9"/>
    <w:rsid w:val="368548E5"/>
    <w:rsid w:val="369E2CA4"/>
    <w:rsid w:val="36CD053A"/>
    <w:rsid w:val="36CF7301"/>
    <w:rsid w:val="372B5664"/>
    <w:rsid w:val="373625B4"/>
    <w:rsid w:val="37C702A9"/>
    <w:rsid w:val="37ED3EE3"/>
    <w:rsid w:val="37F7266B"/>
    <w:rsid w:val="37FF59C4"/>
    <w:rsid w:val="38036443"/>
    <w:rsid w:val="38080D1C"/>
    <w:rsid w:val="385E000F"/>
    <w:rsid w:val="388A1731"/>
    <w:rsid w:val="388F6D48"/>
    <w:rsid w:val="38BD38B5"/>
    <w:rsid w:val="38D13DBC"/>
    <w:rsid w:val="38F17A02"/>
    <w:rsid w:val="38F90665"/>
    <w:rsid w:val="394C296D"/>
    <w:rsid w:val="396E1053"/>
    <w:rsid w:val="3977178B"/>
    <w:rsid w:val="39823192"/>
    <w:rsid w:val="39EC5DE0"/>
    <w:rsid w:val="39F5707E"/>
    <w:rsid w:val="3A093683"/>
    <w:rsid w:val="3A156AFE"/>
    <w:rsid w:val="3AA17449"/>
    <w:rsid w:val="3AB17449"/>
    <w:rsid w:val="3ACF4F4A"/>
    <w:rsid w:val="3AD841A2"/>
    <w:rsid w:val="3B27396B"/>
    <w:rsid w:val="3B443E1A"/>
    <w:rsid w:val="3B725219"/>
    <w:rsid w:val="3B924472"/>
    <w:rsid w:val="3BBB7E54"/>
    <w:rsid w:val="3BDA652C"/>
    <w:rsid w:val="3C3F5616"/>
    <w:rsid w:val="3CA60B04"/>
    <w:rsid w:val="3D135825"/>
    <w:rsid w:val="3D883A36"/>
    <w:rsid w:val="3D8E75CE"/>
    <w:rsid w:val="3D983778"/>
    <w:rsid w:val="3DD671C7"/>
    <w:rsid w:val="3DFE0BF8"/>
    <w:rsid w:val="3E027FBC"/>
    <w:rsid w:val="3E1227C4"/>
    <w:rsid w:val="3E412892"/>
    <w:rsid w:val="3E562E91"/>
    <w:rsid w:val="3E842432"/>
    <w:rsid w:val="3EF43DA9"/>
    <w:rsid w:val="3F2A1578"/>
    <w:rsid w:val="3F3313B4"/>
    <w:rsid w:val="3F4D34B9"/>
    <w:rsid w:val="3F512FA9"/>
    <w:rsid w:val="3F8A2017"/>
    <w:rsid w:val="3F952D1A"/>
    <w:rsid w:val="3FB5178A"/>
    <w:rsid w:val="3FC5173D"/>
    <w:rsid w:val="3FCB3B50"/>
    <w:rsid w:val="404623E2"/>
    <w:rsid w:val="406F296E"/>
    <w:rsid w:val="407C5E04"/>
    <w:rsid w:val="40B732E0"/>
    <w:rsid w:val="40BA6883"/>
    <w:rsid w:val="410214C9"/>
    <w:rsid w:val="4114428E"/>
    <w:rsid w:val="41211069"/>
    <w:rsid w:val="41246EB2"/>
    <w:rsid w:val="415154E2"/>
    <w:rsid w:val="419D3672"/>
    <w:rsid w:val="423746D8"/>
    <w:rsid w:val="427D5E63"/>
    <w:rsid w:val="42A31D6D"/>
    <w:rsid w:val="42CB199A"/>
    <w:rsid w:val="42E70309"/>
    <w:rsid w:val="430D368B"/>
    <w:rsid w:val="43440D90"/>
    <w:rsid w:val="435D10DB"/>
    <w:rsid w:val="43A66FF1"/>
    <w:rsid w:val="43BF666E"/>
    <w:rsid w:val="43CA77AB"/>
    <w:rsid w:val="443677FF"/>
    <w:rsid w:val="44385B13"/>
    <w:rsid w:val="445C60E0"/>
    <w:rsid w:val="446B6021"/>
    <w:rsid w:val="44F43031"/>
    <w:rsid w:val="454B3416"/>
    <w:rsid w:val="455C26A8"/>
    <w:rsid w:val="45A26CAD"/>
    <w:rsid w:val="45A310C8"/>
    <w:rsid w:val="45B47DEE"/>
    <w:rsid w:val="45BB3838"/>
    <w:rsid w:val="463B406B"/>
    <w:rsid w:val="463E3B5B"/>
    <w:rsid w:val="46F661E4"/>
    <w:rsid w:val="47265086"/>
    <w:rsid w:val="47482EE3"/>
    <w:rsid w:val="477C5F32"/>
    <w:rsid w:val="478E114A"/>
    <w:rsid w:val="47D11A2A"/>
    <w:rsid w:val="47D12ED9"/>
    <w:rsid w:val="48351451"/>
    <w:rsid w:val="485A7537"/>
    <w:rsid w:val="48661BDF"/>
    <w:rsid w:val="4885285D"/>
    <w:rsid w:val="48E26EA5"/>
    <w:rsid w:val="49646021"/>
    <w:rsid w:val="49AB775A"/>
    <w:rsid w:val="49E73017"/>
    <w:rsid w:val="49F96B43"/>
    <w:rsid w:val="4A391185"/>
    <w:rsid w:val="4A576970"/>
    <w:rsid w:val="4A881849"/>
    <w:rsid w:val="4A9D2228"/>
    <w:rsid w:val="4AD7752E"/>
    <w:rsid w:val="4ADF0854"/>
    <w:rsid w:val="4B1B446B"/>
    <w:rsid w:val="4B447E66"/>
    <w:rsid w:val="4B54476B"/>
    <w:rsid w:val="4B9C55AC"/>
    <w:rsid w:val="4BA40904"/>
    <w:rsid w:val="4C26756B"/>
    <w:rsid w:val="4C4174A1"/>
    <w:rsid w:val="4C677D89"/>
    <w:rsid w:val="4C6806A5"/>
    <w:rsid w:val="4C8C73CE"/>
    <w:rsid w:val="4CDB17E4"/>
    <w:rsid w:val="4CFB4554"/>
    <w:rsid w:val="4CFD74E7"/>
    <w:rsid w:val="4D0A0188"/>
    <w:rsid w:val="4D2314F5"/>
    <w:rsid w:val="4D5679DC"/>
    <w:rsid w:val="4D742893"/>
    <w:rsid w:val="4E4F6570"/>
    <w:rsid w:val="4E6457EE"/>
    <w:rsid w:val="4E786E28"/>
    <w:rsid w:val="4EA826C6"/>
    <w:rsid w:val="4ED319A6"/>
    <w:rsid w:val="4ED531FB"/>
    <w:rsid w:val="4F0B6DEF"/>
    <w:rsid w:val="4F4028E5"/>
    <w:rsid w:val="4F43351C"/>
    <w:rsid w:val="4F6A6C91"/>
    <w:rsid w:val="4F994AE4"/>
    <w:rsid w:val="4FC231C7"/>
    <w:rsid w:val="4FF15803"/>
    <w:rsid w:val="5006393C"/>
    <w:rsid w:val="50070951"/>
    <w:rsid w:val="50496BD5"/>
    <w:rsid w:val="504B0CD6"/>
    <w:rsid w:val="50702CE3"/>
    <w:rsid w:val="50976B26"/>
    <w:rsid w:val="50CE5A9E"/>
    <w:rsid w:val="510C31D4"/>
    <w:rsid w:val="519311FF"/>
    <w:rsid w:val="51B0369E"/>
    <w:rsid w:val="51CC23A4"/>
    <w:rsid w:val="521265C8"/>
    <w:rsid w:val="523A4578"/>
    <w:rsid w:val="5299416C"/>
    <w:rsid w:val="52E564EF"/>
    <w:rsid w:val="53234805"/>
    <w:rsid w:val="53284376"/>
    <w:rsid w:val="532E1E14"/>
    <w:rsid w:val="53B06EB9"/>
    <w:rsid w:val="53E20C1A"/>
    <w:rsid w:val="541C732C"/>
    <w:rsid w:val="54216F96"/>
    <w:rsid w:val="54220E8B"/>
    <w:rsid w:val="546B1FBF"/>
    <w:rsid w:val="54880DC3"/>
    <w:rsid w:val="548F1827"/>
    <w:rsid w:val="54B61F60"/>
    <w:rsid w:val="54C94F38"/>
    <w:rsid w:val="54F05465"/>
    <w:rsid w:val="54FF41BD"/>
    <w:rsid w:val="5539030F"/>
    <w:rsid w:val="55B86C15"/>
    <w:rsid w:val="55C0458D"/>
    <w:rsid w:val="55C96DBB"/>
    <w:rsid w:val="55D22FA8"/>
    <w:rsid w:val="563D5BDD"/>
    <w:rsid w:val="56436DEA"/>
    <w:rsid w:val="56653161"/>
    <w:rsid w:val="566969D2"/>
    <w:rsid w:val="56B91708"/>
    <w:rsid w:val="56EA7B13"/>
    <w:rsid w:val="5715285A"/>
    <w:rsid w:val="57576C29"/>
    <w:rsid w:val="57923D07"/>
    <w:rsid w:val="579D6934"/>
    <w:rsid w:val="57AE24C6"/>
    <w:rsid w:val="57C50243"/>
    <w:rsid w:val="580F7106"/>
    <w:rsid w:val="586A1ED5"/>
    <w:rsid w:val="586A79B6"/>
    <w:rsid w:val="58877D67"/>
    <w:rsid w:val="5900294A"/>
    <w:rsid w:val="59444F8D"/>
    <w:rsid w:val="594A2AEB"/>
    <w:rsid w:val="59613991"/>
    <w:rsid w:val="59780A11"/>
    <w:rsid w:val="598D0C2A"/>
    <w:rsid w:val="5A04713E"/>
    <w:rsid w:val="5A6B1BBE"/>
    <w:rsid w:val="5A820063"/>
    <w:rsid w:val="5A9F0C15"/>
    <w:rsid w:val="5AC52C53"/>
    <w:rsid w:val="5ADD16B1"/>
    <w:rsid w:val="5B175761"/>
    <w:rsid w:val="5B3E1FC0"/>
    <w:rsid w:val="5B4D20DA"/>
    <w:rsid w:val="5B8F6EDB"/>
    <w:rsid w:val="5BBE156E"/>
    <w:rsid w:val="5BC44610"/>
    <w:rsid w:val="5BC6160D"/>
    <w:rsid w:val="5BFB7284"/>
    <w:rsid w:val="5C337866"/>
    <w:rsid w:val="5C547D44"/>
    <w:rsid w:val="5C584917"/>
    <w:rsid w:val="5C6519EA"/>
    <w:rsid w:val="5C774F72"/>
    <w:rsid w:val="5C7D31D8"/>
    <w:rsid w:val="5C877B79"/>
    <w:rsid w:val="5CC2569C"/>
    <w:rsid w:val="5D245401"/>
    <w:rsid w:val="5D2C5891"/>
    <w:rsid w:val="5D812854"/>
    <w:rsid w:val="5D9D7868"/>
    <w:rsid w:val="5DDC695C"/>
    <w:rsid w:val="5DF72B16"/>
    <w:rsid w:val="5E09572B"/>
    <w:rsid w:val="5E316028"/>
    <w:rsid w:val="5E3E0745"/>
    <w:rsid w:val="5E5D17D1"/>
    <w:rsid w:val="5E5E4943"/>
    <w:rsid w:val="5E7D58C6"/>
    <w:rsid w:val="5EB85CBB"/>
    <w:rsid w:val="5EDA2E3C"/>
    <w:rsid w:val="5EEC3359"/>
    <w:rsid w:val="5F17596B"/>
    <w:rsid w:val="5F64242D"/>
    <w:rsid w:val="5FDD7EDF"/>
    <w:rsid w:val="5FF13CC0"/>
    <w:rsid w:val="6017124D"/>
    <w:rsid w:val="606049A2"/>
    <w:rsid w:val="609774DA"/>
    <w:rsid w:val="60CD31CD"/>
    <w:rsid w:val="60D07D7A"/>
    <w:rsid w:val="60F66235"/>
    <w:rsid w:val="611C2F2E"/>
    <w:rsid w:val="612C7D8C"/>
    <w:rsid w:val="61572FD1"/>
    <w:rsid w:val="616C661C"/>
    <w:rsid w:val="616D06A9"/>
    <w:rsid w:val="61BF22B1"/>
    <w:rsid w:val="61CB0714"/>
    <w:rsid w:val="61DA2DA6"/>
    <w:rsid w:val="6233013E"/>
    <w:rsid w:val="624125B1"/>
    <w:rsid w:val="626943E0"/>
    <w:rsid w:val="628020DD"/>
    <w:rsid w:val="62D35DC9"/>
    <w:rsid w:val="632B6C14"/>
    <w:rsid w:val="634E2D74"/>
    <w:rsid w:val="6354134D"/>
    <w:rsid w:val="637E6401"/>
    <w:rsid w:val="638C7ACA"/>
    <w:rsid w:val="63C725E2"/>
    <w:rsid w:val="63DA0F0F"/>
    <w:rsid w:val="63E87188"/>
    <w:rsid w:val="642E7C43"/>
    <w:rsid w:val="644D348F"/>
    <w:rsid w:val="648813AB"/>
    <w:rsid w:val="64C400FE"/>
    <w:rsid w:val="64FA6D28"/>
    <w:rsid w:val="6525636F"/>
    <w:rsid w:val="652E1413"/>
    <w:rsid w:val="657A02B4"/>
    <w:rsid w:val="6589499B"/>
    <w:rsid w:val="659135D4"/>
    <w:rsid w:val="65A17F37"/>
    <w:rsid w:val="66095D10"/>
    <w:rsid w:val="661A3845"/>
    <w:rsid w:val="66994DB5"/>
    <w:rsid w:val="669C425A"/>
    <w:rsid w:val="66AC7D60"/>
    <w:rsid w:val="66AF0431"/>
    <w:rsid w:val="66BB6DD6"/>
    <w:rsid w:val="66D44974"/>
    <w:rsid w:val="674A1F08"/>
    <w:rsid w:val="677A1B99"/>
    <w:rsid w:val="681B1E48"/>
    <w:rsid w:val="68232E85"/>
    <w:rsid w:val="685079F2"/>
    <w:rsid w:val="686D5AFD"/>
    <w:rsid w:val="68833924"/>
    <w:rsid w:val="6897117D"/>
    <w:rsid w:val="689D5E24"/>
    <w:rsid w:val="68A5389A"/>
    <w:rsid w:val="691A4496"/>
    <w:rsid w:val="697C0D30"/>
    <w:rsid w:val="6988182B"/>
    <w:rsid w:val="6A5512F0"/>
    <w:rsid w:val="6A900BCC"/>
    <w:rsid w:val="6A9A5ED0"/>
    <w:rsid w:val="6A9E2C97"/>
    <w:rsid w:val="6AF723A7"/>
    <w:rsid w:val="6B246041"/>
    <w:rsid w:val="6BC1262C"/>
    <w:rsid w:val="6BEE1337"/>
    <w:rsid w:val="6BF14FBB"/>
    <w:rsid w:val="6C1A5173"/>
    <w:rsid w:val="6C1F7998"/>
    <w:rsid w:val="6C31719E"/>
    <w:rsid w:val="6C423AF6"/>
    <w:rsid w:val="6CB06CB1"/>
    <w:rsid w:val="6CBA7B30"/>
    <w:rsid w:val="6CCC0088"/>
    <w:rsid w:val="6D1E3C1B"/>
    <w:rsid w:val="6D30394E"/>
    <w:rsid w:val="6D335547"/>
    <w:rsid w:val="6D367605"/>
    <w:rsid w:val="6D433682"/>
    <w:rsid w:val="6D4B2CD5"/>
    <w:rsid w:val="6D6A60B4"/>
    <w:rsid w:val="6D70045A"/>
    <w:rsid w:val="6D8E55EC"/>
    <w:rsid w:val="6D9979A0"/>
    <w:rsid w:val="6DB073E2"/>
    <w:rsid w:val="6DB8406F"/>
    <w:rsid w:val="6E0061A9"/>
    <w:rsid w:val="6E7B51D7"/>
    <w:rsid w:val="6EA04B62"/>
    <w:rsid w:val="6ED46E0B"/>
    <w:rsid w:val="6ED76777"/>
    <w:rsid w:val="6EE50F6F"/>
    <w:rsid w:val="6EE8602E"/>
    <w:rsid w:val="6F32709A"/>
    <w:rsid w:val="6F3A3ED9"/>
    <w:rsid w:val="6F6F2DD1"/>
    <w:rsid w:val="6F7C731F"/>
    <w:rsid w:val="6FA83C70"/>
    <w:rsid w:val="6FEE6B24"/>
    <w:rsid w:val="6FF2313D"/>
    <w:rsid w:val="70394F4B"/>
    <w:rsid w:val="7055212B"/>
    <w:rsid w:val="70777983"/>
    <w:rsid w:val="70930CB0"/>
    <w:rsid w:val="7104137A"/>
    <w:rsid w:val="71292C12"/>
    <w:rsid w:val="71436346"/>
    <w:rsid w:val="71484A58"/>
    <w:rsid w:val="718E713E"/>
    <w:rsid w:val="71E72107"/>
    <w:rsid w:val="722674BB"/>
    <w:rsid w:val="72764D5F"/>
    <w:rsid w:val="727F68DD"/>
    <w:rsid w:val="72C74B80"/>
    <w:rsid w:val="72D45379"/>
    <w:rsid w:val="72FA2BE1"/>
    <w:rsid w:val="7309711B"/>
    <w:rsid w:val="73522870"/>
    <w:rsid w:val="738F5872"/>
    <w:rsid w:val="73952DE7"/>
    <w:rsid w:val="73B20DB8"/>
    <w:rsid w:val="73EF6013"/>
    <w:rsid w:val="74065409"/>
    <w:rsid w:val="741713C4"/>
    <w:rsid w:val="744C6475"/>
    <w:rsid w:val="75245508"/>
    <w:rsid w:val="75491A51"/>
    <w:rsid w:val="75494D75"/>
    <w:rsid w:val="75616D9B"/>
    <w:rsid w:val="758C643C"/>
    <w:rsid w:val="75A82C1C"/>
    <w:rsid w:val="75CD61DE"/>
    <w:rsid w:val="75EA6D90"/>
    <w:rsid w:val="75F75951"/>
    <w:rsid w:val="75FC62CB"/>
    <w:rsid w:val="76370963"/>
    <w:rsid w:val="76557CFE"/>
    <w:rsid w:val="766F3739"/>
    <w:rsid w:val="769767EC"/>
    <w:rsid w:val="76CF0947"/>
    <w:rsid w:val="76D812DE"/>
    <w:rsid w:val="76FF686B"/>
    <w:rsid w:val="774249AA"/>
    <w:rsid w:val="77713434"/>
    <w:rsid w:val="7799302A"/>
    <w:rsid w:val="77A71A89"/>
    <w:rsid w:val="77CC21BB"/>
    <w:rsid w:val="77CE64E4"/>
    <w:rsid w:val="780816DE"/>
    <w:rsid w:val="781672B9"/>
    <w:rsid w:val="784A3EE1"/>
    <w:rsid w:val="7872306D"/>
    <w:rsid w:val="78B727AB"/>
    <w:rsid w:val="78CD449D"/>
    <w:rsid w:val="79144124"/>
    <w:rsid w:val="792D7307"/>
    <w:rsid w:val="79A766CA"/>
    <w:rsid w:val="79FC52E4"/>
    <w:rsid w:val="7A527ACF"/>
    <w:rsid w:val="7A7A516D"/>
    <w:rsid w:val="7A915496"/>
    <w:rsid w:val="7B1B5C3E"/>
    <w:rsid w:val="7B3A4316"/>
    <w:rsid w:val="7B486307"/>
    <w:rsid w:val="7B7A743D"/>
    <w:rsid w:val="7B8C2698"/>
    <w:rsid w:val="7BC77B74"/>
    <w:rsid w:val="7BF81ADB"/>
    <w:rsid w:val="7BFA2EC5"/>
    <w:rsid w:val="7C413482"/>
    <w:rsid w:val="7C43544C"/>
    <w:rsid w:val="7C6D7910"/>
    <w:rsid w:val="7C790E6E"/>
    <w:rsid w:val="7C7C095E"/>
    <w:rsid w:val="7C8B535A"/>
    <w:rsid w:val="7C9F290C"/>
    <w:rsid w:val="7CD82038"/>
    <w:rsid w:val="7D472D1A"/>
    <w:rsid w:val="7D625770"/>
    <w:rsid w:val="7D8B009F"/>
    <w:rsid w:val="7D8D7EE2"/>
    <w:rsid w:val="7D8F646F"/>
    <w:rsid w:val="7DA26B4B"/>
    <w:rsid w:val="7DB26E9E"/>
    <w:rsid w:val="7DC416C5"/>
    <w:rsid w:val="7DC726BA"/>
    <w:rsid w:val="7E2C5EE6"/>
    <w:rsid w:val="7E633B84"/>
    <w:rsid w:val="7EF06AC9"/>
    <w:rsid w:val="7F017551"/>
    <w:rsid w:val="7F246302"/>
    <w:rsid w:val="7F3E014D"/>
    <w:rsid w:val="7F580C23"/>
    <w:rsid w:val="7FA51C8A"/>
    <w:rsid w:val="7FAA7590"/>
    <w:rsid w:val="7FAF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E566CB"/>
  <w15:docId w15:val="{F120E319-E7AC-42D3-A5DB-F84B7359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eastAsia="仿宋"/>
      <w:kern w:val="2"/>
      <w:sz w:val="32"/>
      <w:szCs w:val="24"/>
    </w:rPr>
  </w:style>
  <w:style w:type="paragraph" w:styleId="1">
    <w:name w:val="heading 1"/>
    <w:basedOn w:val="a"/>
    <w:next w:val="a"/>
    <w:link w:val="10"/>
    <w:uiPriority w:val="99"/>
    <w:qFormat/>
    <w:pPr>
      <w:keepNext/>
      <w:keepLines/>
      <w:ind w:firstLineChars="200" w:firstLine="720"/>
      <w:outlineLvl w:val="0"/>
    </w:pPr>
    <w:rPr>
      <w:rFonts w:eastAsia="黑体"/>
      <w:kern w:val="44"/>
    </w:rPr>
  </w:style>
  <w:style w:type="paragraph" w:styleId="2">
    <w:name w:val="heading 2"/>
    <w:basedOn w:val="a"/>
    <w:next w:val="a"/>
    <w:link w:val="20"/>
    <w:uiPriority w:val="99"/>
    <w:qFormat/>
    <w:pPr>
      <w:keepNext/>
      <w:keepLines/>
      <w:ind w:firstLineChars="200" w:firstLine="720"/>
      <w:outlineLvl w:val="1"/>
    </w:pPr>
    <w:rPr>
      <w:rFonts w:eastAsia="楷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rPr>
      <w:rFonts w:ascii="Calibri" w:eastAsia="宋体" w:hAnsi="Calibri"/>
      <w:sz w:val="21"/>
      <w:szCs w:val="22"/>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style>
  <w:style w:type="paragraph" w:styleId="a9">
    <w:name w:val="footnote text"/>
    <w:basedOn w:val="a"/>
    <w:link w:val="aa"/>
    <w:uiPriority w:val="99"/>
    <w:qFormat/>
    <w:pPr>
      <w:snapToGrid w:val="0"/>
      <w:jc w:val="left"/>
    </w:pPr>
    <w:rPr>
      <w:sz w:val="18"/>
    </w:rPr>
  </w:style>
  <w:style w:type="paragraph" w:styleId="TOC2">
    <w:name w:val="toc 2"/>
    <w:basedOn w:val="a"/>
    <w:next w:val="a"/>
    <w:qFormat/>
    <w:locked/>
    <w:pPr>
      <w:ind w:leftChars="200" w:left="420"/>
    </w:pPr>
  </w:style>
  <w:style w:type="paragraph" w:styleId="ab">
    <w:name w:val="Normal (Web)"/>
    <w:basedOn w:val="a"/>
    <w:qFormat/>
    <w:pPr>
      <w:spacing w:beforeAutospacing="1" w:afterAutospacing="1"/>
      <w:jc w:val="left"/>
    </w:pPr>
    <w:rPr>
      <w:kern w:val="0"/>
      <w:sz w:val="24"/>
    </w:rPr>
  </w:style>
  <w:style w:type="paragraph" w:styleId="ac">
    <w:name w:val="Body Text First Indent"/>
    <w:basedOn w:val="a0"/>
    <w:next w:val="a"/>
    <w:qFormat/>
    <w:pPr>
      <w:spacing w:line="572" w:lineRule="exact"/>
      <w:ind w:firstLineChars="200" w:firstLine="880"/>
    </w:pPr>
  </w:style>
  <w:style w:type="table" w:styleId="ad">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e">
    <w:name w:val="Strong"/>
    <w:basedOn w:val="a1"/>
    <w:qFormat/>
    <w:locked/>
    <w:rPr>
      <w:b/>
    </w:rPr>
  </w:style>
  <w:style w:type="character" w:styleId="af">
    <w:name w:val="Hyperlink"/>
    <w:basedOn w:val="a1"/>
    <w:qFormat/>
    <w:rPr>
      <w:color w:val="0000FF"/>
      <w:u w:val="single"/>
    </w:rPr>
  </w:style>
  <w:style w:type="character" w:styleId="af0">
    <w:name w:val="footnote reference"/>
    <w:uiPriority w:val="99"/>
    <w:qFormat/>
    <w:rPr>
      <w:rFonts w:cs="Times New Roman"/>
      <w:vertAlign w:val="superscript"/>
    </w:rPr>
  </w:style>
  <w:style w:type="character" w:customStyle="1" w:styleId="10">
    <w:name w:val="标题 1 字符"/>
    <w:link w:val="1"/>
    <w:uiPriority w:val="99"/>
    <w:qFormat/>
    <w:locked/>
    <w:rPr>
      <w:rFonts w:ascii="Times New Roman" w:eastAsia="黑体" w:hAnsi="Times New Roman" w:cs="Times New Roman"/>
      <w:kern w:val="44"/>
      <w:sz w:val="24"/>
      <w:szCs w:val="24"/>
    </w:rPr>
  </w:style>
  <w:style w:type="character" w:customStyle="1" w:styleId="20">
    <w:name w:val="标题 2 字符"/>
    <w:link w:val="2"/>
    <w:uiPriority w:val="99"/>
    <w:qFormat/>
    <w:locked/>
    <w:rPr>
      <w:rFonts w:ascii="Times New Roman" w:eastAsia="楷体" w:hAnsi="Times New Roman" w:cs="Times New Roman"/>
      <w:b/>
      <w:sz w:val="24"/>
      <w:szCs w:val="24"/>
    </w:rPr>
  </w:style>
  <w:style w:type="character" w:customStyle="1" w:styleId="a4">
    <w:name w:val="正文文本 字符"/>
    <w:link w:val="a0"/>
    <w:uiPriority w:val="99"/>
    <w:qFormat/>
    <w:locked/>
    <w:rPr>
      <w:rFonts w:ascii="Calibri" w:eastAsia="宋体" w:hAnsi="Calibri" w:cs="Times New Roman"/>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qFormat/>
    <w:locked/>
    <w:rPr>
      <w:rFonts w:cs="Times New Roman"/>
      <w:sz w:val="18"/>
      <w:szCs w:val="18"/>
    </w:rPr>
  </w:style>
  <w:style w:type="character" w:customStyle="1" w:styleId="aa">
    <w:name w:val="脚注文本 字符"/>
    <w:link w:val="a9"/>
    <w:uiPriority w:val="99"/>
    <w:qFormat/>
    <w:locked/>
    <w:rPr>
      <w:rFonts w:ascii="Times New Roman" w:eastAsia="仿宋" w:hAnsi="Times New Roman" w:cs="Times New Roman"/>
      <w:sz w:val="24"/>
      <w:szCs w:val="24"/>
    </w:rPr>
  </w:style>
  <w:style w:type="paragraph" w:styleId="af1">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31">
    <w:name w:val="font31"/>
    <w:basedOn w:val="a1"/>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2752</Words>
  <Characters>159</Characters>
  <Application>Microsoft Office Word</Application>
  <DocSecurity>0</DocSecurity>
  <Lines>1</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1 2</dc:creator>
  <cp:lastModifiedBy>1 2</cp:lastModifiedBy>
  <cp:revision>44</cp:revision>
  <cp:lastPrinted>2022-09-16T07:08:00Z</cp:lastPrinted>
  <dcterms:created xsi:type="dcterms:W3CDTF">2021-12-07T02:18:00Z</dcterms:created>
  <dcterms:modified xsi:type="dcterms:W3CDTF">2023-03-30T07:20:00Z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20867AEA51DD47308C0BE6452C8B8BA2</vt:lpwstr>
  </property>
</Properties>
</file>