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南阳市林科院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2020年度《名优月季品种引种项目》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绩效评价报告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项目背景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南阳市林业科学研究院2017年度加挂了南阳市月季研究院的牌子，其单位职能同时增加了“</w:t>
      </w:r>
      <w:r>
        <w:rPr>
          <w:rFonts w:hint="eastAsia" w:ascii="仿宋" w:hAnsi="仿宋" w:eastAsia="仿宋" w:cs="仿宋"/>
          <w:sz w:val="32"/>
          <w:szCs w:val="32"/>
        </w:rPr>
        <w:t>月季新品种的研发和培育，月季知识产权的申报注册，月季成果的推广应用，建设月季种质基因库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等月季研发职责。南阳市人民政府为了做强做大月季产业发展，助推脱贫攻坚和乡村振兴，2019年出台了«南阳市人民政府关于加快月季产业发展的意见»宛政[2019]29号文，文件中关于重点工作明确指出“强化研发创新、提高科技水平”，一是要“加快建立国家月季种质资源库，以林业科研部门为主，不断收集月季新品种，确保5年我市月季品种达到1万株以上”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主要内容及实施情况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本项目在</w:t>
      </w:r>
      <w:r>
        <w:rPr>
          <w:rFonts w:hint="eastAsia" w:ascii="仿宋" w:hAnsi="仿宋" w:eastAsia="仿宋" w:cs="仿宋"/>
          <w:sz w:val="32"/>
          <w:szCs w:val="32"/>
        </w:rPr>
        <w:t>前期收集的基础上拓宽引种范围，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计划新引进名优新月季品种（含玫瑰、蔷薇资源）120个。重点引进科研单位和高等院校的自育品种、新疆等地的耐寒品种及昆明等地的耐热品种和切花月季品种。同时开展杂交育种工作，开展杂交育种工作，本年度计划杂交组合50个以上，初步选择出优良父母本；申报月季新品种和良种2-3个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2020年度从北京园林科学院引进自育品种、耐寒品种、抗热品种等名优月季品种150个，开展杂交组合60个。成功申报河南省月季良种“夏令营”、“藤金奖章”、“读书台”三个。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项目资金投入和实用情况。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项目资金市级财政资金投入20万元，支出20万元。其中名优月季苗木费9.8万元，资料印刷费48570.5元，引种差旅费14779.5元，苗木栽植养护费38650元。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项目绩效目标</w:t>
      </w:r>
    </w:p>
    <w:p>
      <w:pPr>
        <w:numPr>
          <w:ilvl w:val="0"/>
          <w:numId w:val="2"/>
        </w:numPr>
        <w:spacing w:line="600" w:lineRule="exact"/>
        <w:ind w:firstLine="320" w:firstLineChars="100"/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项目总体目标：本年度引进新品种120个；2020年杂交组合达到50个以上；申报月季新品种或是良种2-3个。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55555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 xml:space="preserve">              表2:项目绩效目标执行情况表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415"/>
        <w:gridCol w:w="171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  <w:t>目标数值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55555"/>
                <w:sz w:val="24"/>
                <w:szCs w:val="24"/>
                <w:vertAlign w:val="baseline"/>
                <w:lang w:val="en-US" w:eastAsia="zh-CN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09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月季新品种引进数量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09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杂交育种组合数量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申报月季良种数量</w:t>
            </w:r>
          </w:p>
        </w:tc>
        <w:tc>
          <w:tcPr>
            <w:tcW w:w="241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55555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2-3</w:t>
            </w:r>
          </w:p>
        </w:tc>
        <w:tc>
          <w:tcPr>
            <w:tcW w:w="17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555555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9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特性观测评价</w:t>
            </w:r>
          </w:p>
        </w:tc>
        <w:tc>
          <w:tcPr>
            <w:tcW w:w="2415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进行特性观测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完成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555555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600" w:lineRule="exact"/>
        <w:ind w:firstLine="320" w:firstLineChars="100"/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阶段性目标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(1)2019年11月—12月，项目申报。成立课题组，编制实施方案。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(2)2020年1-3月;开展名优新月季品种的引种，包括现代月季、古老月季、国内自育品种共引进50份。  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(3)对上年度收集名优新月季品种进行换盆、基质配制、修剪等春季养护工作。并观测记录不同品种的物候期。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3.2020年4-6月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开展杂交育种工作，本年度计划进行杂交组合50个以上，初步选择出优良父母本。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4.2020年7-9月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本季度是月季夏季养护的关键期，重点是精细化养护2019-2020年月季收集圃和野生蔷薇资源圃。同时观测其品种的耐热型和抗病性。本季度开展北方耐寒月季引种工作。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5.2020年10-12月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55555"/>
          <w:sz w:val="32"/>
          <w:szCs w:val="32"/>
        </w:rPr>
        <w:t>从国内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知名科研院所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引进国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外名优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品种</w:t>
      </w:r>
      <w:r>
        <w:rPr>
          <w:rFonts w:hint="eastAsia" w:ascii="仿宋" w:hAnsi="仿宋" w:eastAsia="仿宋" w:cs="仿宋"/>
          <w:color w:val="555555"/>
          <w:sz w:val="32"/>
          <w:szCs w:val="32"/>
          <w:lang w:val="en-US" w:eastAsia="zh-CN"/>
        </w:rPr>
        <w:t>100份。分类统计，建立档案。同时，加强月季冬季养护过冬工作。观测引进品种的耐寒性。并进行项目总结。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（一）绩效评价目的、对象和范围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绩效评价目的是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全面了解项目进展、资金使用、制度建设及执行情况、取得的成效；保证该项目资金使用管理的规范性、安全性和有效性；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针对该项目主要评价对象和范围是名优月季品种收集工作、开展杂交育种工作、月季良种申报工作。</w:t>
      </w:r>
    </w:p>
    <w:p>
      <w:pPr>
        <w:numPr>
          <w:ilvl w:val="0"/>
          <w:numId w:val="3"/>
        </w:numPr>
        <w:spacing w:line="600" w:lineRule="exact"/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绩效评价原则、评价指标体系（附表说明）、评价方法、评价标准等。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、评价原则</w:t>
      </w:r>
    </w:p>
    <w:p>
      <w:p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科学规范、公正公开、分级分类的原则。采取定量指标与定性指标相结合，以定量为主、定性为辅的方式，开展评价工作。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、评价方法</w:t>
      </w:r>
    </w:p>
    <w:p>
      <w:pPr>
        <w:spacing w:line="360" w:lineRule="auto"/>
        <w:ind w:firstLine="645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根据评价指标体系，进行逐项打分，再综合评分。</w:t>
      </w:r>
    </w:p>
    <w:p>
      <w:pPr>
        <w:numPr>
          <w:ilvl w:val="0"/>
          <w:numId w:val="4"/>
        </w:numPr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评价指标体系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               项目评价指标体系表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2148"/>
        <w:gridCol w:w="687"/>
        <w:gridCol w:w="3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决策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执行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科学性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①预算编制是否经过科学论证；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②预算内容与项目内容是否匹配；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③预算额度测算依据是否充分，是否按照标准编制；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④预算确定的项目投资额或资金量是否与工作任务相匹配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资金分配合理性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①预算资金分配依据是否充分；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②资金分配额度是否合理，与项目单位或地方实际是否相适应。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收集名优月季品种数量完成率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收集品种完成数量是否符合申报书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按照完成百分比打分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杂交育种组合数量完成率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杂交组合完成数量是否达到申报书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按照完成比例打分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品种纯度达标率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收集品种纯度是否达到100%（低于80%不计分）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植株健状度达标率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收集品种植株健壮度（长势好4分，无病虫害4分）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引种完成及时性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12月份之前是否完成所有引种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杂交育种完成及时性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10月份之前是否完成杂交育种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成本节约率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引种成本与计划成本（节约15%以上4分）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经济效益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优良月季品种推广提升经济效益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丰富南阳本地品种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丰富度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提供育种材料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科研价值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美化环境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净化空气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持续提供优良接穗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提供优良接穗持续性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持续开展研究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开展研究持续性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月季企业满意度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服务月季企业满意度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科研人员满意度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科研人员满意度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3"/>
        </w:numPr>
        <w:spacing w:line="600" w:lineRule="exact"/>
        <w:ind w:left="0" w:leftChars="0"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绩效评价工作过程。</w:t>
      </w:r>
    </w:p>
    <w:p>
      <w:pPr>
        <w:ind w:firstLine="420"/>
        <w:rPr>
          <w:rFonts w:hint="eastAsia" w:ascii="仿宋_GB2312" w:eastAsia="仿宋_GB2312" w:cs="黑体"/>
          <w:b/>
          <w:snapToGrid w:val="0"/>
          <w:kern w:val="0"/>
          <w:sz w:val="28"/>
          <w:szCs w:val="28"/>
        </w:rPr>
      </w:pPr>
      <w:bookmarkStart w:id="0" w:name="_Toc169183188"/>
      <w:r>
        <w:rPr>
          <w:rFonts w:hint="eastAsia" w:ascii="仿宋_GB2312" w:eastAsia="仿宋_GB2312" w:cs="黑体"/>
          <w:b/>
          <w:snapToGrid w:val="0"/>
          <w:kern w:val="0"/>
          <w:sz w:val="28"/>
          <w:szCs w:val="28"/>
        </w:rPr>
        <w:t>1、前期准备</w:t>
      </w:r>
    </w:p>
    <w:p>
      <w:pPr>
        <w:ind w:firstLine="42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为确保项目绩效评价自评工作顺利完成，成立由主管领导牵头、财务、相关业务部门组成的评价工作组， 召开专题会议，认真学习《中共中央国务院关于全面实施预算绩效管理的意见》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《预算绩效管理指标体系（试行）》（宛财效[2020]2号）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、《南阳市市级预算项目支出绩效评价管理办法》（宛财办[2020]35号）等文件的有关规定，明确工作重点和任务，有序组织开展该项目的绩效评价自评工作。 </w:t>
      </w:r>
    </w:p>
    <w:p>
      <w:pPr>
        <w:ind w:firstLine="420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2、评价基础数据收集</w:t>
      </w:r>
    </w:p>
    <w:p>
      <w:pPr>
        <w:ind w:firstLine="42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项目实施时各项基础数据及时汇总、整理、归档，不漏掉每一数据，全面、客观、真实反映项目实施每一环节，评价基础数据做到一丝不苟、不重不漏、真实性以及指标口径的一致性。</w:t>
      </w:r>
    </w:p>
    <w:p>
      <w:pPr>
        <w:ind w:firstLine="420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3、现场核查情况</w:t>
      </w:r>
    </w:p>
    <w:p>
      <w:pPr>
        <w:ind w:firstLine="42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评价工作组依据提供的项目各项相关资料，对项目实施的现场进行查验，审查目标总任务的实施情况、现场苗木数量、长势等，客观真实填写现场核查表，为开展自评工作提供基础数据。</w:t>
      </w:r>
    </w:p>
    <w:p>
      <w:pPr>
        <w:ind w:firstLine="420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4、评价分析</w:t>
      </w:r>
    </w:p>
    <w:p>
      <w:pPr>
        <w:ind w:firstLine="42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工作评价小组对实际资金到位情况、项目完成情况、资金拨付情况等，与绩效评价指标体系比较分析，对各项指标进行自评。</w:t>
      </w:r>
    </w:p>
    <w:p>
      <w:pPr>
        <w:ind w:firstLine="420"/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napToGrid w:val="0"/>
          <w:kern w:val="0"/>
          <w:sz w:val="32"/>
          <w:szCs w:val="32"/>
        </w:rPr>
        <w:t>5、出具报告</w:t>
      </w:r>
    </w:p>
    <w:p>
      <w:pPr>
        <w:ind w:firstLine="42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根据《南阳市市级预算项目支出绩效评价管理办法》（宛财办[2020]35号）要求，南阳市林科院抽调单位业务骨干组成工作组开展绩效评价工作，工作评价小组对上报的相关材料进行资料信息汇总，遇到问题及时与主管单位进行沟通、反馈，同时开展审查、复核和测评工用，并按照评价标准和规范，对各项指标进行计算和打分，撰写评价报告。 </w:t>
      </w:r>
    </w:p>
    <w:bookmarkEnd w:id="0"/>
    <w:p>
      <w:pPr>
        <w:numPr>
          <w:ilvl w:val="0"/>
          <w:numId w:val="5"/>
        </w:numPr>
        <w:spacing w:line="60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经综合评价本项目绩效目标编制科学合理，按照百分制指标分解，经逐项打分，本项目综合得分96人，评价为优。评分表见附件1.</w:t>
      </w:r>
    </w:p>
    <w:p>
      <w:pPr>
        <w:spacing w:line="60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1.预算编制科学性分析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本项目预算编制经过林科院科技科技课题组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科学论证；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预算内容与项目内容是匹配；预算额度测算依据充分，按照标准编制；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预算确定的项目投资额与工作任务相匹配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（1）目标明确性分析</w:t>
      </w:r>
    </w:p>
    <w:p>
      <w:pPr>
        <w:ind w:firstLine="42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根据项目的主要内容和实施方案，确立评价目标，保障项目不偏离目标要求，从而顺利完成任务。</w:t>
      </w:r>
    </w:p>
    <w:p>
      <w:pPr>
        <w:ind w:firstLine="42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目标：</w:t>
      </w:r>
      <w:r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  <w:t>收集名优月季品种120个</w:t>
      </w:r>
      <w:r>
        <w:rPr>
          <w:rFonts w:hint="eastAsia" w:ascii="仿宋" w:hAnsi="仿宋" w:eastAsia="仿宋" w:cs="仿宋"/>
          <w:kern w:val="44"/>
          <w:sz w:val="32"/>
          <w:szCs w:val="32"/>
        </w:rPr>
        <w:t>；</w:t>
      </w:r>
      <w:r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  <w:t>开展杂交育种组合50个</w:t>
      </w:r>
      <w:r>
        <w:rPr>
          <w:rFonts w:hint="eastAsia" w:ascii="仿宋" w:hAnsi="仿宋" w:eastAsia="仿宋" w:cs="仿宋"/>
          <w:kern w:val="44"/>
          <w:sz w:val="32"/>
          <w:szCs w:val="32"/>
        </w:rPr>
        <w:t>；</w:t>
      </w:r>
      <w:r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  <w:t>申报月季良种2-3个</w:t>
      </w:r>
      <w:r>
        <w:rPr>
          <w:rFonts w:hint="eastAsia" w:ascii="仿宋" w:hAnsi="仿宋" w:eastAsia="仿宋" w:cs="仿宋"/>
          <w:kern w:val="44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（2）目标合理性分析</w:t>
      </w:r>
    </w:p>
    <w:p>
      <w:pPr>
        <w:ind w:firstLine="42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目标与项目内容相一致，设置合理。</w:t>
      </w:r>
    </w:p>
    <w:p>
      <w:pPr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（3）目标细化程度分析</w:t>
      </w:r>
    </w:p>
    <w:p>
      <w:pPr>
        <w:ind w:firstLine="42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目标设置具体，比较细致，便于落实。</w:t>
      </w:r>
    </w:p>
    <w:p>
      <w:pPr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（4）项目绩效控制评价分析</w:t>
      </w:r>
    </w:p>
    <w:p>
      <w:pPr>
        <w:ind w:firstLine="420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绩效控制评价设置科学、规范，便于项目的顺利开展，便于工作的顺利完成。</w:t>
      </w:r>
    </w:p>
    <w:p>
      <w:pPr>
        <w:spacing w:line="600" w:lineRule="exact"/>
        <w:ind w:firstLine="320" w:firstLineChars="100"/>
        <w:outlineLvl w:val="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2.资金分配的合理性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项目预算资金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20万元，按照五个科目进行分配，引种种苗费10万元、引种差旅费1.5万元，资料档案4.5万元，苗木栽植劳务费4万元，资金分配合理科学。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项目过程情况。</w:t>
      </w:r>
    </w:p>
    <w:p>
      <w:pPr>
        <w:numPr>
          <w:ilvl w:val="0"/>
          <w:numId w:val="0"/>
        </w:numPr>
        <w:spacing w:line="600" w:lineRule="exact"/>
        <w:ind w:left="750" w:leftChars="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1、资金管理</w:t>
      </w:r>
    </w:p>
    <w:p>
      <w:pPr>
        <w:numPr>
          <w:ilvl w:val="0"/>
          <w:numId w:val="6"/>
        </w:numPr>
        <w:spacing w:line="600" w:lineRule="exact"/>
        <w:ind w:left="750" w:leftChars="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项目资金来源于市级财政资金，预算20万全部到位，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资金到位率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达到100%。</w:t>
      </w:r>
    </w:p>
    <w:p>
      <w:pPr>
        <w:numPr>
          <w:ilvl w:val="0"/>
          <w:numId w:val="6"/>
        </w:numPr>
        <w:spacing w:line="600" w:lineRule="exact"/>
        <w:ind w:left="750" w:leftChars="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预算执行率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表1：项目预算执行表</w:t>
      </w:r>
    </w:p>
    <w:tbl>
      <w:tblPr>
        <w:tblStyle w:val="4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11"/>
        <w:gridCol w:w="1843"/>
        <w:gridCol w:w="1244"/>
        <w:gridCol w:w="123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类别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  <w:t>种苗费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  <w:t>资料印刷费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差旅费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lang w:val="en-US" w:eastAsia="zh-CN"/>
              </w:rPr>
              <w:t>劳务费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44"/>
                <w:sz w:val="24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</w:rPr>
              <w:t>预算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4.5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1.5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实际执行数量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9.8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4.85705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1.47795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3.865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44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44"/>
                <w:sz w:val="24"/>
                <w:lang w:val="en-US" w:eastAsia="zh-CN"/>
              </w:rPr>
              <w:t>20</w:t>
            </w:r>
          </w:p>
        </w:tc>
      </w:tr>
    </w:tbl>
    <w:p>
      <w:pPr>
        <w:numPr>
          <w:ilvl w:val="0"/>
          <w:numId w:val="6"/>
        </w:numPr>
        <w:ind w:left="75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项目资金管理制度健全、制度执行高效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阳市林科院在科研方面，实施了一整套新的先进的管理手段，对研究项目监督、经费使用、研究任务年度目标完成情况制定了严格的奖惩措施，保证所有项目按计划完成。为加强对本项目资金管理，特制定了项目资金管理和使用制度，实行项目资金专账管理，严格执行财政资金使用规定、政府采购规定等，接受各级审计部门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项目实施过程中采用合同制管理，每笔支出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项目合同书、验收报告、技术鉴定等资齐全并及时归档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项目产出情况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分析</w:t>
      </w:r>
    </w:p>
    <w:p>
      <w:pPr>
        <w:numPr>
          <w:ilvl w:val="0"/>
          <w:numId w:val="0"/>
        </w:numPr>
        <w:spacing w:line="600" w:lineRule="exact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1.产出数量分析：本项目完成150个月季品种收集任务，完成60个杂交组合的育种任务，完成3个月季优良品种选育任务。超额完成项目目标。</w:t>
      </w:r>
    </w:p>
    <w:p>
      <w:pPr>
        <w:numPr>
          <w:ilvl w:val="0"/>
          <w:numId w:val="0"/>
        </w:numPr>
        <w:spacing w:line="600" w:lineRule="exact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2.产出质量分析：本项目收集名优月季品种包括国内外获奖月季品种、国内自育月季品种和古老月季品种。苗木纯度高。植株健壮。</w:t>
      </w:r>
    </w:p>
    <w:p>
      <w:pPr>
        <w:numPr>
          <w:ilvl w:val="0"/>
          <w:numId w:val="0"/>
        </w:numPr>
        <w:spacing w:line="600" w:lineRule="exact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3.时效分析：本项目与2020年12月份前，全部完成月季品种收集任务及良种选育任务，5月份前完成杂交育种任务。按照实施方案时效性完成任务。</w:t>
      </w:r>
    </w:p>
    <w:p>
      <w:pPr>
        <w:numPr>
          <w:ilvl w:val="0"/>
          <w:numId w:val="0"/>
        </w:numPr>
        <w:spacing w:line="600" w:lineRule="exact"/>
        <w:ind w:firstLine="320" w:firstLineChars="100"/>
        <w:outlineLvl w:val="0"/>
        <w:rPr>
          <w:rFonts w:hint="default" w:ascii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4.成本分析：月季引种经费节</w:t>
      </w:r>
      <w:r>
        <w:rPr>
          <w:rFonts w:hint="eastAsia" w:ascii="仿宋_GB2312"/>
          <w:lang w:val="en-US" w:eastAsia="zh-CN"/>
        </w:rPr>
        <w:t>约成本20%，栽植费节约成本15%。</w:t>
      </w:r>
    </w:p>
    <w:p>
      <w:pPr>
        <w:numPr>
          <w:ilvl w:val="0"/>
          <w:numId w:val="7"/>
        </w:numPr>
        <w:spacing w:line="600" w:lineRule="exact"/>
        <w:ind w:left="0" w:leftChars="0"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项目效益情况。</w:t>
      </w:r>
    </w:p>
    <w:p>
      <w:pPr>
        <w:numPr>
          <w:ilvl w:val="0"/>
          <w:numId w:val="0"/>
        </w:numPr>
        <w:spacing w:line="600" w:lineRule="exact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效益分析：本项目实施极大丰富南阳市月季品种，为月季新品种选育提供育种材料。优良新品种推广，每年可为南阳区域月季企业带来1000万的经济效益，并实现项目区绿化美化效果，社会效益、生态效益、经济效益良好。</w:t>
      </w:r>
    </w:p>
    <w:p>
      <w:pPr>
        <w:spacing w:line="60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管理，规范组织实施。该项目计划任务下达后，我院专门成立了项目领导小组，明确了管理机构，实行项目主持人责任制，进行项目管理，制订召开座谈会、开展项目调研、项目中期评估等有效管理措施，保证了项目的顺利实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2、实施严格项目管理制度。项目实施后，采取了一整套新先进的管理手段，对研究项目监督、经费使用、研究任务年度目标完成情况制定了严格的奖惩措施，保证项目按计划完成。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3、制订项目资金管理制度。项目资金实行专账管理，严格执行财政资金使用规定、政府采购规定等，接受各级审计部门监督。</w:t>
      </w:r>
    </w:p>
    <w:p>
      <w:pPr>
        <w:numPr>
          <w:ilvl w:val="0"/>
          <w:numId w:val="8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月季品种收集后，后期抚育管理是一个长期持续的工作，建议市财政每年追加资金，用于收集月季苗木生长管理及病虫害防治方面。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自评单位（盖章）：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1" w:name="_GoBack"/>
      <w:bookmarkEnd w:id="1"/>
    </w:p>
    <w:p>
      <w:pPr>
        <w:numPr>
          <w:ilvl w:val="0"/>
          <w:numId w:val="0"/>
        </w:numPr>
        <w:ind w:firstLine="4160" w:firstLineChars="1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2021年4月15日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eastAsia="宋体" w:cs="Arial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35BAC"/>
    <w:multiLevelType w:val="singleLevel"/>
    <w:tmpl w:val="81935B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C7BAE4F"/>
    <w:multiLevelType w:val="singleLevel"/>
    <w:tmpl w:val="8C7BAE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9F97728"/>
    <w:multiLevelType w:val="singleLevel"/>
    <w:tmpl w:val="A9F9772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E388BA6"/>
    <w:multiLevelType w:val="singleLevel"/>
    <w:tmpl w:val="AE388BA6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C4C08529"/>
    <w:multiLevelType w:val="singleLevel"/>
    <w:tmpl w:val="C4C085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C5FA6B68"/>
    <w:multiLevelType w:val="singleLevel"/>
    <w:tmpl w:val="C5FA6B6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2DF8303"/>
    <w:multiLevelType w:val="singleLevel"/>
    <w:tmpl w:val="22DF83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3170D6BA"/>
    <w:multiLevelType w:val="singleLevel"/>
    <w:tmpl w:val="3170D6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0"/>
    <w:rsid w:val="00070E80"/>
    <w:rsid w:val="001176E4"/>
    <w:rsid w:val="00B16ECC"/>
    <w:rsid w:val="00CF7CEC"/>
    <w:rsid w:val="0366061A"/>
    <w:rsid w:val="0B857EEB"/>
    <w:rsid w:val="490152EA"/>
    <w:rsid w:val="56182AF8"/>
    <w:rsid w:val="5A482163"/>
    <w:rsid w:val="6B720F17"/>
    <w:rsid w:val="6D9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2021-03-17T08:40:00Z</dcterms:created>
  <dc:creator>1 2</dc:creator>
  <cp:lastModifiedBy>王瑾18637730392</cp:lastModifiedBy>
  <dcterms:modified xsi:type="dcterms:W3CDTF">2021-04-15T02:42:14Z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7952243F36FD4383A1A0425E60AC0C85</vt:lpwstr>
  </property>
</Properties>
</file>