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0B" w:rsidRDefault="0090580B" w:rsidP="004E22A2">
      <w:pPr>
        <w:spacing w:beforeLines="100" w:afterLines="100" w:line="580" w:lineRule="exact"/>
        <w:jc w:val="center"/>
        <w:rPr>
          <w:rFonts w:ascii="华文中宋" w:eastAsia="华文中宋" w:hAnsi="华文中宋" w:cs="华文中宋"/>
          <w:sz w:val="32"/>
          <w:szCs w:val="32"/>
        </w:rPr>
      </w:pPr>
      <w:r w:rsidRPr="004E22A2">
        <w:rPr>
          <w:rFonts w:ascii="方正小标宋简体" w:eastAsia="方正小标宋简体" w:hAnsi="华文中宋" w:cs="华文中宋" w:hint="eastAsia"/>
          <w:sz w:val="36"/>
          <w:szCs w:val="36"/>
        </w:rPr>
        <w:t>关于《南阳市市级行政事业单位通用资产</w:t>
      </w:r>
      <w:r w:rsidRPr="004E22A2">
        <w:rPr>
          <w:rFonts w:ascii="方正小标宋简体" w:eastAsia="方正小标宋简体" w:hAnsi="华文中宋" w:cs="华文中宋"/>
          <w:sz w:val="36"/>
          <w:szCs w:val="36"/>
        </w:rPr>
        <w:t xml:space="preserve">             </w:t>
      </w:r>
      <w:r w:rsidRPr="004E22A2">
        <w:rPr>
          <w:rFonts w:ascii="方正小标宋简体" w:eastAsia="方正小标宋简体" w:hAnsi="华文中宋" w:cs="华文中宋" w:hint="eastAsia"/>
          <w:sz w:val="36"/>
          <w:szCs w:val="36"/>
        </w:rPr>
        <w:t>配置标准（试行）》的意见反馈结</w:t>
      </w:r>
      <w:r>
        <w:rPr>
          <w:rFonts w:ascii="华文中宋" w:eastAsia="华文中宋" w:hAnsi="华文中宋" w:cs="华文中宋" w:hint="eastAsia"/>
          <w:sz w:val="36"/>
          <w:szCs w:val="36"/>
        </w:rPr>
        <w:t>果</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阳市市级行政事业单位通用资产配置标准（征求意见稿）》在参照省级资产配置标准的基础上制定，结合市场调研结果、相关反馈意见和我市实际对征求意见稿进行了部分修改，形成《南阳市市级行政事业单位通用资产配置标准（试行）》，具体修改过程如下：</w:t>
      </w:r>
    </w:p>
    <w:p w:rsidR="0090580B" w:rsidRDefault="0090580B">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文字部分</w:t>
      </w:r>
    </w:p>
    <w:p w:rsidR="0090580B" w:rsidRDefault="0090580B">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纪委监委提出建议：按照国产化安可替代工程项目要求，近期市直单位办公设备将统一更换为国产化安可替代设备，由于相关国产设备的价格较高，建议把资产配置标准与替代设备的规格和价格结合起来，进一步增强中远期资产配置管理的可操作性。</w:t>
      </w:r>
      <w:r>
        <w:rPr>
          <w:rFonts w:ascii="仿宋_GB2312" w:eastAsia="仿宋_GB2312" w:hAnsi="仿宋_GB2312" w:cs="仿宋_GB2312"/>
          <w:sz w:val="32"/>
          <w:szCs w:val="32"/>
        </w:rPr>
        <w:t xml:space="preserve"> </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《标准》第七条已有规定：因特殊需要，超出本标准规定的，应严格控制并履行审批手续。国家对相关资产的配置标准另有规定的，从其规定。</w:t>
      </w:r>
    </w:p>
    <w:p w:rsidR="0090580B" w:rsidRDefault="0090580B">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市财政局办公室、机关党委意见：原第六条“公务员根据所任职务和职级执行相应职务层次的资产配置标准。担任领导职务且兼任职级的公务员，可按照就高原则执行配置标准”容易引起歧义。</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中央办公厅《公务员职务与职级并行规定》第二十四条：领导职务与职级是确定公务员待遇的重要依据。公务员根据所任职级执行相应的工资标准，享受所在地区（部门）相应职务层次的住房、医疗、交通补贴、社会保险等待遇。担任领导职务且兼任职级的公务员，按照就高原则享受有关待遇；第二十五条：公务员晋升职级，不改变工作职位和领导指挥关系，不享受相应职务层次的政治待遇、工作待遇；第二十六条：公务员因公出国出差的交通、住宿标准以及办公用房标准等待遇，不与职级挂钩。《标准》原第六条“公务员根据所任职务和职级执行相应职务层次的资产配置标准。担任领导职务且兼任职级的公务员，可按照就高原则执行配置标准。”与上文第二十五条“不享受相应职务层次的政治待遇、工作待遇”和第二十六条“办公用房标准等待遇，不与职级挂钩”有歧义，因此将此条删除，不再保留。</w:t>
      </w:r>
    </w:p>
    <w:p w:rsidR="0090580B" w:rsidRDefault="0090580B">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市发改委建议：</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市委、市政府设在我委的议事协调机构、领导小组等多达</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多个，这些机构人员均需一定的办公设备。</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根据市委、市政府要求，在行政事业单位常设的议事协调机构，如确实需要配置资产的，可根据市委、市政府会议纪要及有关要求按程序申请资产配置，履行审批手续。</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根据上级部门安排，我委今年以来接受市第八巡察组全市“十四五”重大项目谋划推进情况开展机动巡察、市委第五巡察组开展公共资源交易领域专项巡察，均需</w:t>
      </w:r>
      <w:bookmarkStart w:id="0" w:name="_GoBack"/>
      <w:bookmarkEnd w:id="0"/>
      <w:r>
        <w:rPr>
          <w:rFonts w:ascii="仿宋_GB2312" w:eastAsia="仿宋_GB2312" w:hAnsi="仿宋_GB2312" w:cs="仿宋_GB2312" w:hint="eastAsia"/>
          <w:sz w:val="32"/>
          <w:szCs w:val="32"/>
        </w:rPr>
        <w:t>配备电脑、打印机等办公设备。</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事业单位对经批准开展临时性专项工作等需配置资产的，单位应当利用现有存量资产满足资产配置要求。本单位现有存量资产无法解决的，由单位提出申请，优先从市级公物仓中调剂解决；公物仓不足安排的，由公物仓统一配置资产，单位采取借用方式使用。</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发改委提出的建议，在将来修改我市的《南阳市市级行政事业单位国有资产配置管理暂行办法》中再进行体现。由于我省准备依据《行政事业性国有资产管理条例》修改《河南省行政事业单位国有资产管理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省政府令第</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，因此，待省政府</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号令修改下发后，我市再修改相应的资产管理暂行办法。）</w:t>
      </w:r>
    </w:p>
    <w:p w:rsidR="0090580B" w:rsidRDefault="0090580B">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表格部分</w:t>
      </w:r>
    </w:p>
    <w:p w:rsidR="0090580B" w:rsidRDefault="0090580B" w:rsidP="004E22A2">
      <w:pPr>
        <w:ind w:leftChars="200" w:left="420"/>
        <w:rPr>
          <w:rFonts w:ascii="楷体" w:eastAsia="楷体" w:hAnsi="楷体" w:cs="楷体"/>
          <w:sz w:val="32"/>
          <w:szCs w:val="32"/>
        </w:rPr>
      </w:pPr>
      <w:r>
        <w:rPr>
          <w:rFonts w:ascii="楷体" w:eastAsia="楷体" w:hAnsi="楷体" w:cs="楷体" w:hint="eastAsia"/>
          <w:sz w:val="32"/>
          <w:szCs w:val="32"/>
        </w:rPr>
        <w:t>（一）通用办公设备及空调设备配置标准表</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台式计算机：通过对我市七一路数码商城进行调研，结合京东商城价格查询，</w:t>
      </w:r>
      <w:r>
        <w:rPr>
          <w:rFonts w:ascii="仿宋_GB2312" w:eastAsia="仿宋_GB2312" w:hAnsi="仿宋_GB2312" w:cs="仿宋_GB2312"/>
          <w:sz w:val="32"/>
          <w:szCs w:val="32"/>
        </w:rPr>
        <w:t>4500</w:t>
      </w:r>
      <w:r>
        <w:rPr>
          <w:rFonts w:ascii="仿宋_GB2312" w:eastAsia="仿宋_GB2312" w:hAnsi="仿宋_GB2312" w:cs="仿宋_GB2312" w:hint="eastAsia"/>
          <w:sz w:val="32"/>
          <w:szCs w:val="32"/>
        </w:rPr>
        <w:t>元可满足日常办公电脑配置需要（整机装配、</w:t>
      </w:r>
      <w:r>
        <w:rPr>
          <w:rFonts w:ascii="仿宋_GB2312" w:eastAsia="仿宋_GB2312" w:hAnsi="仿宋_GB2312" w:cs="仿宋_GB2312"/>
          <w:sz w:val="32"/>
          <w:szCs w:val="32"/>
        </w:rPr>
        <w:t>i5</w:t>
      </w:r>
      <w:r>
        <w:rPr>
          <w:rFonts w:ascii="仿宋_GB2312" w:eastAsia="仿宋_GB2312" w:hAnsi="仿宋_GB2312" w:cs="仿宋_GB2312" w:hint="eastAsia"/>
          <w:sz w:val="32"/>
          <w:szCs w:val="32"/>
        </w:rPr>
        <w:t>处理器、</w:t>
      </w:r>
      <w:r>
        <w:rPr>
          <w:rFonts w:ascii="仿宋_GB2312" w:eastAsia="仿宋_GB2312" w:hAnsi="仿宋_GB2312" w:cs="仿宋_GB2312"/>
          <w:sz w:val="32"/>
          <w:szCs w:val="32"/>
        </w:rPr>
        <w:t>8G</w:t>
      </w:r>
      <w:r>
        <w:rPr>
          <w:rFonts w:ascii="仿宋_GB2312" w:eastAsia="仿宋_GB2312" w:hAnsi="仿宋_GB2312" w:cs="仿宋_GB2312" w:hint="eastAsia"/>
          <w:sz w:val="32"/>
          <w:szCs w:val="32"/>
        </w:rPr>
        <w:t>运存、</w:t>
      </w:r>
      <w:r>
        <w:rPr>
          <w:rFonts w:ascii="仿宋_GB2312" w:eastAsia="仿宋_GB2312" w:hAnsi="仿宋_GB2312" w:cs="仿宋_GB2312"/>
          <w:sz w:val="32"/>
          <w:szCs w:val="32"/>
        </w:rPr>
        <w:t>1T</w:t>
      </w:r>
      <w:r>
        <w:rPr>
          <w:rFonts w:ascii="仿宋_GB2312" w:eastAsia="仿宋_GB2312" w:hAnsi="仿宋_GB2312" w:cs="仿宋_GB2312" w:hint="eastAsia"/>
          <w:sz w:val="32"/>
          <w:szCs w:val="32"/>
        </w:rPr>
        <w:t>储存、</w:t>
      </w:r>
      <w:r>
        <w:rPr>
          <w:rFonts w:ascii="仿宋_GB2312" w:eastAsia="仿宋_GB2312" w:hAnsi="仿宋_GB2312" w:cs="仿宋_GB2312"/>
          <w:sz w:val="32"/>
          <w:szCs w:val="32"/>
        </w:rPr>
        <w:t>21.5</w:t>
      </w:r>
      <w:r>
        <w:rPr>
          <w:rFonts w:ascii="仿宋_GB2312" w:eastAsia="仿宋_GB2312" w:hAnsi="仿宋_GB2312" w:cs="仿宋_GB2312" w:hint="eastAsia"/>
          <w:sz w:val="32"/>
          <w:szCs w:val="32"/>
        </w:rPr>
        <w:t>英寸显示器），因此将价格上限由省级标准</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元降至</w:t>
      </w:r>
      <w:r>
        <w:rPr>
          <w:rFonts w:ascii="仿宋_GB2312" w:eastAsia="仿宋_GB2312" w:hAnsi="仿宋_GB2312" w:cs="仿宋_GB2312"/>
          <w:sz w:val="32"/>
          <w:szCs w:val="32"/>
        </w:rPr>
        <w:t>4500</w:t>
      </w:r>
      <w:r>
        <w:rPr>
          <w:rFonts w:ascii="仿宋_GB2312" w:eastAsia="仿宋_GB2312" w:hAnsi="仿宋_GB2312" w:cs="仿宋_GB2312" w:hint="eastAsia"/>
          <w:sz w:val="32"/>
          <w:szCs w:val="32"/>
        </w:rPr>
        <w:t>元，与许昌市市级资产配置标准相同。</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便携式计算机：为落实“过紧日子”要求，结合我市实际，将配置数量上限由省级标准单位编制内实有人数的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降至</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。通过对比询价，</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元可满足办公用便携式计算机配置需求，因此将价格上限由省级标准</w:t>
      </w:r>
      <w:r>
        <w:rPr>
          <w:rFonts w:ascii="仿宋_GB2312" w:eastAsia="仿宋_GB2312" w:hAnsi="仿宋_GB2312" w:cs="仿宋_GB2312"/>
          <w:sz w:val="32"/>
          <w:szCs w:val="32"/>
        </w:rPr>
        <w:t>6500</w:t>
      </w:r>
      <w:r>
        <w:rPr>
          <w:rFonts w:ascii="仿宋_GB2312" w:eastAsia="仿宋_GB2312" w:hAnsi="仿宋_GB2312" w:cs="仿宋_GB2312" w:hint="eastAsia"/>
          <w:sz w:val="32"/>
          <w:szCs w:val="32"/>
        </w:rPr>
        <w:t>元降至</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元。</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打印机：目前市场上的多功能一体机大部分带有网络连接和</w:t>
      </w:r>
      <w:r>
        <w:rPr>
          <w:rFonts w:ascii="仿宋_GB2312" w:eastAsia="仿宋_GB2312" w:hAnsi="仿宋_GB2312" w:cs="仿宋_GB2312"/>
          <w:sz w:val="32"/>
          <w:szCs w:val="32"/>
        </w:rPr>
        <w:t>WiFi</w:t>
      </w:r>
      <w:r>
        <w:rPr>
          <w:rFonts w:ascii="仿宋_GB2312" w:eastAsia="仿宋_GB2312" w:hAnsi="仿宋_GB2312" w:cs="仿宋_GB2312" w:hint="eastAsia"/>
          <w:sz w:val="32"/>
          <w:szCs w:val="32"/>
        </w:rPr>
        <w:t>功能，与省级标准中的网络打印机功能重叠，且目前单位内大多使用多功能一体机，因此将网络打印机删除，保留多功能一体机，符合当前市级单位资产配置需求现状。通过市场调研，</w:t>
      </w:r>
      <w:r>
        <w:rPr>
          <w:rFonts w:ascii="仿宋_GB2312" w:eastAsia="仿宋_GB2312" w:hAnsi="仿宋_GB2312" w:cs="仿宋_GB2312"/>
          <w:sz w:val="32"/>
          <w:szCs w:val="32"/>
        </w:rPr>
        <w:t>A3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以及票据打印机标准内价格均可满足购置需要。</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多功能复合机：由于价格上限</w:t>
      </w:r>
      <w:r>
        <w:rPr>
          <w:rFonts w:ascii="仿宋_GB2312" w:eastAsia="仿宋_GB2312" w:hAnsi="仿宋_GB2312" w:cs="仿宋_GB2312"/>
          <w:sz w:val="32"/>
          <w:szCs w:val="32"/>
        </w:rPr>
        <w:t>20000</w:t>
      </w:r>
      <w:r>
        <w:rPr>
          <w:rFonts w:ascii="仿宋_GB2312" w:eastAsia="仿宋_GB2312" w:hAnsi="仿宋_GB2312" w:cs="仿宋_GB2312" w:hint="eastAsia"/>
          <w:sz w:val="32"/>
          <w:szCs w:val="32"/>
        </w:rPr>
        <w:t>元较高，且单位内配置</w:t>
      </w:r>
      <w:r>
        <w:rPr>
          <w:rFonts w:ascii="仿宋_GB2312" w:eastAsia="仿宋_GB2312" w:hAnsi="仿宋_GB2312" w:cs="仿宋_GB2312"/>
          <w:sz w:val="32"/>
          <w:szCs w:val="32"/>
        </w:rPr>
        <w:t>A3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打印机或多功能一体机数量相对较多，能够满足日常复印、打印、扫描等办公需求，因此将省级数量上限“单位每个内设机构可配置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台，但应同步减少相应数量的打印机”调整为“单位可根据工作需要配置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台”。</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扫描仪：多用于档案数字化，适用对象为档案室或机要室等对扫描速度和清晰度有要求的机构，因此将省级数量上限“单位每个内设机构可根据工作需要配置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台高速双面扫描仪”改为“业务职能和工作性质有特殊要求的单位内设机构可根据工作需要配置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台高速双面扫描仪。”</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电视机：供应商座谈会上部分家电供应商反映电视机</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元价格上限偏低，通过实地走访家电市场，对</w:t>
      </w:r>
      <w:r>
        <w:rPr>
          <w:rFonts w:ascii="仿宋_GB2312" w:eastAsia="仿宋_GB2312" w:hAnsi="仿宋_GB2312" w:cs="仿宋_GB2312"/>
          <w:sz w:val="32"/>
          <w:szCs w:val="32"/>
        </w:rPr>
        <w:t>TCL</w:t>
      </w:r>
      <w:r>
        <w:rPr>
          <w:rFonts w:ascii="仿宋_GB2312" w:eastAsia="仿宋_GB2312" w:hAnsi="仿宋_GB2312" w:cs="仿宋_GB2312" w:hint="eastAsia"/>
          <w:sz w:val="32"/>
          <w:szCs w:val="32"/>
        </w:rPr>
        <w:t>、创维、长虹、康佳、海信、小米等多个品牌电视机询问价格，目前市场大部分</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英寸基础款电视机需要</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英寸需要</w:t>
      </w:r>
      <w:r>
        <w:rPr>
          <w:rFonts w:ascii="仿宋_GB2312" w:eastAsia="仿宋_GB2312" w:hAnsi="仿宋_GB2312" w:cs="仿宋_GB2312"/>
          <w:sz w:val="32"/>
          <w:szCs w:val="32"/>
        </w:rPr>
        <w:t>4000</w:t>
      </w:r>
      <w:r>
        <w:rPr>
          <w:rFonts w:ascii="仿宋_GB2312" w:eastAsia="仿宋_GB2312" w:hAnsi="仿宋_GB2312" w:cs="仿宋_GB2312" w:hint="eastAsia"/>
          <w:sz w:val="32"/>
          <w:szCs w:val="32"/>
        </w:rPr>
        <w:t>元以上，因此结合市场现状，将电视机价格上限由省级</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元调整为</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元，与许昌市级标准和山东省级标准相同。根据中国电子视像行业协会制定的《平板电视机安全使用年限的规定》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明确规定了在中国境内销售、使用的家用平板电视机的安全使用年限为</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年，因此为充分贯彻落实“过紧日子”工作要求，将电视机最低使用年限由省级</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年提高至</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年。</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数码照相机：部分供应商反映征求意见稿中照相机</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年最低使用年限较长，通过市场调查，照相机类数码产品更新换代较快，</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年基本无法使用，因此根据实际情况将数码照相机最低使用年限规定为</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年，与省级标准一致。</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数码摄像机：</w:t>
      </w:r>
      <w:r>
        <w:rPr>
          <w:rFonts w:ascii="仿宋_GB2312" w:eastAsia="仿宋_GB2312" w:hAnsi="仿宋_GB2312" w:cs="仿宋_GB2312"/>
          <w:sz w:val="32"/>
          <w:szCs w:val="32"/>
        </w:rPr>
        <w:t>8000</w:t>
      </w:r>
      <w:r>
        <w:rPr>
          <w:rFonts w:ascii="仿宋_GB2312" w:eastAsia="仿宋_GB2312" w:hAnsi="仿宋_GB2312" w:cs="仿宋_GB2312" w:hint="eastAsia"/>
          <w:sz w:val="32"/>
          <w:szCs w:val="32"/>
        </w:rPr>
        <w:t>元价格上限可购买到普通摄像机里的高档产品，买不到专业机，专业机价格上万，但普通摄像机可满足日常使用需求。摄像机使用频率相对较低，湖北、山东、河北、陕西以及我省许昌、鹤壁市均规定数码摄像机最低使用年限为</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年，因此摄像机最低使用年限由省级标准</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年提高至</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投影仪：通过市场调研询问，投影仪使用年限主要取决于灯泡使用时长，投影仪使用频率相对较低，灯泡后期可进行更换维修，因此投影仪最低使用年限由省级标准</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年提高至</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空调：通过走访格力、海尔、美的、奥克斯等实体店铺，以及登录京东、淘宝购物网站和政府采购网上商城，价格上限均与市场相匹配，此外，空调配置除价格外还需关注后期节能情况，因此价格上限保持与省级配置标准相同。据国家制冷部门制定标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匹空调适用制冷面积</w:t>
      </w:r>
      <w:r>
        <w:rPr>
          <w:rFonts w:ascii="仿宋_GB2312" w:eastAsia="仿宋_GB2312" w:hAnsi="仿宋_GB2312" w:cs="仿宋_GB2312"/>
          <w:sz w:val="32"/>
          <w:szCs w:val="32"/>
        </w:rPr>
        <w:t>10-15</w:t>
      </w:r>
      <w:r>
        <w:rPr>
          <w:rFonts w:ascii="仿宋_GB2312" w:eastAsia="仿宋_GB2312" w:hAnsi="仿宋_GB2312" w:cs="仿宋_GB2312" w:hint="eastAsia"/>
          <w:sz w:val="32"/>
          <w:szCs w:val="32"/>
        </w:rPr>
        <w:t>平方米</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匹适用</w:t>
      </w:r>
      <w:r>
        <w:rPr>
          <w:rFonts w:ascii="仿宋_GB2312" w:eastAsia="仿宋_GB2312" w:hAnsi="仿宋_GB2312" w:cs="仿宋_GB2312"/>
          <w:sz w:val="32"/>
          <w:szCs w:val="32"/>
        </w:rPr>
        <w:t>16-26</w:t>
      </w:r>
      <w:r>
        <w:rPr>
          <w:rFonts w:ascii="仿宋_GB2312" w:eastAsia="仿宋_GB2312" w:hAnsi="仿宋_GB2312" w:cs="仿宋_GB2312" w:hint="eastAsia"/>
          <w:sz w:val="32"/>
          <w:szCs w:val="32"/>
        </w:rPr>
        <w:t>平方米</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匹适用</w:t>
      </w:r>
      <w:r>
        <w:rPr>
          <w:rFonts w:ascii="仿宋_GB2312" w:eastAsia="仿宋_GB2312" w:hAnsi="仿宋_GB2312" w:cs="仿宋_GB2312"/>
          <w:sz w:val="32"/>
          <w:szCs w:val="32"/>
        </w:rPr>
        <w:t>20-37</w:t>
      </w:r>
      <w:r>
        <w:rPr>
          <w:rFonts w:ascii="仿宋_GB2312" w:eastAsia="仿宋_GB2312" w:hAnsi="仿宋_GB2312" w:cs="仿宋_GB2312" w:hint="eastAsia"/>
          <w:sz w:val="32"/>
          <w:szCs w:val="32"/>
        </w:rPr>
        <w:t>平方米</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匹适用</w:t>
      </w:r>
      <w:r>
        <w:rPr>
          <w:rFonts w:ascii="仿宋_GB2312" w:eastAsia="仿宋_GB2312" w:hAnsi="仿宋_GB2312" w:cs="仿宋_GB2312"/>
          <w:sz w:val="32"/>
          <w:szCs w:val="32"/>
        </w:rPr>
        <w:t>30-58</w:t>
      </w:r>
      <w:r>
        <w:rPr>
          <w:rFonts w:ascii="仿宋_GB2312" w:eastAsia="仿宋_GB2312" w:hAnsi="仿宋_GB2312" w:cs="仿宋_GB2312" w:hint="eastAsia"/>
          <w:sz w:val="32"/>
          <w:szCs w:val="32"/>
        </w:rPr>
        <w:t>平方米</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匹适用</w:t>
      </w:r>
      <w:r>
        <w:rPr>
          <w:rFonts w:ascii="仿宋_GB2312" w:eastAsia="仿宋_GB2312" w:hAnsi="仿宋_GB2312" w:cs="仿宋_GB2312"/>
          <w:sz w:val="32"/>
          <w:szCs w:val="32"/>
        </w:rPr>
        <w:t>50-65</w:t>
      </w:r>
      <w:r>
        <w:rPr>
          <w:rFonts w:ascii="仿宋_GB2312" w:eastAsia="仿宋_GB2312" w:hAnsi="仿宋_GB2312" w:cs="仿宋_GB2312" w:hint="eastAsia"/>
          <w:sz w:val="32"/>
          <w:szCs w:val="32"/>
        </w:rPr>
        <w:t>平方米，因此根据相应房间使用面积规定空调配置规格数量。</w:t>
      </w:r>
    </w:p>
    <w:p w:rsidR="0090580B" w:rsidRDefault="0090580B">
      <w:pPr>
        <w:ind w:firstLineChars="200" w:firstLine="640"/>
        <w:rPr>
          <w:rFonts w:ascii="楷体" w:eastAsia="楷体" w:hAnsi="楷体" w:cs="楷体"/>
          <w:sz w:val="32"/>
          <w:szCs w:val="32"/>
        </w:rPr>
      </w:pPr>
      <w:r>
        <w:rPr>
          <w:rFonts w:ascii="楷体" w:eastAsia="楷体" w:hAnsi="楷体" w:cs="楷体" w:hint="eastAsia"/>
          <w:sz w:val="32"/>
          <w:szCs w:val="32"/>
        </w:rPr>
        <w:t>（二）通用办公家具配置标准表</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办公桌椅：通过调研我市长江路两侧多家办公家具市场，普通</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米办公桌</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元可购置，办公椅</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元可购置。</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沙发：通过市场询价，办公用三人沙发</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元可购置，单人沙发</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元可购置。为方便各个单位根据办公室面积、布局灵活配置，将数量上限由“三人以上办公室可增配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个三人沙发”改为“三人以上办公室可选择增配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个三人沙发或</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个单人沙发”。</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茶几：在市场调研中，</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元可分别满足大茶几和小茶几的配置要求。</w:t>
      </w:r>
    </w:p>
    <w:p w:rsidR="0090580B" w:rsidRDefault="0090580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文件柜：一般是铁皮材质，铁皮厚度不同则价格不同，普通铁皮柜</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元可购置，不易腐烂变形，因此将使用年限由省标准</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年上调至</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年。</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保密柜：保密柜一般是金属材料，较厚实，加装电子锁，普通保密柜</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元可配置，不易变形，因此将最低使用年限由省标准</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年上调至</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年。</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饮水机（电热水壶）：饮水机不易清洗，目前单位内使用饮水机较少，使用电热水壶较多，</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元可满足购置需求。</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会议桌：实际资产购置中会议桌以米为单位购买，为方便单位会议室依据布局、工作需求等灵活布置，价格上限根据会议室面积进行规定：</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㎡以下（含</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㎡）的会议室：</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平方米；</w:t>
      </w:r>
      <w:r>
        <w:rPr>
          <w:rFonts w:ascii="仿宋_GB2312" w:eastAsia="仿宋_GB2312" w:hAnsi="仿宋_GB2312" w:cs="仿宋_GB2312"/>
          <w:sz w:val="32"/>
          <w:szCs w:val="32"/>
        </w:rPr>
        <w:t>50-100</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㎡）的会议室：</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平方米；</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㎡以上的会议室：</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平方米，价格上限与省级标准相比均有所下调。会议桌使用频率较低，因此将最低使用年限由省标准</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年上调至</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年，与山东和湖北省级标准一致。</w:t>
      </w:r>
    </w:p>
    <w:p w:rsidR="0090580B" w:rsidRDefault="0090580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会议椅：为方便单位根据工作需要灵活布置，价格上限根据会议室面积进行规定，结合市场调研结果，</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平方米可满足会议椅配置需求，因此价格上限由省级标准</w:t>
      </w:r>
      <w:r>
        <w:rPr>
          <w:rFonts w:ascii="仿宋_GB2312" w:eastAsia="仿宋_GB2312" w:hAnsi="仿宋_GB2312" w:cs="仿宋_GB2312"/>
          <w:sz w:val="32"/>
          <w:szCs w:val="32"/>
        </w:rPr>
        <w:t>700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平方米下调至</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平方米。</w:t>
      </w:r>
    </w:p>
    <w:p w:rsidR="0090580B" w:rsidRDefault="0090580B">
      <w:pPr>
        <w:pStyle w:val="NormalWeb"/>
        <w:widowControl/>
        <w:spacing w:beforeAutospacing="0" w:afterAutospacing="0"/>
        <w:ind w:firstLine="640"/>
        <w:rPr>
          <w:rFonts w:ascii="仿宋_GB2312" w:eastAsia="仿宋_GB2312" w:hAnsi="仿宋_GB2312" w:cs="仿宋_GB2312"/>
          <w:kern w:val="2"/>
          <w:sz w:val="32"/>
          <w:szCs w:val="32"/>
        </w:rPr>
      </w:pPr>
    </w:p>
    <w:sectPr w:rsidR="0090580B" w:rsidSect="00CD63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0B" w:rsidRDefault="0090580B" w:rsidP="00CD6354">
      <w:r>
        <w:separator/>
      </w:r>
    </w:p>
  </w:endnote>
  <w:endnote w:type="continuationSeparator" w:id="0">
    <w:p w:rsidR="0090580B" w:rsidRDefault="0090580B" w:rsidP="00CD6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0B" w:rsidRDefault="0090580B">
    <w:pPr>
      <w:pStyle w:val="Footer"/>
    </w:pPr>
  </w:p>
  <w:p w:rsidR="0090580B" w:rsidRDefault="0090580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0580B" w:rsidRDefault="0090580B">
                <w:pPr>
                  <w:pStyle w:val="Footer"/>
                </w:pPr>
                <w:fldSimple w:instr=" PAGE  \* MERGEFORMAT ">
                  <w:r>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0B" w:rsidRDefault="0090580B" w:rsidP="00CD6354">
      <w:r>
        <w:separator/>
      </w:r>
    </w:p>
  </w:footnote>
  <w:footnote w:type="continuationSeparator" w:id="0">
    <w:p w:rsidR="0090580B" w:rsidRDefault="0090580B" w:rsidP="00CD6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048434"/>
    <w:multiLevelType w:val="singleLevel"/>
    <w:tmpl w:val="C2048434"/>
    <w:lvl w:ilvl="0">
      <w:start w:val="1"/>
      <w:numFmt w:val="chineseCounting"/>
      <w:suff w:val="nothing"/>
      <w:lvlText w:val="（%1）"/>
      <w:lvlJc w:val="left"/>
      <w:rPr>
        <w:rFonts w:cs="Times New Roman" w:hint="eastAsia"/>
      </w:rPr>
    </w:lvl>
  </w:abstractNum>
  <w:abstractNum w:abstractNumId="1">
    <w:nsid w:val="C8A5A52D"/>
    <w:multiLevelType w:val="singleLevel"/>
    <w:tmpl w:val="C8A5A52D"/>
    <w:lvl w:ilvl="0">
      <w:start w:val="1"/>
      <w:numFmt w:val="chineseCounting"/>
      <w:suff w:val="nothing"/>
      <w:lvlText w:val="%1、"/>
      <w:lvlJc w:val="left"/>
      <w:rPr>
        <w:rFonts w:cs="Times New Roman" w:hint="eastAsia"/>
      </w:rPr>
    </w:lvl>
  </w:abstractNum>
  <w:abstractNum w:abstractNumId="2">
    <w:nsid w:val="E44DEC23"/>
    <w:multiLevelType w:val="singleLevel"/>
    <w:tmpl w:val="E44DEC23"/>
    <w:lvl w:ilvl="0">
      <w:start w:val="1"/>
      <w:numFmt w:val="chineseCounting"/>
      <w:suff w:val="nothing"/>
      <w:lvlText w:val="%1、"/>
      <w:lvlJc w:val="left"/>
      <w:rPr>
        <w:rFonts w:cs="Times New Roman"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1723AB"/>
    <w:rsid w:val="004E22A2"/>
    <w:rsid w:val="0090580B"/>
    <w:rsid w:val="00CD6354"/>
    <w:rsid w:val="00E53DBE"/>
    <w:rsid w:val="00F14CE6"/>
    <w:rsid w:val="04B43CE8"/>
    <w:rsid w:val="0C1723AB"/>
    <w:rsid w:val="0FA02EA0"/>
    <w:rsid w:val="114657C0"/>
    <w:rsid w:val="13DB7988"/>
    <w:rsid w:val="1CC06988"/>
    <w:rsid w:val="20B026F6"/>
    <w:rsid w:val="23FA1381"/>
    <w:rsid w:val="29D049C4"/>
    <w:rsid w:val="2D9B48C1"/>
    <w:rsid w:val="37755052"/>
    <w:rsid w:val="3CEA423F"/>
    <w:rsid w:val="448F1BDE"/>
    <w:rsid w:val="449457E6"/>
    <w:rsid w:val="47BD45A8"/>
    <w:rsid w:val="4B8A20F3"/>
    <w:rsid w:val="57895D77"/>
    <w:rsid w:val="60BD424B"/>
    <w:rsid w:val="66636214"/>
    <w:rsid w:val="67327243"/>
    <w:rsid w:val="67F604C0"/>
    <w:rsid w:val="6AC87C77"/>
    <w:rsid w:val="6C2B005C"/>
    <w:rsid w:val="71872702"/>
    <w:rsid w:val="72137843"/>
    <w:rsid w:val="7633286B"/>
    <w:rsid w:val="7ACA6DFF"/>
    <w:rsid w:val="7B5E2B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locked="1" w:semiHidden="0" w:uiPriority="0"/>
    <w:lsdException w:name="HTML Definition" w:locked="1" w:semiHidden="0" w:uiPriority="0"/>
    <w:lsdException w:name="HTML Keyboard" w:locked="1" w:semiHidden="0" w:uiPriority="0"/>
    <w:lsdException w:name="HTML Preformatted" w:unhideWhenUsed="1"/>
    <w:lsdException w:name="HTML Sample" w:locked="1" w:semiHidden="0" w:uiPriority="0"/>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6354"/>
    <w:pPr>
      <w:widowControl w:val="0"/>
      <w:jc w:val="both"/>
    </w:pPr>
    <w:rPr>
      <w:rFonts w:ascii="Calibri" w:hAnsi="Calibri"/>
      <w:szCs w:val="24"/>
    </w:rPr>
  </w:style>
  <w:style w:type="paragraph" w:styleId="Heading2">
    <w:name w:val="heading 2"/>
    <w:basedOn w:val="Normal"/>
    <w:next w:val="Normal"/>
    <w:link w:val="Heading2Char"/>
    <w:uiPriority w:val="99"/>
    <w:qFormat/>
    <w:rsid w:val="00CD6354"/>
    <w:pPr>
      <w:spacing w:beforeAutospacing="1" w:afterAutospacing="1"/>
      <w:jc w:val="left"/>
      <w:outlineLvl w:val="1"/>
    </w:pPr>
    <w:rPr>
      <w:rFonts w:ascii="宋体" w:hAnsi="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F473E"/>
    <w:rPr>
      <w:rFonts w:asciiTheme="majorHAnsi" w:eastAsiaTheme="majorEastAsia" w:hAnsiTheme="majorHAnsi" w:cstheme="majorBidi"/>
      <w:b/>
      <w:bCs/>
      <w:sz w:val="32"/>
      <w:szCs w:val="32"/>
    </w:rPr>
  </w:style>
  <w:style w:type="paragraph" w:styleId="Footer">
    <w:name w:val="footer"/>
    <w:basedOn w:val="Normal"/>
    <w:link w:val="FooterChar"/>
    <w:uiPriority w:val="99"/>
    <w:rsid w:val="00CD635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F473E"/>
    <w:rPr>
      <w:rFonts w:ascii="Calibri" w:hAnsi="Calibri"/>
      <w:sz w:val="18"/>
      <w:szCs w:val="18"/>
    </w:rPr>
  </w:style>
  <w:style w:type="paragraph" w:styleId="Header">
    <w:name w:val="header"/>
    <w:basedOn w:val="Normal"/>
    <w:link w:val="HeaderChar"/>
    <w:uiPriority w:val="99"/>
    <w:rsid w:val="00CD63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F473E"/>
    <w:rPr>
      <w:rFonts w:ascii="Calibri" w:hAnsi="Calibri"/>
      <w:sz w:val="18"/>
      <w:szCs w:val="18"/>
    </w:rPr>
  </w:style>
  <w:style w:type="paragraph" w:styleId="NormalWeb">
    <w:name w:val="Normal (Web)"/>
    <w:basedOn w:val="Normal"/>
    <w:uiPriority w:val="99"/>
    <w:rsid w:val="00CD6354"/>
    <w:pPr>
      <w:spacing w:beforeAutospacing="1" w:afterAutospacing="1"/>
      <w:jc w:val="left"/>
    </w:pPr>
    <w:rPr>
      <w:kern w:val="0"/>
      <w:sz w:val="24"/>
    </w:rPr>
  </w:style>
  <w:style w:type="character" w:styleId="Strong">
    <w:name w:val="Strong"/>
    <w:basedOn w:val="DefaultParagraphFont"/>
    <w:uiPriority w:val="99"/>
    <w:qFormat/>
    <w:rsid w:val="00CD6354"/>
    <w:rPr>
      <w:rFonts w:cs="Times New Roman"/>
      <w:b/>
      <w:bCs/>
    </w:rPr>
  </w:style>
  <w:style w:type="character" w:styleId="FollowedHyperlink">
    <w:name w:val="FollowedHyperlink"/>
    <w:basedOn w:val="DefaultParagraphFont"/>
    <w:uiPriority w:val="99"/>
    <w:rsid w:val="00CD6354"/>
    <w:rPr>
      <w:rFonts w:cs="Times New Roman"/>
      <w:color w:val="000000"/>
      <w:u w:val="none"/>
    </w:rPr>
  </w:style>
  <w:style w:type="character" w:styleId="Emphasis">
    <w:name w:val="Emphasis"/>
    <w:basedOn w:val="DefaultParagraphFont"/>
    <w:uiPriority w:val="99"/>
    <w:qFormat/>
    <w:rsid w:val="00CD6354"/>
    <w:rPr>
      <w:rFonts w:cs="Times New Roman"/>
    </w:rPr>
  </w:style>
  <w:style w:type="character" w:styleId="HTMLDefinition">
    <w:name w:val="HTML Definition"/>
    <w:basedOn w:val="DefaultParagraphFont"/>
    <w:uiPriority w:val="99"/>
    <w:rsid w:val="00CD6354"/>
    <w:rPr>
      <w:rFonts w:cs="Times New Roman"/>
      <w:i/>
      <w:iCs/>
    </w:rPr>
  </w:style>
  <w:style w:type="character" w:styleId="Hyperlink">
    <w:name w:val="Hyperlink"/>
    <w:basedOn w:val="DefaultParagraphFont"/>
    <w:uiPriority w:val="99"/>
    <w:rsid w:val="00CD6354"/>
    <w:rPr>
      <w:rFonts w:cs="Times New Roman"/>
      <w:color w:val="000000"/>
      <w:u w:val="none"/>
    </w:rPr>
  </w:style>
  <w:style w:type="character" w:styleId="HTMLCode">
    <w:name w:val="HTML Code"/>
    <w:basedOn w:val="DefaultParagraphFont"/>
    <w:uiPriority w:val="99"/>
    <w:rsid w:val="00CD6354"/>
    <w:rPr>
      <w:rFonts w:ascii="Consolas" w:eastAsia="Times New Roman" w:hAnsi="Consolas" w:cs="Consolas"/>
      <w:color w:val="C7254E"/>
      <w:sz w:val="21"/>
      <w:szCs w:val="21"/>
      <w:shd w:val="clear" w:color="auto" w:fill="F9F2F4"/>
    </w:rPr>
  </w:style>
  <w:style w:type="character" w:styleId="HTMLKeyboard">
    <w:name w:val="HTML Keyboard"/>
    <w:basedOn w:val="DefaultParagraphFont"/>
    <w:uiPriority w:val="99"/>
    <w:rsid w:val="00CD6354"/>
    <w:rPr>
      <w:rFonts w:ascii="Consolas" w:eastAsia="Times New Roman" w:hAnsi="Consolas" w:cs="Consolas"/>
      <w:color w:val="FFFFFF"/>
      <w:sz w:val="21"/>
      <w:szCs w:val="21"/>
      <w:shd w:val="clear" w:color="auto" w:fill="333333"/>
    </w:rPr>
  </w:style>
  <w:style w:type="character" w:styleId="HTMLSample">
    <w:name w:val="HTML Sample"/>
    <w:basedOn w:val="DefaultParagraphFont"/>
    <w:uiPriority w:val="99"/>
    <w:rsid w:val="00CD6354"/>
    <w:rPr>
      <w:rFonts w:ascii="Consolas" w:eastAsia="Times New Roman" w:hAnsi="Consolas" w:cs="Consolas"/>
      <w:sz w:val="21"/>
      <w:szCs w:val="21"/>
    </w:rPr>
  </w:style>
  <w:style w:type="character" w:customStyle="1" w:styleId="first-child2">
    <w:name w:val="first-child2"/>
    <w:basedOn w:val="DefaultParagraphFont"/>
    <w:uiPriority w:val="99"/>
    <w:rsid w:val="00CD6354"/>
    <w:rPr>
      <w:rFonts w:cs="Times New Roman"/>
      <w:color w:val="999999"/>
      <w:sz w:val="18"/>
      <w:szCs w:val="18"/>
    </w:rPr>
  </w:style>
  <w:style w:type="character" w:customStyle="1" w:styleId="last-child8">
    <w:name w:val="last-child8"/>
    <w:basedOn w:val="DefaultParagraphFont"/>
    <w:uiPriority w:val="99"/>
    <w:rsid w:val="00CD6354"/>
    <w:rPr>
      <w:rFonts w:cs="Times New Roman"/>
    </w:rPr>
  </w:style>
  <w:style w:type="character" w:customStyle="1" w:styleId="item">
    <w:name w:val="item"/>
    <w:basedOn w:val="DefaultParagraphFont"/>
    <w:uiPriority w:val="99"/>
    <w:rsid w:val="00CD6354"/>
    <w:rPr>
      <w:rFonts w:cs="Times New Roman"/>
      <w:color w:val="333333"/>
      <w:sz w:val="18"/>
      <w:szCs w:val="18"/>
      <w:shd w:val="clear" w:color="auto" w:fill="F4F4F5"/>
    </w:rPr>
  </w:style>
  <w:style w:type="character" w:customStyle="1" w:styleId="hover13">
    <w:name w:val="hover13"/>
    <w:basedOn w:val="DefaultParagraphFont"/>
    <w:uiPriority w:val="99"/>
    <w:rsid w:val="00CD635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Pages>
  <Words>514</Words>
  <Characters>2930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你眼睛会笑</dc:creator>
  <cp:keywords/>
  <dc:description/>
  <cp:lastModifiedBy>China</cp:lastModifiedBy>
  <cp:revision>2</cp:revision>
  <cp:lastPrinted>2021-08-19T07:23:00Z</cp:lastPrinted>
  <dcterms:created xsi:type="dcterms:W3CDTF">2021-08-13T07:28:00Z</dcterms:created>
  <dcterms:modified xsi:type="dcterms:W3CDTF">2022-01-18T00:49:00Z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9ADBB24CFDC14ADABBEFBD6A21DDD43D</vt:lpwstr>
  </property>
</Properties>
</file>