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left="1496" w:right="0" w:firstLine="0"/>
        <w:jc w:val="center"/>
        <w:textAlignment w:val="auto"/>
        <w:rPr>
          <w:rStyle w:val="5"/>
          <w:rFonts w:hint="eastAsia" w:ascii="宋体" w:hAnsi="宋体" w:eastAsia="宋体" w:cs="宋体"/>
          <w:color w:val="000000"/>
          <w:spacing w:val="0"/>
          <w:sz w:val="52"/>
        </w:rPr>
      </w:pPr>
    </w:p>
    <w:p>
      <w:pPr>
        <w:pStyle w:val="6"/>
        <w:keepNext w:val="0"/>
        <w:keepLines w:val="0"/>
        <w:pageBreakBefore w:val="0"/>
        <w:widowControl/>
        <w:kinsoku/>
        <w:wordWrap/>
        <w:overflowPunct/>
        <w:topLinePunct w:val="0"/>
        <w:autoSpaceDE/>
        <w:autoSpaceDN/>
        <w:bidi w:val="0"/>
        <w:adjustRightInd/>
        <w:snapToGrid/>
        <w:spacing w:before="0" w:after="0" w:line="360" w:lineRule="auto"/>
        <w:ind w:right="0"/>
        <w:jc w:val="center"/>
        <w:textAlignment w:val="auto"/>
        <w:rPr>
          <w:rStyle w:val="5"/>
          <w:rFonts w:hint="eastAsia" w:ascii="宋体" w:hAnsi="宋体" w:eastAsia="宋体" w:cs="宋体"/>
          <w:color w:val="000000"/>
          <w:spacing w:val="0"/>
          <w:sz w:val="52"/>
        </w:rPr>
      </w:pPr>
      <w:r>
        <w:rPr>
          <w:rStyle w:val="5"/>
          <w:rFonts w:hint="eastAsia" w:ascii="宋体" w:hAnsi="宋体" w:eastAsia="宋体" w:cs="宋体"/>
          <w:color w:val="000000"/>
          <w:spacing w:val="0"/>
          <w:sz w:val="52"/>
          <w:lang w:eastAsia="zh-CN"/>
        </w:rPr>
        <w:t>20</w:t>
      </w:r>
      <w:r>
        <w:rPr>
          <w:rStyle w:val="5"/>
          <w:rFonts w:hint="eastAsia" w:ascii="宋体" w:hAnsi="宋体" w:eastAsia="宋体" w:cs="宋体"/>
          <w:color w:val="000000"/>
          <w:spacing w:val="0"/>
          <w:sz w:val="52"/>
          <w:lang w:val="en-US" w:eastAsia="zh-CN"/>
        </w:rPr>
        <w:t>18</w:t>
      </w:r>
      <w:r>
        <w:rPr>
          <w:rStyle w:val="5"/>
          <w:rFonts w:hint="eastAsia" w:ascii="宋体" w:hAnsi="宋体" w:eastAsia="宋体" w:cs="宋体"/>
          <w:color w:val="000000"/>
          <w:spacing w:val="1"/>
          <w:sz w:val="52"/>
        </w:rPr>
        <w:t>年度</w:t>
      </w:r>
    </w:p>
    <w:p>
      <w:pPr>
        <w:pStyle w:val="6"/>
        <w:keepNext w:val="0"/>
        <w:keepLines w:val="0"/>
        <w:pageBreakBefore w:val="0"/>
        <w:widowControl/>
        <w:kinsoku/>
        <w:wordWrap/>
        <w:overflowPunct/>
        <w:topLinePunct w:val="0"/>
        <w:autoSpaceDE/>
        <w:autoSpaceDN/>
        <w:bidi w:val="0"/>
        <w:adjustRightInd/>
        <w:snapToGrid/>
        <w:spacing w:before="420" w:after="0" w:line="360" w:lineRule="auto"/>
        <w:ind w:left="0" w:right="0" w:firstLine="0"/>
        <w:jc w:val="center"/>
        <w:textAlignment w:val="auto"/>
        <w:rPr>
          <w:rStyle w:val="5"/>
          <w:rFonts w:hint="eastAsia" w:ascii="宋体" w:hAnsi="宋体" w:eastAsia="宋体" w:cs="宋体"/>
          <w:color w:val="000000"/>
          <w:spacing w:val="0"/>
          <w:sz w:val="52"/>
        </w:rPr>
      </w:pPr>
      <w:r>
        <w:rPr>
          <w:rFonts w:hint="eastAsia" w:ascii="宋体" w:hAnsi="宋体" w:eastAsia="宋体" w:cs="宋体"/>
          <w:sz w:val="52"/>
          <w:szCs w:val="52"/>
        </w:rPr>
        <w:t>南阳市接待办公室</w:t>
      </w:r>
      <w:r>
        <w:rPr>
          <w:rStyle w:val="5"/>
          <w:rFonts w:hint="eastAsia" w:ascii="宋体" w:hAnsi="宋体" w:eastAsia="宋体" w:cs="宋体"/>
          <w:color w:val="000000"/>
          <w:spacing w:val="0"/>
          <w:sz w:val="52"/>
        </w:rPr>
        <w:t>部门决算</w:t>
      </w:r>
    </w:p>
    <w:p>
      <w:pPr>
        <w:pStyle w:val="6"/>
        <w:keepNext w:val="0"/>
        <w:keepLines w:val="0"/>
        <w:pageBreakBefore w:val="0"/>
        <w:widowControl/>
        <w:kinsoku/>
        <w:wordWrap/>
        <w:overflowPunct/>
        <w:topLinePunct w:val="0"/>
        <w:autoSpaceDE/>
        <w:autoSpaceDN/>
        <w:bidi w:val="0"/>
        <w:adjustRightInd/>
        <w:snapToGrid/>
        <w:spacing w:before="5600" w:after="0" w:line="360" w:lineRule="auto"/>
        <w:ind w:right="0"/>
        <w:jc w:val="center"/>
        <w:textAlignment w:val="auto"/>
        <w:rPr>
          <w:rStyle w:val="5"/>
          <w:rFonts w:hint="eastAsia" w:ascii="宋体" w:hAnsi="宋体" w:eastAsia="宋体" w:cs="宋体"/>
          <w:color w:val="000000"/>
          <w:spacing w:val="0"/>
          <w:sz w:val="32"/>
        </w:rPr>
        <w:sectPr>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pPr>
      <w:r>
        <w:rPr>
          <w:rStyle w:val="5"/>
          <w:rFonts w:hint="eastAsia" w:ascii="宋体" w:hAnsi="宋体" w:eastAsia="宋体" w:cs="宋体"/>
          <w:color w:val="000000"/>
          <w:spacing w:val="0"/>
          <w:sz w:val="32"/>
          <w:lang w:val="en-US" w:eastAsia="zh-CN"/>
        </w:rPr>
        <w:t>2019</w:t>
      </w:r>
      <w:r>
        <w:rPr>
          <w:rStyle w:val="5"/>
          <w:rFonts w:hint="eastAsia" w:ascii="宋体" w:hAnsi="宋体" w:eastAsia="宋体" w:cs="宋体"/>
          <w:color w:val="000000"/>
          <w:spacing w:val="0"/>
          <w:sz w:val="32"/>
        </w:rPr>
        <w:t>年</w:t>
      </w:r>
      <w:r>
        <w:rPr>
          <w:rStyle w:val="5"/>
          <w:rFonts w:hint="eastAsia" w:ascii="宋体" w:hAnsi="宋体" w:eastAsia="宋体" w:cs="宋体"/>
          <w:color w:val="000000"/>
          <w:spacing w:val="0"/>
          <w:sz w:val="32"/>
          <w:lang w:val="en-US" w:eastAsia="zh-CN"/>
        </w:rPr>
        <w:t>9</w:t>
      </w:r>
      <w:r>
        <w:rPr>
          <w:rStyle w:val="5"/>
          <w:rFonts w:hint="eastAsia" w:ascii="宋体" w:hAnsi="宋体" w:eastAsia="宋体" w:cs="宋体"/>
          <w:color w:val="000000"/>
          <w:spacing w:val="0"/>
          <w:sz w:val="32"/>
        </w:rPr>
        <w:t>月</w:t>
      </w:r>
    </w:p>
    <w:p>
      <w:pPr>
        <w:pStyle w:val="7"/>
        <w:keepNext w:val="0"/>
        <w:keepLines w:val="0"/>
        <w:pageBreakBefore w:val="0"/>
        <w:widowControl/>
        <w:kinsoku/>
        <w:wordWrap/>
        <w:overflowPunct/>
        <w:topLinePunct w:val="0"/>
        <w:autoSpaceDE/>
        <w:autoSpaceDN/>
        <w:bidi w:val="0"/>
        <w:adjustRightInd/>
        <w:snapToGrid/>
        <w:spacing w:before="0" w:after="0" w:line="360" w:lineRule="auto"/>
        <w:ind w:left="3433" w:right="0" w:firstLine="0"/>
        <w:jc w:val="left"/>
        <w:textAlignment w:val="auto"/>
        <w:rPr>
          <w:rStyle w:val="5"/>
          <w:rFonts w:hint="eastAsia" w:ascii="宋体" w:hAnsi="宋体" w:eastAsia="宋体" w:cs="宋体"/>
          <w:b/>
          <w:bCs/>
          <w:color w:val="000000"/>
          <w:spacing w:val="0"/>
          <w:sz w:val="36"/>
        </w:rPr>
      </w:pPr>
      <w:r>
        <w:rPr>
          <w:rStyle w:val="5"/>
          <w:rFonts w:hint="eastAsia" w:ascii="宋体" w:hAnsi="宋体" w:eastAsia="宋体" w:cs="宋体"/>
          <w:b/>
          <w:bCs/>
          <w:color w:val="000000"/>
          <w:spacing w:val="0"/>
          <w:sz w:val="36"/>
        </w:rPr>
        <w:t>目</w:t>
      </w:r>
      <w:r>
        <w:rPr>
          <w:rStyle w:val="5"/>
          <w:rFonts w:hint="eastAsia" w:ascii="宋体" w:hAnsi="宋体" w:eastAsia="宋体" w:cs="宋体"/>
          <w:b/>
          <w:bCs/>
          <w:color w:val="000000"/>
          <w:spacing w:val="0"/>
          <w:sz w:val="36"/>
          <w:lang w:val="en-US" w:eastAsia="zh-CN"/>
        </w:rPr>
        <w:t xml:space="preserve">  </w:t>
      </w:r>
      <w:r>
        <w:rPr>
          <w:rStyle w:val="5"/>
          <w:rFonts w:hint="eastAsia" w:ascii="宋体" w:hAnsi="宋体" w:eastAsia="宋体" w:cs="宋体"/>
          <w:b/>
          <w:bCs/>
          <w:color w:val="000000"/>
          <w:spacing w:val="0"/>
          <w:sz w:val="36"/>
        </w:rPr>
        <w:t>录</w:t>
      </w:r>
    </w:p>
    <w:p>
      <w:pPr>
        <w:pStyle w:val="7"/>
        <w:keepNext w:val="0"/>
        <w:keepLines w:val="0"/>
        <w:pageBreakBefore w:val="0"/>
        <w:widowControl/>
        <w:kinsoku/>
        <w:wordWrap/>
        <w:overflowPunct/>
        <w:topLinePunct w:val="0"/>
        <w:autoSpaceDE/>
        <w:autoSpaceDN/>
        <w:bidi w:val="0"/>
        <w:adjustRightInd/>
        <w:snapToGrid/>
        <w:spacing w:before="273"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第一部分</w:t>
      </w:r>
      <w:r>
        <w:rPr>
          <w:rStyle w:val="5"/>
          <w:rFonts w:hint="eastAsia" w:ascii="宋体" w:hAnsi="宋体" w:eastAsia="宋体" w:cs="宋体"/>
          <w:b/>
          <w:bCs/>
          <w:color w:val="000000"/>
          <w:spacing w:val="0"/>
          <w:sz w:val="32"/>
          <w:szCs w:val="22"/>
          <w:lang w:val="en-US" w:eastAsia="zh-CN"/>
        </w:rPr>
        <w:t xml:space="preserve">   南阳市接待办公室</w:t>
      </w:r>
      <w:r>
        <w:rPr>
          <w:rStyle w:val="5"/>
          <w:rFonts w:hint="eastAsia" w:ascii="宋体" w:hAnsi="宋体" w:eastAsia="宋体" w:cs="宋体"/>
          <w:b/>
          <w:bCs/>
          <w:color w:val="000000"/>
          <w:spacing w:val="0"/>
          <w:sz w:val="32"/>
          <w:szCs w:val="22"/>
        </w:rPr>
        <w:t>概况</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一、部门职责</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二、机构设置</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第二部分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2018</w:t>
      </w:r>
      <w:r>
        <w:rPr>
          <w:rStyle w:val="5"/>
          <w:rFonts w:hint="eastAsia" w:ascii="宋体" w:hAnsi="宋体" w:eastAsia="宋体" w:cs="宋体"/>
          <w:b/>
          <w:bCs/>
          <w:color w:val="000000"/>
          <w:spacing w:val="0"/>
          <w:sz w:val="32"/>
          <w:szCs w:val="22"/>
        </w:rPr>
        <w:t>年度部门决算表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七、一般公共预算财政拨款“三公”经费支出决算表</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八、政府性基金预算财政拨款收入支出决算表</w:t>
      </w:r>
    </w:p>
    <w:p>
      <w:pPr>
        <w:pStyle w:val="7"/>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szCs w:val="22"/>
        </w:rPr>
      </w:pPr>
      <w:r>
        <w:rPr>
          <w:rStyle w:val="5"/>
          <w:rFonts w:hint="eastAsia" w:ascii="宋体" w:hAnsi="宋体" w:eastAsia="宋体" w:cs="宋体"/>
          <w:b/>
          <w:bCs/>
          <w:color w:val="000000"/>
          <w:spacing w:val="0"/>
          <w:sz w:val="32"/>
          <w:szCs w:val="22"/>
        </w:rPr>
        <w:t>第三部分</w:t>
      </w:r>
      <w:r>
        <w:rPr>
          <w:rStyle w:val="5"/>
          <w:rFonts w:hint="eastAsia" w:ascii="宋体" w:hAnsi="宋体" w:eastAsia="宋体" w:cs="宋体"/>
          <w:b/>
          <w:bCs/>
          <w:color w:val="000000"/>
          <w:spacing w:val="0"/>
          <w:sz w:val="32"/>
          <w:szCs w:val="22"/>
          <w:lang w:val="en-US" w:eastAsia="zh-CN"/>
        </w:rPr>
        <w:t xml:space="preserve">   </w:t>
      </w:r>
      <w:r>
        <w:rPr>
          <w:rStyle w:val="5"/>
          <w:rFonts w:hint="eastAsia" w:ascii="宋体" w:hAnsi="宋体" w:eastAsia="宋体" w:cs="宋体"/>
          <w:b/>
          <w:bCs/>
          <w:color w:val="000000"/>
          <w:spacing w:val="-1"/>
          <w:sz w:val="32"/>
          <w:szCs w:val="22"/>
          <w:lang w:val="en-US" w:eastAsia="zh-CN"/>
        </w:rPr>
        <w:t>2018</w:t>
      </w:r>
      <w:r>
        <w:rPr>
          <w:rStyle w:val="5"/>
          <w:rFonts w:hint="eastAsia" w:ascii="宋体" w:hAnsi="宋体" w:eastAsia="宋体" w:cs="宋体"/>
          <w:b/>
          <w:bCs/>
          <w:color w:val="000000"/>
          <w:spacing w:val="0"/>
          <w:sz w:val="32"/>
          <w:szCs w:val="22"/>
        </w:rPr>
        <w:t>年度部门决算情况说明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一、收入支出决算总体情况说明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二、收入决算情况说明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三、支出决算情况说明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四、财政拨款收入支出决算总体情况说明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五、一般公共预算财政拨款支出决算情况说明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六、一般公共预算财政拨款基本支出决算情况说明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七、一般公共预算财政拨款“三公”经费支出决算情</w:t>
      </w:r>
      <w:r>
        <w:rPr>
          <w:rStyle w:val="5"/>
          <w:rFonts w:hint="eastAsia" w:ascii="宋体" w:hAnsi="宋体" w:eastAsia="宋体" w:cs="宋体"/>
          <w:color w:val="000000"/>
          <w:spacing w:val="-1"/>
          <w:sz w:val="32"/>
          <w:szCs w:val="22"/>
          <w:lang w:eastAsia="zh-CN"/>
        </w:rPr>
        <w:t>况</w:t>
      </w:r>
      <w:r>
        <w:rPr>
          <w:rStyle w:val="5"/>
          <w:rFonts w:hint="eastAsia" w:ascii="宋体" w:hAnsi="宋体" w:eastAsia="宋体" w:cs="宋体"/>
          <w:color w:val="000000"/>
          <w:spacing w:val="-1"/>
          <w:sz w:val="32"/>
          <w:szCs w:val="22"/>
        </w:rPr>
        <w:t>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八、预算绩效情况说明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九、政府性基金预算财政拨款支出决算情况说明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十、机关运行经费支出情况说明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十一、政府采购支出情况说明</w:t>
      </w:r>
    </w:p>
    <w:p>
      <w:pPr>
        <w:pStyle w:val="7"/>
        <w:keepNext w:val="0"/>
        <w:keepLines w:val="0"/>
        <w:pageBreakBefore w:val="0"/>
        <w:widowControl/>
        <w:kinsoku/>
        <w:wordWrap/>
        <w:overflowPunct/>
        <w:topLinePunct w:val="0"/>
        <w:autoSpaceDE/>
        <w:autoSpaceDN/>
        <w:bidi w:val="0"/>
        <w:adjustRightInd/>
        <w:snapToGrid/>
        <w:spacing w:before="0" w:beforeLines="50" w:after="0" w:line="360" w:lineRule="auto"/>
        <w:ind w:left="0" w:right="0" w:firstLine="636" w:firstLineChars="200"/>
        <w:jc w:val="left"/>
        <w:textAlignment w:val="auto"/>
        <w:rPr>
          <w:rStyle w:val="5"/>
          <w:rFonts w:hint="eastAsia" w:ascii="宋体" w:hAnsi="宋体" w:eastAsia="宋体" w:cs="宋体"/>
          <w:color w:val="000000"/>
          <w:spacing w:val="-1"/>
          <w:sz w:val="32"/>
          <w:szCs w:val="22"/>
        </w:rPr>
      </w:pPr>
      <w:r>
        <w:rPr>
          <w:rStyle w:val="5"/>
          <w:rFonts w:hint="eastAsia" w:ascii="宋体" w:hAnsi="宋体" w:eastAsia="宋体" w:cs="宋体"/>
          <w:color w:val="000000"/>
          <w:spacing w:val="-1"/>
          <w:sz w:val="32"/>
          <w:szCs w:val="22"/>
        </w:rPr>
        <w:t>十二、国有资产占用情况说明</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b/>
          <w:bCs/>
          <w:color w:val="000000"/>
          <w:spacing w:val="0"/>
          <w:sz w:val="32"/>
        </w:rPr>
      </w:pPr>
      <w:r>
        <w:rPr>
          <w:rStyle w:val="5"/>
          <w:rFonts w:hint="eastAsia" w:ascii="宋体" w:hAnsi="宋体" w:eastAsia="宋体" w:cs="宋体"/>
          <w:b/>
          <w:bCs/>
          <w:color w:val="000000"/>
          <w:spacing w:val="0"/>
          <w:sz w:val="32"/>
        </w:rPr>
        <w:t>第四部分</w:t>
      </w:r>
      <w:r>
        <w:rPr>
          <w:rStyle w:val="5"/>
          <w:rFonts w:hint="eastAsia" w:ascii="宋体" w:hAnsi="宋体" w:eastAsia="宋体" w:cs="宋体"/>
          <w:b/>
          <w:bCs/>
          <w:color w:val="000000"/>
          <w:spacing w:val="0"/>
          <w:sz w:val="32"/>
          <w:lang w:val="en-US" w:eastAsia="zh-CN"/>
        </w:rPr>
        <w:t xml:space="preserve">   </w:t>
      </w:r>
      <w:r>
        <w:rPr>
          <w:rStyle w:val="5"/>
          <w:rFonts w:hint="eastAsia" w:ascii="宋体" w:hAnsi="宋体" w:eastAsia="宋体" w:cs="宋体"/>
          <w:b/>
          <w:bCs/>
          <w:color w:val="000000"/>
          <w:spacing w:val="0"/>
          <w:sz w:val="32"/>
        </w:rPr>
        <w:t>名词解释</w:t>
      </w:r>
    </w:p>
    <w:p>
      <w:pPr>
        <w:pStyle w:val="8"/>
        <w:keepNext w:val="0"/>
        <w:keepLines w:val="0"/>
        <w:pageBreakBefore w:val="0"/>
        <w:widowControl/>
        <w:kinsoku/>
        <w:wordWrap/>
        <w:overflowPunct/>
        <w:topLinePunct w:val="0"/>
        <w:autoSpaceDE/>
        <w:autoSpaceDN/>
        <w:bidi w:val="0"/>
        <w:adjustRightInd/>
        <w:snapToGrid/>
        <w:spacing w:before="295" w:after="0" w:line="360" w:lineRule="auto"/>
        <w:ind w:left="0" w:right="0" w:firstLine="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br w:type="page"/>
      </w:r>
    </w:p>
    <w:p>
      <w:pPr>
        <w:pStyle w:val="9"/>
        <w:keepNext w:val="0"/>
        <w:keepLines w:val="0"/>
        <w:pageBreakBefore w:val="0"/>
        <w:widowControl/>
        <w:kinsoku/>
        <w:wordWrap/>
        <w:overflowPunct/>
        <w:topLinePunct w:val="0"/>
        <w:autoSpaceDE/>
        <w:autoSpaceDN/>
        <w:bidi w:val="0"/>
        <w:adjustRightInd/>
        <w:snapToGrid/>
        <w:spacing w:before="20" w:beforeLines="2000" w:after="0" w:line="360" w:lineRule="auto"/>
        <w:ind w:left="0" w:right="0" w:firstLine="0"/>
        <w:jc w:val="center"/>
        <w:textAlignment w:val="auto"/>
        <w:rPr>
          <w:rStyle w:val="5"/>
          <w:rFonts w:hint="eastAsia" w:ascii="宋体" w:hAnsi="宋体" w:eastAsia="宋体" w:cs="宋体"/>
          <w:b/>
          <w:bCs/>
          <w:color w:val="000000"/>
          <w:spacing w:val="0"/>
          <w:sz w:val="48"/>
        </w:rPr>
      </w:pPr>
      <w:r>
        <w:rPr>
          <w:rStyle w:val="5"/>
          <w:rFonts w:hint="eastAsia" w:ascii="宋体" w:hAnsi="宋体" w:eastAsia="宋体" w:cs="宋体"/>
          <w:b/>
          <w:bCs/>
          <w:color w:val="000000"/>
          <w:spacing w:val="0"/>
          <w:sz w:val="48"/>
        </w:rPr>
        <w:t>第一部分</w:t>
      </w:r>
      <w:r>
        <w:rPr>
          <w:rStyle w:val="5"/>
          <w:rFonts w:hint="eastAsia" w:ascii="宋体" w:hAnsi="宋体" w:eastAsia="宋体" w:cs="宋体"/>
          <w:b/>
          <w:bCs/>
          <w:color w:val="000000"/>
          <w:spacing w:val="0"/>
          <w:sz w:val="48"/>
          <w:lang w:val="en-US" w:eastAsia="zh-CN"/>
        </w:rPr>
        <w:t xml:space="preserve">  南阳市接待办公室</w:t>
      </w:r>
      <w:r>
        <w:rPr>
          <w:rStyle w:val="5"/>
          <w:rFonts w:hint="eastAsia" w:ascii="宋体" w:hAnsi="宋体" w:eastAsia="宋体" w:cs="宋体"/>
          <w:b/>
          <w:bCs/>
          <w:color w:val="000000"/>
          <w:spacing w:val="0"/>
          <w:sz w:val="48"/>
        </w:rPr>
        <w:t>概况</w:t>
      </w:r>
    </w:p>
    <w:p>
      <w:pPr>
        <w:pStyle w:val="13"/>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48"/>
        </w:rPr>
        <w:br w:type="page"/>
      </w:r>
      <w:r>
        <w:rPr>
          <w:rStyle w:val="5"/>
          <w:rFonts w:hint="eastAsia" w:ascii="宋体" w:hAnsi="宋体" w:eastAsia="宋体" w:cs="宋体"/>
          <w:color w:val="000000"/>
          <w:spacing w:val="0"/>
          <w:sz w:val="48"/>
          <w:lang w:val="en-US" w:eastAsia="zh-CN"/>
        </w:rPr>
        <w:t xml:space="preserve">   </w:t>
      </w:r>
      <w:r>
        <w:rPr>
          <w:rStyle w:val="5"/>
          <w:rFonts w:hint="eastAsia" w:ascii="宋体" w:hAnsi="宋体" w:eastAsia="宋体" w:cs="宋体"/>
          <w:color w:val="000000"/>
          <w:spacing w:val="0"/>
          <w:sz w:val="32"/>
        </w:rPr>
        <w:t>一、部门职责</w:t>
      </w:r>
    </w:p>
    <w:p>
      <w:pPr>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（一）负责接待来宛的中央国家机关、省（部）正厅（局）级以上现职领导同志；负责接待省内外省辖市以上的党政代表团；负责市政府承担的对外经济技术协作方面的接待工作。</w:t>
      </w:r>
    </w:p>
    <w:p>
      <w:pPr>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（二）负责中央机关、国务院各部委及省委、省人大、省政府、省政协决定在宛召开的各种大型会议的生活接待。</w:t>
      </w:r>
    </w:p>
    <w:p>
      <w:pPr>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（三）负责起草内事接待工作的有关规定和制度并组织实施；负责协调、指导全市接待工作和接待人员的业务培训工作。</w:t>
      </w:r>
    </w:p>
    <w:p>
      <w:pPr>
        <w:pStyle w:val="51"/>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（四）联系南阳宾馆、梅溪宾馆、豫宛宾馆等接待服务单位。</w:t>
      </w:r>
    </w:p>
    <w:p>
      <w:pPr>
        <w:pStyle w:val="51"/>
        <w:spacing w:line="600" w:lineRule="exact"/>
        <w:ind w:firstLine="640" w:firstLineChars="200"/>
        <w:rPr>
          <w:rFonts w:hint="eastAsia" w:ascii="宋体" w:hAnsi="宋体" w:eastAsia="宋体" w:cs="宋体"/>
          <w:b w:val="0"/>
          <w:bCs w:val="0"/>
          <w:color w:val="000000"/>
          <w:sz w:val="32"/>
          <w:szCs w:val="32"/>
        </w:rPr>
      </w:pPr>
      <w:r>
        <w:rPr>
          <w:rFonts w:hint="eastAsia" w:ascii="宋体" w:hAnsi="宋体" w:eastAsia="宋体" w:cs="宋体"/>
          <w:b w:val="0"/>
          <w:bCs w:val="0"/>
          <w:sz w:val="32"/>
          <w:szCs w:val="32"/>
        </w:rPr>
        <w:t>（五）为市委、</w:t>
      </w:r>
      <w:r>
        <w:rPr>
          <w:rFonts w:hint="eastAsia" w:ascii="宋体" w:hAnsi="宋体" w:eastAsia="宋体" w:cs="宋体"/>
          <w:b w:val="0"/>
          <w:bCs w:val="0"/>
          <w:color w:val="000000"/>
          <w:sz w:val="32"/>
          <w:szCs w:val="32"/>
        </w:rPr>
        <w:t>市政府提供接待工作信息。</w:t>
      </w:r>
    </w:p>
    <w:p>
      <w:pPr>
        <w:pStyle w:val="51"/>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（六）完成市委、市人大、市政府、市政协领导同志交办的其它接待事项。</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市接待办公室内设机构2个，包括：综合科、接待科。</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t>从决算单位构成看，</w:t>
      </w:r>
      <w:r>
        <w:rPr>
          <w:rStyle w:val="5"/>
          <w:rFonts w:hint="eastAsia" w:ascii="宋体" w:hAnsi="宋体" w:eastAsia="宋体" w:cs="宋体"/>
          <w:color w:val="000000"/>
          <w:spacing w:val="0"/>
          <w:sz w:val="32"/>
          <w:lang w:val="en-US" w:eastAsia="zh-CN"/>
        </w:rPr>
        <w:t>南阳市接待办</w:t>
      </w:r>
      <w:r>
        <w:rPr>
          <w:rStyle w:val="5"/>
          <w:rFonts w:hint="eastAsia" w:ascii="宋体" w:hAnsi="宋体" w:eastAsia="宋体" w:cs="宋体"/>
          <w:color w:val="000000"/>
          <w:spacing w:val="0"/>
          <w:sz w:val="32"/>
        </w:rPr>
        <w:t>部门决算包括：</w:t>
      </w:r>
      <w:r>
        <w:rPr>
          <w:rStyle w:val="5"/>
          <w:rFonts w:hint="eastAsia" w:ascii="宋体" w:hAnsi="宋体" w:eastAsia="宋体" w:cs="宋体"/>
          <w:color w:val="000000"/>
          <w:spacing w:val="0"/>
          <w:sz w:val="32"/>
          <w:lang w:val="en-US" w:eastAsia="zh-CN"/>
        </w:rPr>
        <w:t>本机</w:t>
      </w:r>
      <w:r>
        <w:rPr>
          <w:rStyle w:val="5"/>
          <w:rFonts w:hint="eastAsia" w:ascii="宋体" w:hAnsi="宋体" w:eastAsia="宋体" w:cs="宋体"/>
          <w:color w:val="000000"/>
          <w:spacing w:val="0"/>
          <w:sz w:val="32"/>
        </w:rPr>
        <w:t>决算。</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0"/>
          <w:sz w:val="32"/>
        </w:rPr>
        <w:t>纳入本部门</w:t>
      </w:r>
      <w:r>
        <w:rPr>
          <w:rStyle w:val="5"/>
          <w:rFonts w:hint="eastAsia" w:ascii="宋体" w:hAnsi="宋体" w:eastAsia="宋体" w:cs="宋体"/>
          <w:color w:val="000000"/>
          <w:spacing w:val="0"/>
          <w:sz w:val="32"/>
          <w:lang w:eastAsia="zh-CN"/>
        </w:rPr>
        <w:t>20</w:t>
      </w:r>
      <w:r>
        <w:rPr>
          <w:rStyle w:val="5"/>
          <w:rFonts w:hint="eastAsia" w:ascii="宋体" w:hAnsi="宋体" w:eastAsia="宋体" w:cs="宋体"/>
          <w:color w:val="000000"/>
          <w:spacing w:val="0"/>
          <w:sz w:val="32"/>
          <w:lang w:val="en-US" w:eastAsia="zh-CN"/>
        </w:rPr>
        <w:t>18</w:t>
      </w:r>
      <w:r>
        <w:rPr>
          <w:rStyle w:val="5"/>
          <w:rFonts w:hint="eastAsia" w:ascii="宋体" w:hAnsi="宋体" w:eastAsia="宋体" w:cs="宋体"/>
          <w:color w:val="000000"/>
          <w:spacing w:val="0"/>
          <w:sz w:val="32"/>
        </w:rPr>
        <w:t>年度部门决算编制范围的单位共</w:t>
      </w:r>
      <w:r>
        <w:rPr>
          <w:rStyle w:val="5"/>
          <w:rFonts w:hint="eastAsia" w:ascii="宋体" w:hAnsi="宋体" w:eastAsia="宋体" w:cs="宋体"/>
          <w:color w:val="000000"/>
          <w:spacing w:val="0"/>
          <w:sz w:val="32"/>
          <w:lang w:val="en-US" w:eastAsia="zh-CN"/>
        </w:rPr>
        <w:t>1</w:t>
      </w:r>
      <w:r>
        <w:rPr>
          <w:rStyle w:val="5"/>
          <w:rFonts w:hint="eastAsia" w:ascii="宋体" w:hAnsi="宋体" w:eastAsia="宋体" w:cs="宋体"/>
          <w:color w:val="000000"/>
          <w:spacing w:val="0"/>
          <w:sz w:val="32"/>
        </w:rPr>
        <w:t>个，其中二级预算单位包括：</w:t>
      </w:r>
    </w:p>
    <w:p>
      <w:pPr>
        <w:pStyle w:val="14"/>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color w:val="000000"/>
          <w:spacing w:val="0"/>
          <w:sz w:val="32"/>
        </w:rPr>
      </w:pPr>
      <w:r>
        <w:rPr>
          <w:rStyle w:val="5"/>
          <w:rFonts w:hint="eastAsia" w:ascii="宋体" w:hAnsi="宋体" w:eastAsia="宋体" w:cs="宋体"/>
          <w:color w:val="000000"/>
          <w:spacing w:val="1"/>
          <w:sz w:val="32"/>
        </w:rPr>
        <w:t>1.</w:t>
      </w:r>
      <w:r>
        <w:rPr>
          <w:rStyle w:val="5"/>
          <w:rFonts w:hint="eastAsia" w:ascii="宋体" w:hAnsi="宋体" w:eastAsia="宋体" w:cs="宋体"/>
          <w:color w:val="000000"/>
          <w:spacing w:val="1"/>
          <w:sz w:val="32"/>
          <w:lang w:val="en-US" w:eastAsia="zh-CN"/>
        </w:rPr>
        <w:t>南阳市接待办</w:t>
      </w:r>
      <w:r>
        <w:rPr>
          <w:rStyle w:val="5"/>
          <w:rFonts w:hint="eastAsia" w:ascii="宋体" w:hAnsi="宋体" w:eastAsia="宋体" w:cs="宋体"/>
          <w:color w:val="000000"/>
          <w:spacing w:val="0"/>
          <w:sz w:val="32"/>
        </w:rPr>
        <w:t>本级；</w:t>
      </w:r>
    </w:p>
    <w:p>
      <w:pPr>
        <w:pStyle w:val="9"/>
        <w:keepNext w:val="0"/>
        <w:keepLines w:val="0"/>
        <w:pageBreakBefore w:val="0"/>
        <w:widowControl/>
        <w:kinsoku/>
        <w:wordWrap/>
        <w:overflowPunct/>
        <w:topLinePunct w:val="0"/>
        <w:autoSpaceDE/>
        <w:autoSpaceDN/>
        <w:bidi w:val="0"/>
        <w:adjustRightInd/>
        <w:snapToGrid/>
        <w:spacing w:before="20" w:beforeLines="2000" w:after="0" w:line="360" w:lineRule="auto"/>
        <w:ind w:left="0" w:right="0" w:firstLine="0"/>
        <w:jc w:val="center"/>
        <w:textAlignment w:val="auto"/>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t>第二部分  2018年度部门决算表</w:t>
      </w:r>
    </w:p>
    <w:p>
      <w:pPr>
        <w:pStyle w:val="13"/>
        <w:keepNext w:val="0"/>
        <w:keepLines w:val="0"/>
        <w:pageBreakBefore w:val="0"/>
        <w:widowControl/>
        <w:kinsoku/>
        <w:wordWrap/>
        <w:overflowPunct/>
        <w:topLinePunct w:val="0"/>
        <w:autoSpaceDE/>
        <w:autoSpaceDN/>
        <w:bidi w:val="0"/>
        <w:adjustRightInd/>
        <w:snapToGrid/>
        <w:spacing w:before="0" w:after="0" w:line="360" w:lineRule="auto"/>
        <w:ind w:left="0" w:right="0" w:firstLine="964" w:firstLineChars="200"/>
        <w:jc w:val="left"/>
        <w:textAlignment w:val="auto"/>
        <w:rPr>
          <w:rStyle w:val="5"/>
          <w:rFonts w:hint="eastAsia" w:ascii="宋体" w:hAnsi="宋体" w:eastAsia="宋体" w:cs="宋体"/>
          <w:b w:val="0"/>
          <w:bCs w:val="0"/>
          <w:color w:val="000000"/>
          <w:spacing w:val="0"/>
          <w:sz w:val="40"/>
          <w:szCs w:val="20"/>
          <w:lang w:val="en-US" w:eastAsia="zh-CN"/>
        </w:rPr>
      </w:pPr>
      <w:r>
        <w:rPr>
          <w:rStyle w:val="5"/>
          <w:rFonts w:hint="eastAsia" w:ascii="宋体" w:hAnsi="宋体" w:eastAsia="宋体" w:cs="宋体"/>
          <w:b/>
          <w:bCs/>
          <w:color w:val="000000"/>
          <w:spacing w:val="0"/>
          <w:sz w:val="48"/>
          <w:lang w:val="en-US" w:eastAsia="zh-CN"/>
        </w:rPr>
        <w:br w:type="page"/>
      </w:r>
    </w:p>
    <w:tbl>
      <w:tblPr>
        <w:tblStyle w:val="4"/>
        <w:tblW w:w="5000" w:type="pct"/>
        <w:tblInd w:w="0" w:type="dxa"/>
        <w:shd w:val="clear" w:color="auto" w:fill="auto"/>
        <w:tblLayout w:type="fixed"/>
        <w:tblCellMar>
          <w:top w:w="0" w:type="dxa"/>
          <w:left w:w="0" w:type="dxa"/>
          <w:bottom w:w="0" w:type="dxa"/>
          <w:right w:w="0" w:type="dxa"/>
        </w:tblCellMar>
      </w:tblPr>
      <w:tblGrid>
        <w:gridCol w:w="2362"/>
        <w:gridCol w:w="469"/>
        <w:gridCol w:w="1002"/>
        <w:gridCol w:w="2658"/>
        <w:gridCol w:w="764"/>
        <w:gridCol w:w="1075"/>
      </w:tblGrid>
      <w:tr>
        <w:tblPrEx>
          <w:shd w:val="clear" w:color="auto" w:fill="auto"/>
          <w:tblCellMar>
            <w:top w:w="0" w:type="dxa"/>
            <w:left w:w="0" w:type="dxa"/>
            <w:bottom w:w="0" w:type="dxa"/>
            <w:right w:w="0" w:type="dxa"/>
          </w:tblCellMar>
        </w:tblPrEx>
        <w:trPr>
          <w:trHeight w:val="39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270" w:hRule="atLeast"/>
        </w:trPr>
        <w:tc>
          <w:tcPr>
            <w:tcW w:w="1417"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0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5"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58"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64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公开01表</w:t>
            </w:r>
          </w:p>
        </w:tc>
      </w:tr>
      <w:tr>
        <w:tblPrEx>
          <w:shd w:val="clear" w:color="auto" w:fill="auto"/>
          <w:tblCellMar>
            <w:top w:w="0" w:type="dxa"/>
            <w:left w:w="0" w:type="dxa"/>
            <w:bottom w:w="0" w:type="dxa"/>
            <w:right w:w="0" w:type="dxa"/>
          </w:tblCellMar>
        </w:tblPrEx>
        <w:trPr>
          <w:trHeight w:val="270" w:hRule="atLeast"/>
        </w:trPr>
        <w:tc>
          <w:tcPr>
            <w:tcW w:w="3896" w:type="pct"/>
            <w:gridSpan w:val="4"/>
            <w:tcBorders>
              <w:top w:val="nil"/>
              <w:left w:val="nil"/>
              <w:bottom w:val="single" w:color="000000" w:themeColor="text1"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部门：南阳市接待办公室</w:t>
            </w:r>
          </w:p>
        </w:tc>
        <w:tc>
          <w:tcPr>
            <w:tcW w:w="1103" w:type="pct"/>
            <w:gridSpan w:val="2"/>
            <w:tcBorders>
              <w:top w:val="nil"/>
              <w:left w:val="nil"/>
              <w:bottom w:val="single" w:color="000000" w:themeColor="text1"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CellMar>
            <w:top w:w="0" w:type="dxa"/>
            <w:left w:w="0" w:type="dxa"/>
            <w:bottom w:w="0" w:type="dxa"/>
            <w:right w:w="0" w:type="dxa"/>
          </w:tblCellMar>
        </w:tblPrEx>
        <w:trPr>
          <w:trHeight w:val="255" w:hRule="atLeast"/>
        </w:trPr>
        <w:tc>
          <w:tcPr>
            <w:tcW w:w="2300" w:type="pct"/>
            <w:gridSpan w:val="3"/>
            <w:tcBorders>
              <w:top w:val="single" w:color="000000" w:themeColor="text1"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w:t>
            </w:r>
          </w:p>
        </w:tc>
        <w:tc>
          <w:tcPr>
            <w:tcW w:w="2699" w:type="pct"/>
            <w:gridSpan w:val="3"/>
            <w:tcBorders>
              <w:top w:val="single" w:color="000000" w:themeColor="text1"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w:t>
            </w:r>
          </w:p>
        </w:tc>
      </w:tr>
      <w:tr>
        <w:tblPrEx>
          <w:tblCellMar>
            <w:top w:w="0" w:type="dxa"/>
            <w:left w:w="0" w:type="dxa"/>
            <w:bottom w:w="0" w:type="dxa"/>
            <w:right w:w="0" w:type="dxa"/>
          </w:tblCellMar>
        </w:tblPrEx>
        <w:trPr>
          <w:trHeight w:val="255"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r>
      <w:tr>
        <w:tblPrEx>
          <w:shd w:val="clear" w:color="auto" w:fill="auto"/>
          <w:tblCellMar>
            <w:top w:w="0" w:type="dxa"/>
            <w:left w:w="0" w:type="dxa"/>
            <w:bottom w:w="0" w:type="dxa"/>
            <w:right w:w="0" w:type="dxa"/>
          </w:tblCellMar>
        </w:tblPrEx>
        <w:trPr>
          <w:trHeight w:val="255"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一、财政拨款收入</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Times New Roman" w:cs="宋体"/>
                <w:color w:val="000000"/>
                <w:sz w:val="20"/>
                <w:szCs w:val="20"/>
              </w:rPr>
            </w:pPr>
            <w:r>
              <w:rPr>
                <w:rFonts w:hint="eastAsia" w:ascii="宋体" w:hAnsi="宋体" w:cs="宋体"/>
                <w:color w:val="000000"/>
                <w:sz w:val="20"/>
                <w:szCs w:val="20"/>
              </w:rPr>
              <w:t>561.94</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lang w:eastAsia="zh-CN"/>
              </w:rPr>
            </w:pPr>
            <w:r>
              <w:rPr>
                <w:rFonts w:hint="eastAsia" w:ascii="宋体" w:hAnsi="宋体" w:cs="宋体"/>
                <w:color w:val="000000"/>
                <w:kern w:val="0"/>
                <w:sz w:val="20"/>
                <w:szCs w:val="20"/>
                <w:lang w:bidi="ar"/>
              </w:rPr>
              <w:t>一、一般公共服务支出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27</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r>
              <w:rPr>
                <w:rFonts w:hint="eastAsia" w:ascii="宋体" w:hAnsi="宋体" w:cs="宋体"/>
                <w:color w:val="000000"/>
                <w:sz w:val="20"/>
                <w:szCs w:val="20"/>
              </w:rPr>
              <w:t>503.16</w:t>
            </w:r>
          </w:p>
        </w:tc>
      </w:tr>
      <w:tr>
        <w:tblPrEx>
          <w:shd w:val="clear" w:color="auto" w:fill="auto"/>
          <w:tblCellMar>
            <w:top w:w="0" w:type="dxa"/>
            <w:left w:w="0" w:type="dxa"/>
            <w:bottom w:w="0" w:type="dxa"/>
            <w:right w:w="0" w:type="dxa"/>
          </w:tblCellMar>
        </w:tblPrEx>
        <w:trPr>
          <w:trHeight w:val="72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二、上级补助收入</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Times New Roman"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二、外交支出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28</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三、事业收入</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Times New Roman"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三、国防支出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29</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四、经营收入</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Times New Roman"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四、公共安全支出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30</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shd w:val="clear" w:color="auto" w:fill="auto"/>
          <w:tblCellMar>
            <w:top w:w="0" w:type="dxa"/>
            <w:left w:w="0" w:type="dxa"/>
            <w:bottom w:w="0" w:type="dxa"/>
            <w:right w:w="0" w:type="dxa"/>
          </w:tblCellMar>
        </w:tblPrEx>
        <w:trPr>
          <w:trHeight w:val="255"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五、附属单位上缴收入</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Times New Roman" w:cs="宋体"/>
                <w:color w:val="000000"/>
                <w:sz w:val="20"/>
                <w:szCs w:val="20"/>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五、教育支出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31</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r>
              <w:rPr>
                <w:rFonts w:hint="eastAsia" w:ascii="宋体" w:hAnsi="宋体" w:cs="宋体"/>
                <w:color w:val="000000"/>
                <w:sz w:val="20"/>
                <w:szCs w:val="20"/>
              </w:rPr>
              <w:t>20.00</w:t>
            </w: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六、其他收入</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Times New Roman" w:cs="宋体"/>
                <w:color w:val="000000"/>
                <w:sz w:val="20"/>
                <w:szCs w:val="20"/>
              </w:rPr>
            </w:pPr>
            <w:r>
              <w:rPr>
                <w:rFonts w:hint="eastAsia" w:ascii="宋体" w:hAnsi="宋体" w:cs="宋体"/>
                <w:color w:val="000000"/>
                <w:sz w:val="20"/>
                <w:szCs w:val="20"/>
              </w:rPr>
              <w:t>9.47</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六、科学技术支出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32</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Times New Roman" w:cs="宋体"/>
                <w:color w:val="000000"/>
                <w:sz w:val="20"/>
                <w:szCs w:val="20"/>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七、文化体育与传媒支出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33</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八、社会保障和就业支出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34</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r>
              <w:rPr>
                <w:rFonts w:hint="eastAsia" w:ascii="宋体" w:hAnsi="宋体" w:cs="宋体"/>
                <w:color w:val="000000"/>
                <w:sz w:val="20"/>
                <w:szCs w:val="20"/>
              </w:rPr>
              <w:t>55.05</w:t>
            </w:r>
          </w:p>
        </w:tc>
      </w:tr>
      <w:tr>
        <w:tblPrEx>
          <w:tblCellMar>
            <w:top w:w="0" w:type="dxa"/>
            <w:left w:w="0" w:type="dxa"/>
            <w:bottom w:w="0" w:type="dxa"/>
            <w:right w:w="0" w:type="dxa"/>
          </w:tblCellMar>
        </w:tblPrEx>
        <w:trPr>
          <w:trHeight w:val="72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九、医疗卫生与计划生育支出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35</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r>
              <w:rPr>
                <w:rFonts w:hint="eastAsia" w:ascii="宋体" w:hAnsi="宋体" w:cs="宋体"/>
                <w:color w:val="000000"/>
                <w:sz w:val="20"/>
                <w:szCs w:val="20"/>
              </w:rPr>
              <w:t>8.62</w:t>
            </w: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十、节能环保支出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36</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十一、城乡社区支出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37</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十二、农林水支出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38</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十三、交通运输支出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39</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十四、资源勘探信息等支出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40</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十五、商业服务业等支出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41</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十六、金融支出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42</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十七、援助基他地区支出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43</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十八、国土海洋气象等支出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44</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十九、住房保障支出</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45</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r>
              <w:rPr>
                <w:rFonts w:hint="eastAsia" w:ascii="宋体" w:hAnsi="宋体" w:cs="宋体"/>
                <w:color w:val="000000"/>
                <w:sz w:val="20"/>
                <w:szCs w:val="20"/>
              </w:rPr>
              <w:t>8.62</w:t>
            </w: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46</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kern w:val="0"/>
                <w:sz w:val="20"/>
                <w:szCs w:val="20"/>
                <w:lang w:bidi="ar"/>
              </w:rPr>
            </w:pPr>
            <w:r>
              <w:rPr>
                <w:rFonts w:hint="eastAsia" w:ascii="宋体" w:hAnsi="宋体" w:cs="宋体"/>
                <w:color w:val="000000"/>
                <w:kern w:val="0"/>
                <w:sz w:val="20"/>
                <w:szCs w:val="20"/>
                <w:lang w:bidi="ar"/>
              </w:rPr>
              <w:t>47</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Times New Roman" w:cs="宋体"/>
                <w:color w:val="000000"/>
                <w:sz w:val="20"/>
                <w:szCs w:val="20"/>
              </w:rPr>
            </w:pPr>
            <w:r>
              <w:rPr>
                <w:rFonts w:hint="eastAsia" w:ascii="宋体" w:hAnsi="宋体" w:cs="宋体"/>
                <w:color w:val="000000"/>
                <w:sz w:val="20"/>
                <w:szCs w:val="20"/>
              </w:rPr>
              <w:t>9.47</w:t>
            </w:r>
          </w:p>
        </w:tc>
      </w:tr>
      <w:tr>
        <w:tblPrEx>
          <w:shd w:val="clear" w:color="auto" w:fill="auto"/>
          <w:tblCellMar>
            <w:top w:w="0" w:type="dxa"/>
            <w:left w:w="0" w:type="dxa"/>
            <w:bottom w:w="0" w:type="dxa"/>
            <w:right w:w="0" w:type="dxa"/>
          </w:tblCellMar>
        </w:tblPrEx>
        <w:trPr>
          <w:trHeight w:val="255"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本年收入合计</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r>
              <w:rPr>
                <w:rFonts w:hint="eastAsia" w:ascii="宋体" w:hAnsi="宋体" w:eastAsia="宋体" w:cs="宋体"/>
                <w:b/>
                <w:bCs/>
                <w:color w:val="000000"/>
                <w:sz w:val="20"/>
                <w:szCs w:val="20"/>
              </w:rPr>
              <w:t>571.41</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本年支出合计</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kern w:val="0"/>
                <w:sz w:val="20"/>
                <w:szCs w:val="20"/>
                <w:lang w:bidi="ar"/>
              </w:rPr>
              <w:t>48</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r>
              <w:rPr>
                <w:rFonts w:hint="eastAsia" w:ascii="宋体" w:hAnsi="宋体" w:eastAsia="宋体" w:cs="宋体"/>
                <w:b/>
                <w:color w:val="000000"/>
                <w:sz w:val="20"/>
                <w:szCs w:val="20"/>
              </w:rPr>
              <w:t>604.92</w:t>
            </w: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r>
              <w:rPr>
                <w:rFonts w:hint="eastAsia" w:ascii="宋体" w:hAnsi="宋体" w:eastAsia="宋体" w:cs="宋体"/>
                <w:color w:val="000000"/>
                <w:kern w:val="0"/>
                <w:sz w:val="20"/>
                <w:szCs w:val="20"/>
                <w:lang w:bidi="ar"/>
              </w:rPr>
              <w:t>年初结转和结余</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r>
              <w:rPr>
                <w:rFonts w:hint="eastAsia" w:ascii="宋体" w:hAnsi="宋体" w:eastAsia="宋体" w:cs="宋体"/>
                <w:color w:val="000000"/>
                <w:sz w:val="20"/>
                <w:szCs w:val="20"/>
              </w:rPr>
              <w:t>33.51</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49</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50</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0"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51</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55" w:hRule="atLeast"/>
        </w:trPr>
        <w:tc>
          <w:tcPr>
            <w:tcW w:w="141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2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26</w:t>
            </w:r>
          </w:p>
        </w:tc>
        <w:tc>
          <w:tcPr>
            <w:tcW w:w="6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r>
              <w:rPr>
                <w:rFonts w:hint="eastAsia" w:ascii="宋体" w:hAnsi="宋体" w:eastAsia="宋体" w:cs="宋体"/>
                <w:b/>
                <w:bCs/>
                <w:color w:val="000000"/>
                <w:sz w:val="20"/>
                <w:szCs w:val="20"/>
              </w:rPr>
              <w:t>604.92</w:t>
            </w:r>
          </w:p>
        </w:tc>
        <w:tc>
          <w:tcPr>
            <w:tcW w:w="159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Times New Roman" w:cs="宋体"/>
                <w:color w:val="000000"/>
                <w:sz w:val="20"/>
                <w:szCs w:val="20"/>
              </w:rPr>
            </w:pPr>
            <w:r>
              <w:rPr>
                <w:rFonts w:hint="eastAsia" w:ascii="宋体" w:hAnsi="宋体" w:cs="宋体"/>
                <w:color w:val="000000"/>
                <w:sz w:val="20"/>
                <w:szCs w:val="20"/>
              </w:rPr>
              <w:t>52</w:t>
            </w:r>
          </w:p>
        </w:tc>
        <w:tc>
          <w:tcPr>
            <w:tcW w:w="6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r>
              <w:rPr>
                <w:rFonts w:hint="eastAsia" w:ascii="宋体" w:hAnsi="宋体" w:eastAsia="宋体" w:cs="宋体"/>
                <w:b/>
                <w:color w:val="000000"/>
                <w:sz w:val="20"/>
                <w:szCs w:val="20"/>
              </w:rPr>
              <w:t>604.92</w:t>
            </w:r>
          </w:p>
        </w:tc>
      </w:tr>
      <w:tr>
        <w:tblPrEx>
          <w:shd w:val="clear" w:color="auto" w:fill="auto"/>
          <w:tblCellMar>
            <w:top w:w="0" w:type="dxa"/>
            <w:left w:w="0" w:type="dxa"/>
            <w:bottom w:w="0" w:type="dxa"/>
            <w:right w:w="0" w:type="dxa"/>
          </w:tblCellMar>
        </w:tblPrEx>
        <w:trPr>
          <w:trHeight w:val="255" w:hRule="atLeast"/>
        </w:trPr>
        <w:tc>
          <w:tcPr>
            <w:tcW w:w="1417" w:type="pct"/>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281"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601"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595" w:type="pct"/>
            <w:tcBorders>
              <w:top w:val="nil"/>
              <w:left w:val="nil"/>
              <w:bottom w:val="nil"/>
              <w:right w:val="nil"/>
            </w:tcBorders>
            <w:shd w:val="clear" w:color="auto" w:fill="auto"/>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458"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645" w:type="pct"/>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5000" w:type="pct"/>
            <w:gridSpan w:val="6"/>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注：本表反映部门本年度的总收支和年末结转结余情况。 本表金额转换为万元时，因四舍五入可能存在尾差。</w:t>
            </w:r>
          </w:p>
        </w:tc>
      </w:tr>
    </w:tbl>
    <w:p>
      <w:pPr>
        <w:keepNext w:val="0"/>
        <w:keepLines w:val="0"/>
        <w:widowControl/>
        <w:suppressLineNumbers w:val="0"/>
        <w:jc w:val="center"/>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W w:w="11134" w:type="dxa"/>
        <w:tblInd w:w="0" w:type="dxa"/>
        <w:shd w:val="clear" w:color="auto" w:fill="auto"/>
        <w:tblLayout w:type="autofit"/>
        <w:tblCellMar>
          <w:top w:w="0" w:type="dxa"/>
          <w:left w:w="0" w:type="dxa"/>
          <w:bottom w:w="0" w:type="dxa"/>
          <w:right w:w="0" w:type="dxa"/>
        </w:tblCellMar>
      </w:tblPr>
      <w:tblGrid>
        <w:gridCol w:w="743"/>
        <w:gridCol w:w="743"/>
        <w:gridCol w:w="744"/>
        <w:gridCol w:w="3830"/>
        <w:gridCol w:w="635"/>
        <w:gridCol w:w="635"/>
        <w:gridCol w:w="230"/>
        <w:gridCol w:w="230"/>
        <w:gridCol w:w="230"/>
        <w:gridCol w:w="419"/>
        <w:gridCol w:w="511"/>
        <w:gridCol w:w="2303"/>
      </w:tblGrid>
      <w:tr>
        <w:tblPrEx>
          <w:tblCellMar>
            <w:top w:w="0" w:type="dxa"/>
            <w:left w:w="0" w:type="dxa"/>
            <w:bottom w:w="0" w:type="dxa"/>
            <w:right w:w="0" w:type="dxa"/>
          </w:tblCellMar>
        </w:tblPrEx>
        <w:trPr>
          <w:gridAfter w:val="1"/>
          <w:wAfter w:w="2303" w:type="dxa"/>
          <w:trHeight w:val="300" w:hRule="atLeast"/>
        </w:trPr>
        <w:tc>
          <w:tcPr>
            <w:tcW w:w="0" w:type="auto"/>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30"/>
                <w:szCs w:val="30"/>
                <w:u w:val="none"/>
                <w:lang w:val="en-US" w:eastAsia="zh-CN" w:bidi="ar"/>
              </w:rPr>
              <w:t>收入决算表</w:t>
            </w: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部门：</w:t>
            </w:r>
            <w:r>
              <w:rPr>
                <w:rFonts w:hint="eastAsia" w:ascii="宋体" w:hAnsi="宋体" w:eastAsia="宋体" w:cs="宋体"/>
                <w:i w:val="0"/>
                <w:color w:val="000000"/>
                <w:sz w:val="20"/>
                <w:szCs w:val="20"/>
                <w:u w:val="none"/>
                <w:lang w:val="en-US" w:eastAsia="zh-CN"/>
              </w:rPr>
              <w:t>南阳市接待办公室</w:t>
            </w: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gridSpan w:val="7"/>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gridAfter w:val="1"/>
          <w:wAfter w:w="2303" w:type="dxa"/>
          <w:trHeight w:val="128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类</w:t>
            </w:r>
          </w:p>
        </w:tc>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款</w:t>
            </w:r>
          </w:p>
        </w:tc>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r>
              <w:rPr>
                <w:rFonts w:hint="eastAsia" w:ascii="宋体" w:hAnsi="宋体" w:eastAsia="宋体" w:cs="宋体"/>
                <w:color w:val="000000"/>
                <w:sz w:val="20"/>
                <w:szCs w:val="20"/>
              </w:rPr>
              <w:t>571.41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r>
              <w:rPr>
                <w:rFonts w:hint="eastAsia" w:ascii="宋体" w:hAnsi="宋体" w:eastAsia="宋体" w:cs="宋体"/>
                <w:color w:val="000000"/>
                <w:sz w:val="20"/>
                <w:szCs w:val="20"/>
              </w:rPr>
              <w:t>561.94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469.65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469.65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469.65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469.65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专项业务活动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其他政府办公厅（室）及相关机构事务支出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20508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进修及培训</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2050803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培训支出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人力资源和社会保障管理支出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其他人力资源和社会保障管理事务支出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14.35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14.35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14.35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14.35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37.78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37.78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37.78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37.78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医疗卫生与计划生育支出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2101199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其他行政事业单位医疗支出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b/>
                <w:bCs/>
                <w:color w:val="000000"/>
                <w:sz w:val="20"/>
                <w:szCs w:val="20"/>
                <w:lang w:eastAsia="zh-CN"/>
              </w:rPr>
            </w:pPr>
            <w:r>
              <w:rPr>
                <w:rFonts w:hint="eastAsia" w:ascii="宋体" w:hAnsi="宋体" w:eastAsia="宋体" w:cs="宋体"/>
                <w:b/>
                <w:bCs/>
                <w:color w:val="000000"/>
                <w:sz w:val="20"/>
                <w:szCs w:val="20"/>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9.47</w:t>
            </w: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22999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9.47</w:t>
            </w: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2299901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9.47</w:t>
            </w: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gridAfter w:val="1"/>
          <w:wAfter w:w="2303" w:type="dxa"/>
          <w:trHeight w:val="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gridAfter w:val="1"/>
          <w:wAfter w:w="2303" w:type="dxa"/>
          <w:trHeight w:val="300" w:hRule="atLeast"/>
        </w:trPr>
        <w:tc>
          <w:tcPr>
            <w:tcW w:w="0" w:type="auto"/>
            <w:gridSpan w:val="3"/>
            <w:tcBorders>
              <w:top w:val="single" w:color="000000" w:sz="4" w:space="0"/>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lang w:eastAsia="zh-CN"/>
              </w:rPr>
            </w:pPr>
          </w:p>
        </w:tc>
        <w:tc>
          <w:tcPr>
            <w:tcW w:w="2303"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b/>
                <w:bCs/>
                <w:color w:val="000000"/>
                <w:sz w:val="20"/>
                <w:szCs w:val="20"/>
                <w:lang w:eastAsia="zh-CN"/>
              </w:rPr>
            </w:pPr>
          </w:p>
        </w:tc>
      </w:tr>
      <w:tr>
        <w:tblPrEx>
          <w:shd w:val="clear" w:color="auto" w:fill="auto"/>
          <w:tblCellMar>
            <w:top w:w="0" w:type="dxa"/>
            <w:left w:w="0" w:type="dxa"/>
            <w:bottom w:w="0" w:type="dxa"/>
            <w:right w:w="0" w:type="dxa"/>
          </w:tblCellMar>
        </w:tblPrEx>
        <w:trPr>
          <w:trHeight w:val="300" w:hRule="atLeast"/>
        </w:trPr>
        <w:tc>
          <w:tcPr>
            <w:tcW w:w="0" w:type="auto"/>
            <w:gridSpan w:val="11"/>
            <w:shd w:val="clear" w:color="auto" w:fill="auto"/>
            <w:vAlign w:val="center"/>
          </w:tcPr>
          <w:p>
            <w:pPr>
              <w:jc w:val="left"/>
              <w:rPr>
                <w:rFonts w:hint="eastAsia" w:ascii="宋体" w:hAnsi="宋体" w:eastAsia="宋体" w:cs="宋体"/>
                <w:color w:val="000000"/>
                <w:sz w:val="20"/>
                <w:szCs w:val="20"/>
                <w:lang w:eastAsia="zh-CN"/>
              </w:rPr>
            </w:pPr>
          </w:p>
        </w:tc>
        <w:tc>
          <w:tcPr>
            <w:tcW w:w="2303" w:type="dxa"/>
            <w:shd w:val="clear" w:color="auto" w:fill="auto"/>
          </w:tcPr>
          <w:p>
            <w:pPr>
              <w:jc w:val="left"/>
              <w:rPr>
                <w:rFonts w:hint="eastAsia" w:ascii="宋体" w:hAnsi="宋体" w:eastAsia="宋体" w:cs="宋体"/>
                <w:color w:val="000000"/>
                <w:sz w:val="20"/>
                <w:szCs w:val="20"/>
                <w:lang w:eastAsia="zh-CN"/>
              </w:rPr>
            </w:pPr>
          </w:p>
        </w:tc>
      </w:tr>
      <w:tr>
        <w:tblPrEx>
          <w:shd w:val="clear" w:color="auto" w:fill="auto"/>
          <w:tblCellMar>
            <w:top w:w="0" w:type="dxa"/>
            <w:left w:w="0" w:type="dxa"/>
            <w:bottom w:w="0" w:type="dxa"/>
            <w:right w:w="0" w:type="dxa"/>
          </w:tblCellMar>
        </w:tblPrEx>
        <w:trPr>
          <w:trHeight w:val="300" w:hRule="atLeast"/>
        </w:trPr>
        <w:tc>
          <w:tcPr>
            <w:tcW w:w="0" w:type="auto"/>
            <w:gridSpan w:val="11"/>
            <w:shd w:val="clear" w:color="auto" w:fill="auto"/>
            <w:vAlign w:val="center"/>
          </w:tcPr>
          <w:p>
            <w:pPr>
              <w:jc w:val="left"/>
              <w:rPr>
                <w:rFonts w:hint="eastAsia" w:ascii="宋体" w:hAnsi="宋体" w:eastAsia="宋体" w:cs="宋体"/>
                <w:b/>
                <w:bCs/>
                <w:color w:val="000000"/>
                <w:sz w:val="20"/>
                <w:szCs w:val="20"/>
                <w:lang w:eastAsia="zh-CN"/>
              </w:rPr>
            </w:pPr>
          </w:p>
        </w:tc>
        <w:tc>
          <w:tcPr>
            <w:tcW w:w="2303" w:type="dxa"/>
            <w:shd w:val="clear" w:color="auto" w:fill="auto"/>
          </w:tcPr>
          <w:p>
            <w:pPr>
              <w:jc w:val="left"/>
              <w:rPr>
                <w:rFonts w:hint="eastAsia" w:ascii="宋体" w:hAnsi="宋体" w:eastAsia="宋体" w:cs="宋体"/>
                <w:b/>
                <w:bCs/>
                <w:color w:val="000000"/>
                <w:sz w:val="20"/>
                <w:szCs w:val="20"/>
                <w:lang w:eastAsia="zh-CN"/>
              </w:rPr>
            </w:pPr>
          </w:p>
        </w:tc>
      </w:tr>
      <w:tr>
        <w:tblPrEx>
          <w:tblCellMar>
            <w:top w:w="0" w:type="dxa"/>
            <w:left w:w="0" w:type="dxa"/>
            <w:bottom w:w="0" w:type="dxa"/>
            <w:right w:w="0" w:type="dxa"/>
          </w:tblCellMar>
        </w:tblPrEx>
        <w:trPr>
          <w:trHeight w:val="300" w:hRule="atLeast"/>
        </w:trPr>
        <w:tc>
          <w:tcPr>
            <w:tcW w:w="0" w:type="auto"/>
            <w:gridSpan w:val="11"/>
            <w:shd w:val="clear" w:color="auto" w:fill="auto"/>
            <w:vAlign w:val="center"/>
          </w:tcPr>
          <w:p>
            <w:pPr>
              <w:jc w:val="left"/>
              <w:rPr>
                <w:rFonts w:hint="eastAsia" w:ascii="宋体" w:hAnsi="宋体" w:eastAsia="宋体" w:cs="宋体"/>
                <w:b/>
                <w:bCs/>
                <w:color w:val="000000"/>
                <w:sz w:val="20"/>
                <w:szCs w:val="20"/>
                <w:lang w:eastAsia="zh-CN"/>
              </w:rPr>
            </w:pPr>
          </w:p>
        </w:tc>
        <w:tc>
          <w:tcPr>
            <w:tcW w:w="2303" w:type="dxa"/>
            <w:shd w:val="clear" w:color="auto" w:fill="auto"/>
          </w:tcPr>
          <w:p>
            <w:pPr>
              <w:jc w:val="left"/>
              <w:rPr>
                <w:rFonts w:hint="eastAsia" w:ascii="宋体" w:hAnsi="宋体" w:eastAsia="宋体" w:cs="宋体"/>
                <w:b/>
                <w:bCs/>
                <w:color w:val="000000"/>
                <w:sz w:val="20"/>
                <w:szCs w:val="20"/>
                <w:lang w:eastAsia="zh-CN"/>
              </w:rPr>
            </w:pPr>
          </w:p>
        </w:tc>
      </w:tr>
      <w:tr>
        <w:tblPrEx>
          <w:shd w:val="clear" w:color="auto" w:fill="auto"/>
          <w:tblCellMar>
            <w:top w:w="0" w:type="dxa"/>
            <w:left w:w="0" w:type="dxa"/>
            <w:bottom w:w="0" w:type="dxa"/>
            <w:right w:w="0" w:type="dxa"/>
          </w:tblCellMar>
        </w:tblPrEx>
        <w:trPr>
          <w:trHeight w:val="300" w:hRule="atLeast"/>
        </w:trPr>
        <w:tc>
          <w:tcPr>
            <w:tcW w:w="0" w:type="auto"/>
            <w:gridSpan w:val="11"/>
            <w:shd w:val="clear" w:color="auto" w:fill="auto"/>
            <w:vAlign w:val="center"/>
          </w:tcPr>
          <w:p>
            <w:pPr>
              <w:jc w:val="left"/>
              <w:rPr>
                <w:rFonts w:hint="eastAsia" w:ascii="宋体" w:hAnsi="宋体" w:eastAsia="宋体" w:cs="宋体"/>
                <w:color w:val="000000"/>
                <w:sz w:val="20"/>
                <w:szCs w:val="20"/>
                <w:lang w:eastAsia="zh-CN"/>
              </w:rPr>
            </w:pPr>
          </w:p>
        </w:tc>
        <w:tc>
          <w:tcPr>
            <w:tcW w:w="2303" w:type="dxa"/>
            <w:shd w:val="clear" w:color="auto" w:fill="auto"/>
          </w:tcPr>
          <w:p>
            <w:pPr>
              <w:jc w:val="left"/>
              <w:rPr>
                <w:rFonts w:hint="eastAsia" w:ascii="宋体" w:hAnsi="宋体" w:eastAsia="宋体" w:cs="宋体"/>
                <w:color w:val="000000"/>
                <w:sz w:val="20"/>
                <w:szCs w:val="20"/>
                <w:lang w:eastAsia="zh-CN"/>
              </w:rPr>
            </w:pPr>
          </w:p>
        </w:tc>
      </w:tr>
      <w:tr>
        <w:tblPrEx>
          <w:shd w:val="clear" w:color="auto" w:fill="auto"/>
          <w:tblCellMar>
            <w:top w:w="0" w:type="dxa"/>
            <w:left w:w="0" w:type="dxa"/>
            <w:bottom w:w="0" w:type="dxa"/>
            <w:right w:w="0" w:type="dxa"/>
          </w:tblCellMar>
        </w:tblPrEx>
        <w:trPr>
          <w:trHeight w:val="300" w:hRule="atLeast"/>
        </w:trPr>
        <w:tc>
          <w:tcPr>
            <w:tcW w:w="0" w:type="auto"/>
            <w:gridSpan w:val="11"/>
            <w:shd w:val="clear" w:color="auto" w:fill="auto"/>
            <w:vAlign w:val="center"/>
          </w:tcPr>
          <w:p>
            <w:pPr>
              <w:jc w:val="left"/>
              <w:rPr>
                <w:rFonts w:hint="eastAsia" w:ascii="宋体" w:hAnsi="宋体" w:eastAsia="宋体" w:cs="宋体"/>
                <w:color w:val="000000"/>
                <w:sz w:val="20"/>
                <w:szCs w:val="20"/>
                <w:lang w:eastAsia="zh-CN"/>
              </w:rPr>
            </w:pPr>
          </w:p>
        </w:tc>
        <w:tc>
          <w:tcPr>
            <w:tcW w:w="2303" w:type="dxa"/>
            <w:shd w:val="clear" w:color="auto" w:fill="auto"/>
          </w:tcPr>
          <w:p>
            <w:pPr>
              <w:jc w:val="left"/>
              <w:rPr>
                <w:rFonts w:hint="eastAsia" w:ascii="宋体" w:hAnsi="宋体" w:eastAsia="宋体" w:cs="宋体"/>
                <w:color w:val="000000"/>
                <w:sz w:val="20"/>
                <w:szCs w:val="20"/>
                <w:lang w:eastAsia="zh-CN"/>
              </w:rPr>
            </w:pPr>
          </w:p>
        </w:tc>
      </w:tr>
      <w:tr>
        <w:tblPrEx>
          <w:tblCellMar>
            <w:top w:w="0" w:type="dxa"/>
            <w:left w:w="0" w:type="dxa"/>
            <w:bottom w:w="0" w:type="dxa"/>
            <w:right w:w="0" w:type="dxa"/>
          </w:tblCellMar>
        </w:tblPrEx>
        <w:trPr>
          <w:trHeight w:val="300" w:hRule="atLeast"/>
        </w:trPr>
        <w:tc>
          <w:tcPr>
            <w:tcW w:w="0" w:type="auto"/>
            <w:gridSpan w:val="11"/>
            <w:shd w:val="clear" w:color="auto" w:fill="auto"/>
            <w:vAlign w:val="center"/>
          </w:tcPr>
          <w:p>
            <w:pPr>
              <w:jc w:val="left"/>
              <w:rPr>
                <w:rFonts w:hint="eastAsia" w:ascii="宋体" w:hAnsi="宋体" w:eastAsia="宋体" w:cs="宋体"/>
                <w:color w:val="000000"/>
                <w:sz w:val="20"/>
                <w:szCs w:val="20"/>
                <w:lang w:eastAsia="zh-CN"/>
              </w:rPr>
            </w:pPr>
          </w:p>
        </w:tc>
        <w:tc>
          <w:tcPr>
            <w:tcW w:w="2303" w:type="dxa"/>
            <w:shd w:val="clear" w:color="auto" w:fill="auto"/>
          </w:tcPr>
          <w:p>
            <w:pPr>
              <w:jc w:val="left"/>
              <w:rPr>
                <w:rFonts w:hint="eastAsia" w:ascii="宋体" w:hAnsi="宋体" w:eastAsia="宋体" w:cs="宋体"/>
                <w:color w:val="000000"/>
                <w:sz w:val="20"/>
                <w:szCs w:val="20"/>
                <w:lang w:eastAsia="zh-CN"/>
              </w:rPr>
            </w:pPr>
          </w:p>
        </w:tc>
      </w:tr>
      <w:tr>
        <w:tblPrEx>
          <w:tblCellMar>
            <w:top w:w="0" w:type="dxa"/>
            <w:left w:w="0" w:type="dxa"/>
            <w:bottom w:w="0" w:type="dxa"/>
            <w:right w:w="0" w:type="dxa"/>
          </w:tblCellMar>
        </w:tblPrEx>
        <w:trPr>
          <w:trHeight w:val="300" w:hRule="atLeast"/>
        </w:trPr>
        <w:tc>
          <w:tcPr>
            <w:tcW w:w="0" w:type="auto"/>
            <w:gridSpan w:val="11"/>
            <w:shd w:val="clear" w:color="auto" w:fill="auto"/>
            <w:vAlign w:val="center"/>
          </w:tcPr>
          <w:p>
            <w:pPr>
              <w:jc w:val="left"/>
              <w:rPr>
                <w:rFonts w:hint="eastAsia" w:ascii="宋体" w:hAnsi="宋体" w:eastAsia="宋体" w:cs="宋体"/>
                <w:b/>
                <w:bCs/>
                <w:color w:val="000000"/>
                <w:sz w:val="20"/>
                <w:szCs w:val="20"/>
                <w:lang w:eastAsia="zh-CN"/>
              </w:rPr>
            </w:pPr>
          </w:p>
        </w:tc>
        <w:tc>
          <w:tcPr>
            <w:tcW w:w="2303" w:type="dxa"/>
            <w:shd w:val="clear" w:color="auto" w:fill="auto"/>
          </w:tcPr>
          <w:p>
            <w:pPr>
              <w:jc w:val="left"/>
              <w:rPr>
                <w:rFonts w:hint="eastAsia" w:ascii="宋体" w:hAnsi="宋体" w:eastAsia="宋体" w:cs="宋体"/>
                <w:b/>
                <w:bCs/>
                <w:color w:val="000000"/>
                <w:sz w:val="20"/>
                <w:szCs w:val="20"/>
                <w:lang w:eastAsia="zh-CN"/>
              </w:rPr>
            </w:pPr>
          </w:p>
        </w:tc>
      </w:tr>
      <w:tr>
        <w:tblPrEx>
          <w:shd w:val="clear" w:color="auto" w:fill="auto"/>
          <w:tblCellMar>
            <w:top w:w="0" w:type="dxa"/>
            <w:left w:w="0" w:type="dxa"/>
            <w:bottom w:w="0" w:type="dxa"/>
            <w:right w:w="0" w:type="dxa"/>
          </w:tblCellMar>
        </w:tblPrEx>
        <w:trPr>
          <w:trHeight w:val="300" w:hRule="atLeast"/>
        </w:trPr>
        <w:tc>
          <w:tcPr>
            <w:tcW w:w="0" w:type="auto"/>
            <w:gridSpan w:val="11"/>
            <w:shd w:val="clear" w:color="auto" w:fill="auto"/>
            <w:vAlign w:val="center"/>
          </w:tcPr>
          <w:p>
            <w:pPr>
              <w:jc w:val="left"/>
              <w:rPr>
                <w:rFonts w:hint="eastAsia" w:ascii="宋体" w:hAnsi="宋体" w:eastAsia="宋体" w:cs="宋体"/>
                <w:b/>
                <w:bCs/>
                <w:color w:val="000000"/>
                <w:sz w:val="20"/>
                <w:szCs w:val="20"/>
                <w:lang w:eastAsia="zh-CN"/>
              </w:rPr>
            </w:pPr>
          </w:p>
        </w:tc>
        <w:tc>
          <w:tcPr>
            <w:tcW w:w="2303" w:type="dxa"/>
            <w:shd w:val="clear" w:color="auto" w:fill="auto"/>
          </w:tcPr>
          <w:p>
            <w:pPr>
              <w:jc w:val="left"/>
              <w:rPr>
                <w:rFonts w:hint="eastAsia" w:ascii="宋体" w:hAnsi="宋体" w:eastAsia="宋体" w:cs="宋体"/>
                <w:b/>
                <w:bCs/>
                <w:color w:val="000000"/>
                <w:sz w:val="20"/>
                <w:szCs w:val="20"/>
                <w:lang w:eastAsia="zh-CN"/>
              </w:rPr>
            </w:pPr>
          </w:p>
        </w:tc>
      </w:tr>
      <w:tr>
        <w:tblPrEx>
          <w:tblCellMar>
            <w:top w:w="0" w:type="dxa"/>
            <w:left w:w="0" w:type="dxa"/>
            <w:bottom w:w="0" w:type="dxa"/>
            <w:right w:w="0" w:type="dxa"/>
          </w:tblCellMar>
        </w:tblPrEx>
        <w:trPr>
          <w:trHeight w:val="300" w:hRule="atLeast"/>
        </w:trPr>
        <w:tc>
          <w:tcPr>
            <w:tcW w:w="0" w:type="auto"/>
            <w:gridSpan w:val="11"/>
            <w:shd w:val="clear" w:color="auto" w:fill="auto"/>
            <w:vAlign w:val="center"/>
          </w:tcPr>
          <w:p>
            <w:pPr>
              <w:jc w:val="left"/>
              <w:rPr>
                <w:rFonts w:hint="eastAsia" w:ascii="宋体" w:hAnsi="宋体" w:eastAsia="宋体" w:cs="宋体"/>
                <w:color w:val="000000"/>
                <w:sz w:val="20"/>
                <w:szCs w:val="20"/>
                <w:lang w:eastAsia="zh-CN"/>
              </w:rPr>
            </w:pPr>
          </w:p>
        </w:tc>
        <w:tc>
          <w:tcPr>
            <w:tcW w:w="2303" w:type="dxa"/>
            <w:shd w:val="clear" w:color="auto" w:fill="auto"/>
          </w:tcPr>
          <w:p>
            <w:pPr>
              <w:jc w:val="left"/>
              <w:rPr>
                <w:rFonts w:hint="eastAsia" w:ascii="宋体" w:hAnsi="宋体" w:eastAsia="宋体" w:cs="宋体"/>
                <w:color w:val="000000"/>
                <w:sz w:val="20"/>
                <w:szCs w:val="20"/>
                <w:lang w:eastAsia="zh-CN"/>
              </w:rPr>
            </w:pPr>
          </w:p>
        </w:tc>
      </w:tr>
    </w:tbl>
    <w:p>
      <w:pPr>
        <w:keepNext w:val="0"/>
        <w:keepLines w:val="0"/>
        <w:widowControl/>
        <w:suppressLineNumbers w:val="0"/>
        <w:jc w:val="center"/>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W w:w="9355" w:type="dxa"/>
        <w:tblInd w:w="0" w:type="dxa"/>
        <w:shd w:val="clear" w:color="auto" w:fill="auto"/>
        <w:tblLayout w:type="autofit"/>
        <w:tblCellMar>
          <w:top w:w="0" w:type="dxa"/>
          <w:left w:w="0" w:type="dxa"/>
          <w:bottom w:w="0" w:type="dxa"/>
          <w:right w:w="0" w:type="dxa"/>
        </w:tblCellMar>
      </w:tblPr>
      <w:tblGrid>
        <w:gridCol w:w="743"/>
        <w:gridCol w:w="743"/>
        <w:gridCol w:w="744"/>
        <w:gridCol w:w="3830"/>
        <w:gridCol w:w="635"/>
        <w:gridCol w:w="635"/>
        <w:gridCol w:w="635"/>
        <w:gridCol w:w="230"/>
        <w:gridCol w:w="230"/>
        <w:gridCol w:w="465"/>
        <w:gridCol w:w="465"/>
      </w:tblGrid>
      <w:tr>
        <w:tblPrEx>
          <w:shd w:val="clear" w:color="auto" w:fill="auto"/>
        </w:tblPrEx>
        <w:trPr>
          <w:trHeight w:val="300" w:hRule="atLeast"/>
        </w:trPr>
        <w:tc>
          <w:tcPr>
            <w:tcW w:w="0" w:type="auto"/>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30"/>
                <w:szCs w:val="30"/>
                <w:u w:val="none"/>
                <w:lang w:val="en-US" w:eastAsia="zh-CN" w:bidi="ar"/>
              </w:rPr>
              <w:t>支出决算表</w:t>
            </w: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PrEx>
        <w:trPr>
          <w:trHeight w:val="300" w:hRule="atLeast"/>
        </w:trPr>
        <w:tc>
          <w:tcPr>
            <w:tcW w:w="0" w:type="auto"/>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部门：</w:t>
            </w:r>
            <w:r>
              <w:rPr>
                <w:rFonts w:hint="eastAsia" w:ascii="宋体" w:hAnsi="宋体" w:eastAsia="宋体" w:cs="宋体"/>
                <w:i w:val="0"/>
                <w:color w:val="000000"/>
                <w:sz w:val="20"/>
                <w:szCs w:val="20"/>
                <w:u w:val="none"/>
                <w:lang w:val="en-US" w:eastAsia="zh-CN"/>
              </w:rPr>
              <w:t>南阳室接待办公室</w:t>
            </w: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gridSpan w:val="7"/>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shd w:val="clear" w:color="auto" w:fill="auto"/>
          <w:tblCellMar>
            <w:top w:w="0" w:type="dxa"/>
            <w:left w:w="0" w:type="dxa"/>
            <w:bottom w:w="0" w:type="dxa"/>
            <w:right w:w="0" w:type="dxa"/>
          </w:tblCellMar>
        </w:tblPrEx>
        <w:trPr>
          <w:trHeight w:val="1284"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0" w:type="auto"/>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0" w:type="auto"/>
            <w:gridSpan w:val="2"/>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0" w:hRule="atLeast"/>
        </w:trPr>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类</w:t>
            </w:r>
          </w:p>
        </w:tc>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款</w:t>
            </w:r>
          </w:p>
        </w:tc>
        <w:tc>
          <w:tcPr>
            <w:tcW w:w="0" w:type="auto"/>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300" w:hRule="atLeast"/>
        </w:trPr>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604.92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181.41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423.51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503.16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122.65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380.51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政府办公厅（室）及相关机构事务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503.16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122.65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380.51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专项服务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33.51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33.51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专项业务活动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其他政府办公厅（室）及相关机构事务支出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20508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进修及培训</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2050803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培训支出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55.05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人力资源和社会保障管理支出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其他人力资源和社会保障管理事务支出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14.35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14.35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14.35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14.35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37.88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14.88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23.00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37.88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14.88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医疗卫生与计划生育支出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其他行政事业单位医疗支出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22999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2299901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9.47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PrEx>
        <w:trPr>
          <w:trHeight w:val="300" w:hRule="atLeast"/>
        </w:trPr>
        <w:tc>
          <w:tcPr>
            <w:tcW w:w="0" w:type="auto"/>
            <w:gridSpan w:val="3"/>
            <w:tcBorders>
              <w:top w:val="single" w:color="000000" w:sz="4" w:space="0"/>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注：本表反映部门本年度取得的各项</w:t>
            </w:r>
            <w:r>
              <w:rPr>
                <w:rFonts w:hint="eastAsia" w:ascii="宋体" w:hAnsi="宋体" w:eastAsia="宋体" w:cs="宋体"/>
                <w:i w:val="0"/>
                <w:color w:val="000000"/>
                <w:sz w:val="20"/>
                <w:szCs w:val="20"/>
                <w:u w:val="none"/>
                <w:lang w:val="en-US" w:eastAsia="zh-CN"/>
              </w:rPr>
              <w:t>支出</w:t>
            </w:r>
            <w:r>
              <w:rPr>
                <w:rFonts w:hint="eastAsia" w:ascii="宋体" w:hAnsi="宋体" w:eastAsia="宋体" w:cs="宋体"/>
                <w:i w:val="0"/>
                <w:color w:val="000000"/>
                <w:sz w:val="20"/>
                <w:szCs w:val="20"/>
                <w:u w:val="none"/>
              </w:rPr>
              <w:t>情况。本表金额转换为万元时，因四舍五入可能存在尾差。</w:t>
            </w:r>
          </w:p>
          <w:p>
            <w:pPr>
              <w:rPr>
                <w:rFonts w:hint="eastAsia" w:ascii="宋体" w:hAnsi="宋体" w:eastAsia="宋体" w:cs="宋体"/>
                <w:i w:val="0"/>
                <w:color w:val="000000"/>
                <w:sz w:val="20"/>
                <w:szCs w:val="20"/>
                <w:u w:val="none"/>
                <w:lang w:eastAsia="zh-CN"/>
              </w:rPr>
            </w:pP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vertAnchor="text" w:horzAnchor="page" w:tblpX="1376" w:tblpY="-151"/>
        <w:tblOverlap w:val="never"/>
        <w:tblW w:w="9776" w:type="dxa"/>
        <w:tblInd w:w="0" w:type="dxa"/>
        <w:shd w:val="clear" w:color="auto" w:fill="auto"/>
        <w:tblLayout w:type="fixed"/>
        <w:tblCellMar>
          <w:top w:w="0" w:type="dxa"/>
          <w:left w:w="0" w:type="dxa"/>
          <w:bottom w:w="0" w:type="dxa"/>
          <w:right w:w="0" w:type="dxa"/>
        </w:tblCellMar>
      </w:tblPr>
      <w:tblGrid>
        <w:gridCol w:w="1632"/>
        <w:gridCol w:w="592"/>
        <w:gridCol w:w="965"/>
        <w:gridCol w:w="2180"/>
        <w:gridCol w:w="1274"/>
        <w:gridCol w:w="684"/>
        <w:gridCol w:w="1101"/>
        <w:gridCol w:w="1348"/>
      </w:tblGrid>
      <w:tr>
        <w:tblPrEx>
          <w:tblCellMar>
            <w:top w:w="0" w:type="dxa"/>
            <w:left w:w="0" w:type="dxa"/>
            <w:bottom w:w="0" w:type="dxa"/>
            <w:right w:w="0" w:type="dxa"/>
          </w:tblCellMar>
        </w:tblPrEx>
        <w:trPr>
          <w:trHeight w:val="390" w:hRule="atLeast"/>
        </w:trPr>
        <w:tc>
          <w:tcPr>
            <w:tcW w:w="977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trHeight w:val="270" w:hRule="atLeast"/>
        </w:trPr>
        <w:tc>
          <w:tcPr>
            <w:tcW w:w="163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2"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8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74"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49"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CellMar>
            <w:top w:w="0" w:type="dxa"/>
            <w:left w:w="0" w:type="dxa"/>
            <w:bottom w:w="0" w:type="dxa"/>
            <w:right w:w="0" w:type="dxa"/>
          </w:tblCellMar>
        </w:tblPrEx>
        <w:trPr>
          <w:trHeight w:val="270" w:hRule="atLeast"/>
        </w:trPr>
        <w:tc>
          <w:tcPr>
            <w:tcW w:w="5369"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部门：南阳市接待办公室</w:t>
            </w:r>
          </w:p>
        </w:tc>
        <w:tc>
          <w:tcPr>
            <w:tcW w:w="1274" w:type="dxa"/>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4" w:type="dxa"/>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4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255" w:hRule="atLeast"/>
        </w:trPr>
        <w:tc>
          <w:tcPr>
            <w:tcW w:w="31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58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trHeight w:val="255" w:hRule="atLeast"/>
        </w:trPr>
        <w:tc>
          <w:tcPr>
            <w:tcW w:w="163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1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68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3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rPr>
          <w:trHeight w:val="255" w:hRule="atLeast"/>
        </w:trPr>
        <w:tc>
          <w:tcPr>
            <w:tcW w:w="163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2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48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lang w:bidi="ar"/>
              </w:rPr>
              <w:t>一、一般公共预算财政拨款</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561.94</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一、一般公共服务支出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28</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503.16</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二、外交支出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29</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三、国防支出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30</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四、公共安全支出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31</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五、教育支出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32</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六、科学技术支出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33</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七、文化体育与传媒支出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34</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八、社会保障和就业支出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35</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55.05</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九、医疗卫生与计划生育支出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36</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十、节能环保支出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37</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十一、城乡社区支出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38</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十二、农林水支出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39</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十三、交通运输支出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十四、资源勘探信息等支出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41</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十五、商业服务业等支出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42</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十六、金融支出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43</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十七、援助基他地区支出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44</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十八、国土海洋气象等支出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十九、住房保障支出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46</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二十、粮油物资储备支出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47</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二十一、其他支出</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48</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0"/>
                <w:szCs w:val="20"/>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561.94</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595.45</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lang w:bidi="ar"/>
              </w:rPr>
              <w:t>年初财政拨款结转和结余</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33.51</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color w:val="000000"/>
                <w:kern w:val="0"/>
                <w:sz w:val="20"/>
                <w:szCs w:val="20"/>
                <w:lang w:bidi="ar"/>
              </w:rPr>
              <w:t xml:space="preserve">     一般公共预算财政拨款</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33.51</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16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595.45</w:t>
            </w:r>
          </w:p>
        </w:tc>
        <w:tc>
          <w:tcPr>
            <w:tcW w:w="21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r>
              <w:rPr>
                <w:rFonts w:hint="eastAsia" w:ascii="宋体" w:hAnsi="宋体" w:eastAsia="宋体" w:cs="宋体"/>
                <w:color w:val="000000"/>
                <w:sz w:val="20"/>
                <w:szCs w:val="20"/>
              </w:rPr>
              <w:t>595.45</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9776" w:type="dxa"/>
            <w:gridSpan w:val="8"/>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40" w:hRule="atLeast"/>
        </w:trPr>
        <w:tc>
          <w:tcPr>
            <w:tcW w:w="9776" w:type="dxa"/>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vertAnchor="text" w:horzAnchor="page" w:tblpX="1751" w:tblpY="-45"/>
        <w:tblOverlap w:val="never"/>
        <w:tblW w:w="5000" w:type="pct"/>
        <w:tblInd w:w="0" w:type="dxa"/>
        <w:shd w:val="clear" w:color="auto" w:fill="auto"/>
        <w:tblLayout w:type="autofit"/>
        <w:tblCellMar>
          <w:top w:w="0" w:type="dxa"/>
          <w:left w:w="0" w:type="dxa"/>
          <w:bottom w:w="0" w:type="dxa"/>
          <w:right w:w="0" w:type="dxa"/>
        </w:tblCellMar>
      </w:tblPr>
      <w:tblGrid>
        <w:gridCol w:w="796"/>
        <w:gridCol w:w="807"/>
        <w:gridCol w:w="804"/>
        <w:gridCol w:w="3761"/>
        <w:gridCol w:w="624"/>
        <w:gridCol w:w="624"/>
        <w:gridCol w:w="914"/>
      </w:tblGrid>
      <w:tr>
        <w:tblPrEx>
          <w:tblCellMar>
            <w:top w:w="0" w:type="dxa"/>
            <w:left w:w="0" w:type="dxa"/>
            <w:bottom w:w="0" w:type="dxa"/>
            <w:right w:w="0" w:type="dxa"/>
          </w:tblCellMar>
        </w:tblPrEx>
        <w:trPr>
          <w:trHeight w:val="375"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一般公共预算财政拨款支出决算表</w:t>
            </w:r>
          </w:p>
        </w:tc>
      </w:tr>
      <w:tr>
        <w:tblPrEx>
          <w:tblCellMar>
            <w:top w:w="0" w:type="dxa"/>
            <w:left w:w="0" w:type="dxa"/>
            <w:bottom w:w="0" w:type="dxa"/>
            <w:right w:w="0" w:type="dxa"/>
          </w:tblCellMar>
        </w:tblPrEx>
        <w:trPr>
          <w:trHeight w:val="300" w:hRule="atLeast"/>
        </w:trPr>
        <w:tc>
          <w:tcPr>
            <w:tcW w:w="489"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5"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93"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0"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0"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公开05表</w:t>
            </w:r>
          </w:p>
        </w:tc>
      </w:tr>
      <w:tr>
        <w:tblPrEx>
          <w:tblCellMar>
            <w:top w:w="0" w:type="dxa"/>
            <w:left w:w="0" w:type="dxa"/>
            <w:bottom w:w="0" w:type="dxa"/>
            <w:right w:w="0" w:type="dxa"/>
          </w:tblCellMar>
        </w:tblPrEx>
        <w:trPr>
          <w:trHeight w:val="300" w:hRule="atLeast"/>
        </w:trPr>
        <w:tc>
          <w:tcPr>
            <w:tcW w:w="1478" w:type="pct"/>
            <w:gridSpan w:val="3"/>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22"/>
                <w:szCs w:val="22"/>
                <w:u w:val="none"/>
                <w:lang w:val="en-US" w:eastAsia="zh-CN" w:bidi="ar"/>
              </w:rPr>
              <w:t>部门：南阳市接待办公室</w:t>
            </w:r>
          </w:p>
        </w:tc>
        <w:tc>
          <w:tcPr>
            <w:tcW w:w="1010"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10"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8"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3" w:type="pct"/>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shd w:val="clear" w:color="auto" w:fill="auto"/>
          <w:tblCellMar>
            <w:top w:w="0" w:type="dxa"/>
            <w:left w:w="0" w:type="dxa"/>
            <w:bottom w:w="0" w:type="dxa"/>
            <w:right w:w="0" w:type="dxa"/>
          </w:tblCellMar>
        </w:tblPrEx>
        <w:trPr>
          <w:trHeight w:val="300" w:hRule="atLeast"/>
        </w:trPr>
        <w:tc>
          <w:tcPr>
            <w:tcW w:w="1478"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01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511" w:type="pct"/>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auto"/>
          <w:tblCellMar>
            <w:top w:w="0" w:type="dxa"/>
            <w:left w:w="0" w:type="dxa"/>
            <w:bottom w:w="0" w:type="dxa"/>
            <w:right w:w="0" w:type="dxa"/>
          </w:tblCellMar>
        </w:tblPrEx>
        <w:trPr>
          <w:trHeight w:val="300" w:hRule="atLeast"/>
        </w:trPr>
        <w:tc>
          <w:tcPr>
            <w:tcW w:w="1478"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1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auto"/>
          <w:tblCellMar>
            <w:top w:w="0" w:type="dxa"/>
            <w:left w:w="0" w:type="dxa"/>
            <w:bottom w:w="0" w:type="dxa"/>
            <w:right w:w="0" w:type="dxa"/>
          </w:tblCellMar>
        </w:tblPrEx>
        <w:trPr>
          <w:trHeight w:val="270" w:hRule="atLeast"/>
        </w:trPr>
        <w:tc>
          <w:tcPr>
            <w:tcW w:w="1478"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478"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89"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4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9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1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300" w:hRule="atLeast"/>
        </w:trPr>
        <w:tc>
          <w:tcPr>
            <w:tcW w:w="489"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595.45</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171.94</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423.51</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一般公共服务支出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503.16</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122.65</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380.51</w:t>
            </w:r>
          </w:p>
        </w:tc>
      </w:tr>
      <w:tr>
        <w:tblPrEx>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20103</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政府办公厅（室）及相关机构事务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503.16</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122.65</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380.51</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行政运行</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122.65</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122.65</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2010304</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专项服务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33.51</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33.51</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2010305</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专项业务活动</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121.00</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121.00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2010399</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其他政府办公厅（室）及相关机构事务支出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226.00</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226.00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205</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教育支出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20.00</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0.00</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20.00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20508</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进修及培训</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20.00</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0.00</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20.00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2050803</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培训支出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20.00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208</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社会保障和就业支出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55.05</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32.05</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23.00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20801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人力资源和社会保障管理支出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2.82</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2.82</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0.00</w:t>
            </w:r>
          </w:p>
        </w:tc>
      </w:tr>
      <w:tr>
        <w:tblPrEx>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2080199</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其他人力资源和社会保障管理事务支出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2.82</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2.82</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20805</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行政事业单位离退休</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14.35</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14.35</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0.00</w:t>
            </w:r>
          </w:p>
        </w:tc>
      </w:tr>
      <w:tr>
        <w:tblPrEx>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2080505</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机关事业单位基本养老保险缴费支出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14.35</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14.35</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20899</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其他社会保障和就业支出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37.88</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14.88</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23.00</w:t>
            </w:r>
          </w:p>
        </w:tc>
      </w:tr>
      <w:tr>
        <w:tblPrEx>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2089901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其他社会保障和就业支出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37.88</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14.88</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23.00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210</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医疗卫生与计划生育支出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8.62</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8.62</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0.00</w:t>
            </w:r>
          </w:p>
        </w:tc>
      </w:tr>
      <w:tr>
        <w:tblPrEx>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21011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行政事业单位医疗</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8.62</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8.62</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0.00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行政单位医疗</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4.31</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4.31</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2101103</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公务员医疗补助</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3.59</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3.59</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2101199</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其他行政事业单位医疗支出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0.72</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0.72</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221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住房保障支出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8.62</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8.62</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0.00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22102</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b/>
                <w:bCs/>
                <w:color w:val="000000"/>
                <w:sz w:val="20"/>
                <w:szCs w:val="20"/>
              </w:rPr>
              <w:t>住房改革支出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8.62</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8.62</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b/>
                <w:bCs/>
                <w:color w:val="000000"/>
                <w:sz w:val="20"/>
                <w:szCs w:val="20"/>
              </w:rPr>
              <w:t>0.00</w:t>
            </w:r>
          </w:p>
        </w:tc>
      </w:tr>
      <w:tr>
        <w:tblPrEx>
          <w:shd w:val="clear" w:color="auto" w:fill="auto"/>
          <w:tblCellMar>
            <w:top w:w="0" w:type="dxa"/>
            <w:left w:w="0" w:type="dxa"/>
            <w:bottom w:w="0" w:type="dxa"/>
            <w:right w:w="0" w:type="dxa"/>
          </w:tblCellMar>
        </w:tblPrEx>
        <w:trPr>
          <w:trHeight w:val="300" w:hRule="atLeast"/>
        </w:trPr>
        <w:tc>
          <w:tcPr>
            <w:tcW w:w="147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2210201</w:t>
            </w:r>
          </w:p>
        </w:tc>
        <w:tc>
          <w:tcPr>
            <w:tcW w:w="10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住房公积金</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8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trHeight w:val="60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600" w:hRule="atLeast"/>
        </w:trPr>
        <w:tc>
          <w:tcPr>
            <w:tcW w:w="0" w:type="auto"/>
            <w:gridSpan w:val="7"/>
            <w:shd w:val="clear" w:color="auto" w:fill="auto"/>
            <w:vAlign w:val="center"/>
          </w:tcPr>
          <w:p>
            <w:pPr>
              <w:jc w:val="left"/>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trHeight w:val="600" w:hRule="atLeast"/>
        </w:trPr>
        <w:tc>
          <w:tcPr>
            <w:tcW w:w="0" w:type="auto"/>
            <w:gridSpan w:val="7"/>
            <w:shd w:val="clear" w:color="auto" w:fill="auto"/>
            <w:vAlign w:val="center"/>
          </w:tcPr>
          <w:p>
            <w:pPr>
              <w:jc w:val="left"/>
              <w:rPr>
                <w:rFonts w:hint="eastAsia" w:ascii="宋体" w:hAnsi="宋体" w:eastAsia="宋体" w:cs="宋体"/>
                <w:color w:val="000000"/>
                <w:sz w:val="20"/>
                <w:szCs w:val="20"/>
              </w:rPr>
            </w:pP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vertAnchor="text" w:horzAnchor="page" w:tblpX="1227" w:tblpY="-847"/>
        <w:tblOverlap w:val="never"/>
        <w:tblW w:w="7687" w:type="pct"/>
        <w:tblInd w:w="0" w:type="dxa"/>
        <w:shd w:val="clear" w:color="auto" w:fill="auto"/>
        <w:tblLayout w:type="fixed"/>
        <w:tblCellMar>
          <w:top w:w="0" w:type="dxa"/>
          <w:left w:w="0" w:type="dxa"/>
          <w:bottom w:w="0" w:type="dxa"/>
          <w:right w:w="0" w:type="dxa"/>
        </w:tblCellMar>
      </w:tblPr>
      <w:tblGrid>
        <w:gridCol w:w="930"/>
        <w:gridCol w:w="1155"/>
        <w:gridCol w:w="1035"/>
        <w:gridCol w:w="1050"/>
        <w:gridCol w:w="1095"/>
        <w:gridCol w:w="1125"/>
        <w:gridCol w:w="1080"/>
        <w:gridCol w:w="1275"/>
        <w:gridCol w:w="1140"/>
        <w:gridCol w:w="2923"/>
      </w:tblGrid>
      <w:tr>
        <w:tblPrEx>
          <w:tblCellMar>
            <w:top w:w="0" w:type="dxa"/>
            <w:left w:w="0" w:type="dxa"/>
            <w:bottom w:w="0" w:type="dxa"/>
            <w:right w:w="0" w:type="dxa"/>
          </w:tblCellMar>
        </w:tblPrEx>
        <w:trPr>
          <w:gridAfter w:val="1"/>
          <w:wAfter w:w="1141" w:type="pct"/>
          <w:trHeight w:val="390" w:hRule="atLeast"/>
        </w:trPr>
        <w:tc>
          <w:tcPr>
            <w:tcW w:w="3858"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0"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04"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09"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7"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9"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2"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shd w:val="clear" w:color="auto" w:fill="auto"/>
          <w:tblCellMar>
            <w:top w:w="0" w:type="dxa"/>
            <w:left w:w="0" w:type="dxa"/>
            <w:bottom w:w="0" w:type="dxa"/>
            <w:right w:w="0" w:type="dxa"/>
          </w:tblCellMar>
        </w:tblPrEx>
        <w:trPr>
          <w:gridAfter w:val="1"/>
          <w:wAfter w:w="1141" w:type="pct"/>
          <w:trHeight w:val="285" w:hRule="atLeast"/>
        </w:trPr>
        <w:tc>
          <w:tcPr>
            <w:tcW w:w="2055" w:type="pct"/>
            <w:gridSpan w:val="5"/>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部门：南阳市接待办公室</w:t>
            </w:r>
          </w:p>
        </w:tc>
        <w:tc>
          <w:tcPr>
            <w:tcW w:w="439"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1" w:type="pct"/>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2" w:type="pct"/>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gridAfter w:val="1"/>
          <w:wAfter w:w="1141" w:type="pct"/>
          <w:trHeight w:val="285" w:hRule="atLeast"/>
        </w:trPr>
        <w:tc>
          <w:tcPr>
            <w:tcW w:w="1217" w:type="pct"/>
            <w:gridSpan w:val="3"/>
            <w:tcBorders>
              <w:top w:val="single" w:color="80808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2640" w:type="pct"/>
            <w:gridSpan w:val="6"/>
            <w:tcBorders>
              <w:top w:val="single" w:color="80808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gridAfter w:val="1"/>
          <w:wAfter w:w="1141" w:type="pct"/>
          <w:trHeight w:val="285" w:hRule="atLeast"/>
        </w:trPr>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gridAfter w:val="1"/>
          <w:wAfter w:w="1141" w:type="pct"/>
          <w:trHeight w:val="285" w:hRule="atLeast"/>
        </w:trPr>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工资福利支出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163.44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8.50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基本工资</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38.86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0.03</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津贴补贴</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55.75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奖金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6.43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伙食补助费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绩效工资</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30.11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机关事业单位基本养老保险费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14.35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职业年金缴费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0.50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职工基本医疗保险缴费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4.31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公务员医疗补助缴费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3.59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其他社会保障缴费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0.91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住房公积金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8.62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医疗费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其他工资福利支出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对个人和家庭的补助</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离休费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退休费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公务招待费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退职（役）费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对企业补助</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抚恤金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31201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资本金注入</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生活补助</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31203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政府投资基金股权投资</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救济费</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3.32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31204</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费用补贴</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医疗费补助</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31205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利息补贴</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30308</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2.70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31299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其他对企业补助</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2.45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对社会保障基金补助</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31302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对社会保险基金补助</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对其他个人和家庭的补助支出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31303</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补充全国社会保障基金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r>
      <w:tr>
        <w:tblPrEx>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30703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国内债务发行费用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30704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国外债务发行费用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8"/>
                <w:szCs w:val="18"/>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18"/>
                <w:szCs w:val="18"/>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r>
      <w:tr>
        <w:tblPrEx>
          <w:shd w:val="clear" w:color="auto" w:fill="auto"/>
          <w:tblCellMar>
            <w:top w:w="0" w:type="dxa"/>
            <w:left w:w="0" w:type="dxa"/>
            <w:bottom w:w="0" w:type="dxa"/>
            <w:right w:w="0" w:type="dxa"/>
          </w:tblCellMar>
        </w:tblPrEx>
        <w:trPr>
          <w:gridAfter w:val="1"/>
          <w:wAfter w:w="1141" w:type="pct"/>
          <w:trHeight w:val="28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bidi="ar"/>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PrEx>
        <w:trPr>
          <w:gridAfter w:val="1"/>
          <w:wAfter w:w="1141" w:type="pct"/>
          <w:trHeight w:val="285" w:hRule="atLeast"/>
        </w:trPr>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163.44</w:t>
            </w:r>
          </w:p>
        </w:tc>
        <w:tc>
          <w:tcPr>
            <w:tcW w:w="2195"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color w:val="000000"/>
                <w:sz w:val="20"/>
                <w:szCs w:val="20"/>
              </w:rPr>
              <w:t>8.50</w:t>
            </w:r>
          </w:p>
        </w:tc>
      </w:tr>
      <w:tr>
        <w:tblPrEx>
          <w:shd w:val="clear" w:color="auto" w:fill="auto"/>
        </w:tblPrEx>
        <w:trPr>
          <w:trHeight w:val="285" w:hRule="atLeast"/>
        </w:trPr>
        <w:tc>
          <w:tcPr>
            <w:tcW w:w="3858" w:type="pct"/>
            <w:gridSpan w:val="9"/>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p>
        </w:tc>
        <w:tc>
          <w:tcPr>
            <w:tcW w:w="1141" w:type="pct"/>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85" w:hRule="atLeast"/>
        </w:trPr>
        <w:tc>
          <w:tcPr>
            <w:tcW w:w="3858" w:type="pct"/>
            <w:gridSpan w:val="9"/>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20"/>
                <w:szCs w:val="20"/>
              </w:rPr>
            </w:pPr>
          </w:p>
        </w:tc>
        <w:tc>
          <w:tcPr>
            <w:tcW w:w="1141" w:type="pct"/>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85" w:hRule="atLeast"/>
        </w:trPr>
        <w:tc>
          <w:tcPr>
            <w:tcW w:w="3858" w:type="pct"/>
            <w:gridSpan w:val="9"/>
            <w:shd w:val="clear" w:color="auto" w:fill="auto"/>
            <w:vAlign w:val="center"/>
          </w:tcPr>
          <w:p>
            <w:pPr>
              <w:widowControl/>
              <w:jc w:val="left"/>
              <w:textAlignment w:val="center"/>
              <w:rPr>
                <w:rFonts w:hint="eastAsia" w:ascii="宋体" w:hAnsi="宋体" w:eastAsia="宋体" w:cs="宋体"/>
                <w:color w:val="000000"/>
                <w:sz w:val="20"/>
                <w:szCs w:val="20"/>
              </w:rPr>
            </w:pPr>
          </w:p>
        </w:tc>
        <w:tc>
          <w:tcPr>
            <w:tcW w:w="1141" w:type="pct"/>
            <w:shd w:val="clear" w:color="auto" w:fill="auto"/>
            <w:vAlign w:val="center"/>
          </w:tcPr>
          <w:p>
            <w:pPr>
              <w:widowControl/>
              <w:jc w:val="left"/>
              <w:textAlignment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gridAfter w:val="1"/>
          <w:wAfter w:w="1141" w:type="pct"/>
          <w:trHeight w:val="285" w:hRule="atLeast"/>
        </w:trPr>
        <w:tc>
          <w:tcPr>
            <w:tcW w:w="3858" w:type="pct"/>
            <w:gridSpan w:val="9"/>
            <w:shd w:val="clear" w:color="auto" w:fill="auto"/>
            <w:vAlign w:val="center"/>
          </w:tcPr>
          <w:p>
            <w:pPr>
              <w:rPr>
                <w:rFonts w:hint="eastAsia" w:ascii="宋体" w:hAnsi="宋体" w:eastAsia="宋体" w:cs="宋体"/>
                <w:color w:val="000000"/>
                <w:sz w:val="20"/>
                <w:szCs w:val="20"/>
              </w:rPr>
            </w:pP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vertAnchor="text" w:horzAnchor="page" w:tblpX="1167" w:tblpY="-297"/>
        <w:tblOverlap w:val="never"/>
        <w:tblW w:w="10080" w:type="dxa"/>
        <w:tblInd w:w="0" w:type="dxa"/>
        <w:shd w:val="clear" w:color="auto" w:fill="auto"/>
        <w:tblLayout w:type="autofit"/>
        <w:tblCellMar>
          <w:top w:w="0" w:type="dxa"/>
          <w:left w:w="0" w:type="dxa"/>
          <w:bottom w:w="0" w:type="dxa"/>
          <w:right w:w="0" w:type="dxa"/>
        </w:tblCellMar>
      </w:tblPr>
      <w:tblGrid>
        <w:gridCol w:w="840"/>
        <w:gridCol w:w="840"/>
        <w:gridCol w:w="840"/>
        <w:gridCol w:w="840"/>
        <w:gridCol w:w="840"/>
        <w:gridCol w:w="840"/>
        <w:gridCol w:w="840"/>
        <w:gridCol w:w="840"/>
        <w:gridCol w:w="840"/>
        <w:gridCol w:w="840"/>
        <w:gridCol w:w="840"/>
        <w:gridCol w:w="840"/>
      </w:tblGrid>
      <w:tr>
        <w:tblPrEx>
          <w:shd w:val="clear" w:color="auto" w:fill="auto"/>
        </w:tblPrEx>
        <w:trPr>
          <w:trHeight w:val="705" w:hRule="atLeast"/>
        </w:trPr>
        <w:tc>
          <w:tcPr>
            <w:tcW w:w="1008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shd w:val="clear" w:color="auto" w:fill="auto"/>
          <w:tblCellMar>
            <w:top w:w="0" w:type="dxa"/>
            <w:left w:w="0" w:type="dxa"/>
            <w:bottom w:w="0" w:type="dxa"/>
            <w:right w:w="0" w:type="dxa"/>
          </w:tblCellMar>
        </w:tblPrEx>
        <w:trPr>
          <w:trHeight w:val="27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部门：南阳市接待办公室</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270" w:hRule="atLeast"/>
        </w:trPr>
        <w:tc>
          <w:tcPr>
            <w:tcW w:w="5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504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2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5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color w:val="000000"/>
                <w:sz w:val="20"/>
                <w:szCs w:val="20"/>
              </w:rPr>
              <w:t>260.20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color w:val="000000"/>
                <w:sz w:val="20"/>
                <w:szCs w:val="20"/>
              </w:rPr>
              <w:t>4.2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color w:val="000000"/>
                <w:sz w:val="20"/>
                <w:szCs w:val="20"/>
              </w:rPr>
              <w:t>4.2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color w:val="000000"/>
                <w:sz w:val="20"/>
                <w:szCs w:val="20"/>
              </w:rPr>
              <w:t>256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color w:val="000000"/>
                <w:sz w:val="20"/>
                <w:szCs w:val="20"/>
              </w:rPr>
              <w:t>258.2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color w:val="000000"/>
                <w:sz w:val="20"/>
                <w:szCs w:val="20"/>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color w:val="000000"/>
                <w:sz w:val="20"/>
                <w:szCs w:val="20"/>
              </w:rPr>
              <w:t>256</w:t>
            </w:r>
          </w:p>
        </w:tc>
      </w:tr>
      <w:tr>
        <w:tblPrEx>
          <w:shd w:val="clear" w:color="auto" w:fill="auto"/>
          <w:tblCellMar>
            <w:top w:w="0" w:type="dxa"/>
            <w:left w:w="0" w:type="dxa"/>
            <w:bottom w:w="0" w:type="dxa"/>
            <w:right w:w="0" w:type="dxa"/>
          </w:tblCellMar>
        </w:tblPrEx>
        <w:trPr>
          <w:trHeight w:val="660" w:hRule="atLeast"/>
        </w:trPr>
        <w:tc>
          <w:tcPr>
            <w:tcW w:w="1008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bl>
    <w:p>
      <w:pPr>
        <w:keepNext w:val="0"/>
        <w:keepLines w:val="0"/>
        <w:widowControl/>
        <w:suppressLineNumbers w:val="0"/>
        <w:jc w:val="both"/>
        <w:textAlignment w:val="center"/>
        <w:rPr>
          <w:rStyle w:val="5"/>
          <w:rFonts w:hint="eastAsia" w:ascii="宋体" w:hAnsi="宋体" w:eastAsia="宋体" w:cs="宋体"/>
          <w:b/>
          <w:bCs/>
          <w:color w:val="000000"/>
          <w:spacing w:val="0"/>
          <w:sz w:val="48"/>
          <w:lang w:val="en-US" w:eastAsia="zh-CN"/>
        </w:rPr>
      </w:pPr>
      <w:r>
        <w:rPr>
          <w:rStyle w:val="5"/>
          <w:rFonts w:hint="eastAsia" w:ascii="宋体" w:hAnsi="宋体" w:eastAsia="宋体" w:cs="宋体"/>
          <w:b/>
          <w:bCs/>
          <w:color w:val="000000"/>
          <w:spacing w:val="0"/>
          <w:sz w:val="48"/>
          <w:lang w:val="en-US" w:eastAsia="zh-CN"/>
        </w:rPr>
        <w:br w:type="page"/>
      </w:r>
    </w:p>
    <w:tbl>
      <w:tblPr>
        <w:tblStyle w:val="4"/>
        <w:tblpPr w:leftFromText="180" w:rightFromText="180" w:vertAnchor="text" w:horzAnchor="page" w:tblpX="1437" w:tblpY="-19"/>
        <w:tblOverlap w:val="never"/>
        <w:tblW w:w="9690" w:type="dxa"/>
        <w:tblInd w:w="0" w:type="dxa"/>
        <w:shd w:val="clear" w:color="auto" w:fill="auto"/>
        <w:tblLayout w:type="autofit"/>
        <w:tblCellMar>
          <w:top w:w="0" w:type="dxa"/>
          <w:left w:w="0" w:type="dxa"/>
          <w:bottom w:w="0" w:type="dxa"/>
          <w:right w:w="0" w:type="dxa"/>
        </w:tblCellMar>
      </w:tblPr>
      <w:tblGrid>
        <w:gridCol w:w="570"/>
        <w:gridCol w:w="570"/>
        <w:gridCol w:w="570"/>
        <w:gridCol w:w="570"/>
        <w:gridCol w:w="570"/>
        <w:gridCol w:w="570"/>
        <w:gridCol w:w="570"/>
        <w:gridCol w:w="570"/>
        <w:gridCol w:w="570"/>
        <w:gridCol w:w="570"/>
        <w:gridCol w:w="570"/>
        <w:gridCol w:w="570"/>
        <w:gridCol w:w="570"/>
        <w:gridCol w:w="570"/>
        <w:gridCol w:w="570"/>
        <w:gridCol w:w="570"/>
        <w:gridCol w:w="570"/>
      </w:tblGrid>
      <w:tr>
        <w:tblPrEx>
          <w:shd w:val="clear" w:color="auto" w:fill="auto"/>
          <w:tblCellMar>
            <w:top w:w="0" w:type="dxa"/>
            <w:left w:w="0" w:type="dxa"/>
            <w:bottom w:w="0" w:type="dxa"/>
            <w:right w:w="0" w:type="dxa"/>
          </w:tblCellMar>
        </w:tblPrEx>
        <w:trPr>
          <w:trHeight w:val="375" w:hRule="atLeast"/>
        </w:trPr>
        <w:tc>
          <w:tcPr>
            <w:tcW w:w="969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shd w:val="clear" w:color="auto" w:fill="auto"/>
          <w:tblCellMar>
            <w:top w:w="0" w:type="dxa"/>
            <w:left w:w="0" w:type="dxa"/>
            <w:bottom w:w="0" w:type="dxa"/>
            <w:right w:w="0" w:type="dxa"/>
          </w:tblCellMar>
        </w:tblPrEx>
        <w:trPr>
          <w:trHeight w:val="300" w:hRule="atLeast"/>
        </w:trPr>
        <w:tc>
          <w:tcPr>
            <w:tcW w:w="0" w:type="auto"/>
            <w:gridSpan w:val="7"/>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部门：南阳市接待办公室</w:t>
            </w: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gridSpan w:val="5"/>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480" w:hRule="atLeast"/>
        </w:trPr>
        <w:tc>
          <w:tcPr>
            <w:tcW w:w="1710" w:type="dxa"/>
            <w:gridSpan w:val="3"/>
            <w:vMerge w:val="restart"/>
            <w:tcBorders>
              <w:top w:val="single" w:color="80808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570" w:type="dxa"/>
            <w:vMerge w:val="restart"/>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10" w:type="dxa"/>
            <w:gridSpan w:val="3"/>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710" w:type="dxa"/>
            <w:gridSpan w:val="3"/>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1710" w:type="dxa"/>
            <w:gridSpan w:val="3"/>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2280" w:type="dxa"/>
            <w:gridSpan w:val="4"/>
            <w:tcBorders>
              <w:top w:val="single" w:color="80808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shd w:val="clear" w:color="auto" w:fill="auto"/>
        </w:tblPrEx>
        <w:trPr>
          <w:trHeight w:val="480" w:hRule="atLeast"/>
        </w:trPr>
        <w:tc>
          <w:tcPr>
            <w:tcW w:w="171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基本支出结转</w:t>
            </w:r>
          </w:p>
        </w:tc>
        <w:tc>
          <w:tcPr>
            <w:tcW w:w="11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项目支出结转和结余</w:t>
            </w:r>
          </w:p>
        </w:tc>
      </w:tr>
      <w:tr>
        <w:tblPrEx>
          <w:shd w:val="clear" w:color="auto" w:fill="auto"/>
          <w:tblCellMar>
            <w:top w:w="0" w:type="dxa"/>
            <w:left w:w="0" w:type="dxa"/>
            <w:bottom w:w="0" w:type="dxa"/>
            <w:right w:w="0" w:type="dxa"/>
          </w:tblCellMar>
        </w:tblPrEx>
        <w:trPr>
          <w:trHeight w:val="480" w:hRule="atLeast"/>
        </w:trPr>
        <w:tc>
          <w:tcPr>
            <w:tcW w:w="171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项目支出结转</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项目支出结余</w:t>
            </w:r>
          </w:p>
        </w:tc>
      </w:tr>
      <w:tr>
        <w:tblPrEx>
          <w:shd w:val="clear" w:color="auto" w:fill="auto"/>
          <w:tblCellMar>
            <w:top w:w="0" w:type="dxa"/>
            <w:left w:w="0" w:type="dxa"/>
            <w:bottom w:w="0" w:type="dxa"/>
            <w:right w:w="0" w:type="dxa"/>
          </w:tblCellMar>
        </w:tblPrEx>
        <w:trPr>
          <w:trHeight w:val="480" w:hRule="atLeast"/>
        </w:trPr>
        <w:tc>
          <w:tcPr>
            <w:tcW w:w="171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57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shd w:val="clear" w:color="auto" w:fill="auto"/>
          <w:tblCellMar>
            <w:top w:w="0" w:type="dxa"/>
            <w:left w:w="0" w:type="dxa"/>
            <w:bottom w:w="0" w:type="dxa"/>
            <w:right w:w="0" w:type="dxa"/>
          </w:tblCellMar>
        </w:tblPrEx>
        <w:trPr>
          <w:trHeight w:val="480" w:hRule="atLeast"/>
        </w:trPr>
        <w:tc>
          <w:tcPr>
            <w:tcW w:w="57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1710"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7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0" w:type="auto"/>
            <w:gridSpan w:val="17"/>
            <w:tcBorders>
              <w:top w:val="single" w:color="auto" w:sz="4" w:space="0"/>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trPr>
        <w:tc>
          <w:tcPr>
            <w:tcW w:w="9690"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注：2018 年度没有政府性基金收入，也没有使用政府性基金安排的支出，故本表无数据。</w:t>
            </w:r>
          </w:p>
        </w:tc>
      </w:tr>
      <w:tr>
        <w:tblPrEx>
          <w:shd w:val="clear" w:color="auto" w:fill="auto"/>
          <w:tblCellMar>
            <w:top w:w="0" w:type="dxa"/>
            <w:left w:w="0" w:type="dxa"/>
            <w:bottom w:w="0" w:type="dxa"/>
            <w:right w:w="0" w:type="dxa"/>
          </w:tblCellMar>
        </w:tblPrEx>
        <w:trPr>
          <w:trHeight w:val="580" w:hRule="atLeast"/>
        </w:trPr>
        <w:tc>
          <w:tcPr>
            <w:tcW w:w="9690"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keepNext w:val="0"/>
        <w:keepLines w:val="0"/>
        <w:widowControl/>
        <w:suppressLineNumbers w:val="0"/>
        <w:jc w:val="left"/>
        <w:textAlignment w:val="center"/>
        <w:rPr>
          <w:rStyle w:val="5"/>
          <w:rFonts w:hint="eastAsia" w:ascii="宋体" w:hAnsi="宋体" w:eastAsia="宋体" w:cs="宋体"/>
          <w:color w:val="000000"/>
          <w:spacing w:val="0"/>
          <w:sz w:val="48"/>
        </w:rPr>
      </w:pPr>
      <w:r>
        <w:rPr>
          <w:rFonts w:hint="eastAsia" w:ascii="宋体" w:hAnsi="宋体" w:eastAsia="宋体" w:cs="宋体"/>
          <w:i w:val="0"/>
          <w:color w:val="000000"/>
          <w:kern w:val="0"/>
          <w:sz w:val="24"/>
          <w:szCs w:val="24"/>
          <w:u w:val="none"/>
          <w:lang w:val="en-US" w:eastAsia="zh-CN" w:bidi="ar"/>
        </w:rPr>
        <w:br w:type="page"/>
      </w:r>
    </w:p>
    <w:p>
      <w:pPr>
        <w:pStyle w:val="31"/>
        <w:keepNext w:val="0"/>
        <w:keepLines w:val="0"/>
        <w:pageBreakBefore w:val="0"/>
        <w:widowControl/>
        <w:kinsoku/>
        <w:wordWrap/>
        <w:overflowPunct/>
        <w:topLinePunct w:val="0"/>
        <w:autoSpaceDE/>
        <w:autoSpaceDN/>
        <w:bidi w:val="0"/>
        <w:adjustRightInd/>
        <w:snapToGrid/>
        <w:spacing w:before="20" w:beforeLines="2000" w:after="0" w:line="360" w:lineRule="auto"/>
        <w:ind w:right="0"/>
        <w:jc w:val="center"/>
        <w:textAlignment w:val="auto"/>
        <w:rPr>
          <w:rStyle w:val="5"/>
          <w:rFonts w:hint="eastAsia" w:ascii="宋体" w:hAnsi="宋体" w:eastAsia="宋体" w:cs="宋体"/>
          <w:b/>
          <w:bCs/>
          <w:color w:val="000000"/>
          <w:spacing w:val="0"/>
          <w:sz w:val="48"/>
          <w:szCs w:val="22"/>
          <w:lang w:val="en-US" w:eastAsia="zh-CN" w:bidi="ar-SA"/>
        </w:rPr>
      </w:pPr>
      <w:r>
        <w:rPr>
          <w:rStyle w:val="5"/>
          <w:rFonts w:hint="eastAsia" w:ascii="宋体" w:hAnsi="宋体" w:eastAsia="宋体" w:cs="宋体"/>
          <w:b/>
          <w:bCs/>
          <w:color w:val="000000"/>
          <w:spacing w:val="0"/>
          <w:sz w:val="48"/>
          <w:szCs w:val="22"/>
          <w:lang w:val="en-US" w:eastAsia="zh-CN" w:bidi="ar-SA"/>
        </w:rPr>
        <w:t>第三部分 2018年度部门决算情况说明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right="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color w:val="000000"/>
          <w:spacing w:val="0"/>
          <w:sz w:val="48"/>
        </w:rPr>
        <w:br w:type="page"/>
      </w:r>
      <w:r>
        <w:rPr>
          <w:rStyle w:val="5"/>
          <w:rFonts w:hint="eastAsia" w:ascii="宋体" w:hAnsi="宋体" w:eastAsia="宋体" w:cs="宋体"/>
          <w:b/>
          <w:bCs/>
          <w:color w:val="000000"/>
          <w:spacing w:val="0"/>
          <w:sz w:val="48"/>
          <w:lang w:val="en-US" w:eastAsia="zh-CN"/>
        </w:rPr>
        <w:t xml:space="preserve">   </w:t>
      </w:r>
      <w:r>
        <w:rPr>
          <w:rStyle w:val="5"/>
          <w:rFonts w:hint="eastAsia" w:ascii="宋体" w:hAnsi="宋体" w:eastAsia="宋体" w:cs="宋体"/>
          <w:b/>
          <w:bCs/>
          <w:color w:val="000000"/>
          <w:spacing w:val="0"/>
          <w:sz w:val="32"/>
          <w:szCs w:val="32"/>
        </w:rPr>
        <w:t>一、收入支出决算总体情况说明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18</w:t>
      </w:r>
      <w:r>
        <w:rPr>
          <w:rStyle w:val="5"/>
          <w:rFonts w:hint="eastAsia" w:ascii="宋体" w:hAnsi="宋体" w:eastAsia="宋体" w:cs="宋体"/>
          <w:color w:val="000000"/>
          <w:spacing w:val="0"/>
          <w:sz w:val="32"/>
          <w:szCs w:val="32"/>
        </w:rPr>
        <w:t>年度收、支总计均为</w:t>
      </w:r>
      <w:r>
        <w:rPr>
          <w:rFonts w:hint="eastAsia" w:ascii="宋体" w:hAnsi="宋体" w:eastAsia="宋体" w:cs="宋体"/>
          <w:sz w:val="32"/>
          <w:szCs w:val="32"/>
        </w:rPr>
        <w:t>604.92</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0"/>
          <w:sz w:val="32"/>
          <w:szCs w:val="32"/>
        </w:rPr>
        <w:t>。与上年度相比，收、支总计</w:t>
      </w:r>
      <w:r>
        <w:rPr>
          <w:rStyle w:val="5"/>
          <w:rFonts w:hint="eastAsia" w:ascii="宋体" w:hAnsi="宋体" w:eastAsia="宋体" w:cs="宋体"/>
          <w:color w:val="000000"/>
          <w:spacing w:val="0"/>
          <w:sz w:val="32"/>
          <w:szCs w:val="32"/>
          <w:lang w:eastAsia="zh-CN"/>
        </w:rPr>
        <w:t>减少</w:t>
      </w:r>
      <w:r>
        <w:rPr>
          <w:rFonts w:hint="eastAsia" w:ascii="宋体" w:hAnsi="宋体" w:eastAsia="宋体" w:cs="宋体"/>
          <w:sz w:val="32"/>
          <w:szCs w:val="32"/>
        </w:rPr>
        <w:t>569.04</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0"/>
          <w:sz w:val="32"/>
          <w:szCs w:val="32"/>
          <w:lang w:eastAsia="zh-CN"/>
        </w:rPr>
        <w:t>下降</w:t>
      </w:r>
      <w:r>
        <w:rPr>
          <w:rStyle w:val="5"/>
          <w:rFonts w:hint="eastAsia" w:ascii="宋体" w:hAnsi="宋体" w:eastAsia="宋体" w:cs="宋体"/>
          <w:color w:val="000000"/>
          <w:spacing w:val="0"/>
          <w:sz w:val="32"/>
          <w:szCs w:val="32"/>
          <w:lang w:val="en-US" w:eastAsia="zh-CN"/>
        </w:rPr>
        <w:t>48.47%</w:t>
      </w:r>
      <w:r>
        <w:rPr>
          <w:rStyle w:val="5"/>
          <w:rFonts w:hint="eastAsia" w:ascii="宋体" w:hAnsi="宋体" w:eastAsia="宋体" w:cs="宋体"/>
          <w:color w:val="000000"/>
          <w:spacing w:val="0"/>
          <w:sz w:val="32"/>
          <w:szCs w:val="32"/>
        </w:rPr>
        <w:t>。主要原因</w:t>
      </w:r>
      <w:r>
        <w:rPr>
          <w:rStyle w:val="5"/>
          <w:rFonts w:hint="eastAsia" w:ascii="宋体" w:hAnsi="宋体" w:eastAsia="宋体" w:cs="宋体"/>
          <w:color w:val="000000"/>
          <w:spacing w:val="2"/>
          <w:sz w:val="32"/>
          <w:szCs w:val="32"/>
        </w:rPr>
        <w:t>是</w:t>
      </w:r>
      <w:r>
        <w:rPr>
          <w:rFonts w:hint="eastAsia" w:ascii="宋体" w:hAnsi="宋体" w:eastAsia="宋体" w:cs="宋体"/>
          <w:sz w:val="32"/>
          <w:szCs w:val="32"/>
        </w:rPr>
        <w:t>项目支出减少</w:t>
      </w:r>
      <w:r>
        <w:rPr>
          <w:rStyle w:val="5"/>
          <w:rFonts w:hint="eastAsia" w:ascii="宋体" w:hAnsi="宋体" w:eastAsia="宋体" w:cs="宋体"/>
          <w:color w:val="000000"/>
          <w:spacing w:val="2"/>
          <w:sz w:val="32"/>
          <w:szCs w:val="32"/>
          <w:lang w:val="en-US" w:eastAsia="zh-CN"/>
        </w:rPr>
        <w:t>。</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二、收入决算情况说明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18</w:t>
      </w:r>
      <w:r>
        <w:rPr>
          <w:rStyle w:val="5"/>
          <w:rFonts w:hint="eastAsia" w:ascii="宋体" w:hAnsi="宋体" w:eastAsia="宋体" w:cs="宋体"/>
          <w:color w:val="000000"/>
          <w:spacing w:val="2"/>
          <w:sz w:val="32"/>
          <w:szCs w:val="32"/>
        </w:rPr>
        <w:t>年度收入合计</w:t>
      </w:r>
      <w:r>
        <w:rPr>
          <w:rFonts w:hint="eastAsia" w:ascii="宋体" w:hAnsi="宋体" w:eastAsia="宋体" w:cs="宋体"/>
          <w:sz w:val="32"/>
          <w:szCs w:val="32"/>
        </w:rPr>
        <w:t>571.41</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2"/>
          <w:sz w:val="32"/>
          <w:szCs w:val="32"/>
        </w:rPr>
        <w:t>，其中：财政拨款收入</w:t>
      </w:r>
      <w:r>
        <w:rPr>
          <w:rFonts w:hint="eastAsia" w:ascii="宋体" w:hAnsi="宋体" w:eastAsia="宋体" w:cs="宋体"/>
          <w:sz w:val="32"/>
          <w:szCs w:val="32"/>
        </w:rPr>
        <w:t>561.94</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4"/>
          <w:sz w:val="32"/>
          <w:szCs w:val="32"/>
        </w:rPr>
        <w:t>，占</w:t>
      </w:r>
      <w:r>
        <w:rPr>
          <w:rFonts w:hint="eastAsia" w:ascii="宋体" w:hAnsi="宋体" w:eastAsia="宋体" w:cs="宋体"/>
          <w:sz w:val="32"/>
          <w:szCs w:val="32"/>
        </w:rPr>
        <w:t>98.34</w:t>
      </w:r>
      <w:r>
        <w:rPr>
          <w:rStyle w:val="5"/>
          <w:rFonts w:hint="eastAsia" w:ascii="宋体" w:hAnsi="宋体" w:eastAsia="宋体" w:cs="宋体"/>
          <w:color w:val="000000"/>
          <w:spacing w:val="0"/>
          <w:sz w:val="32"/>
          <w:szCs w:val="32"/>
          <w:lang w:val="en-US" w:eastAsia="zh-CN"/>
        </w:rPr>
        <w:t>%</w:t>
      </w:r>
      <w:r>
        <w:rPr>
          <w:rStyle w:val="5"/>
          <w:rFonts w:hint="eastAsia" w:ascii="宋体" w:hAnsi="宋体" w:eastAsia="宋体" w:cs="宋体"/>
          <w:color w:val="000000"/>
          <w:spacing w:val="-3"/>
          <w:sz w:val="32"/>
          <w:szCs w:val="32"/>
        </w:rPr>
        <w:t>；</w:t>
      </w:r>
      <w:r>
        <w:rPr>
          <w:rStyle w:val="5"/>
          <w:rFonts w:hint="eastAsia" w:ascii="宋体" w:hAnsi="宋体" w:eastAsia="宋体" w:cs="宋体"/>
          <w:color w:val="000000"/>
          <w:spacing w:val="-3"/>
          <w:sz w:val="32"/>
          <w:szCs w:val="32"/>
          <w:lang w:eastAsia="zh-CN"/>
        </w:rPr>
        <w:t>上级补助收入</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4"/>
          <w:sz w:val="32"/>
          <w:szCs w:val="32"/>
        </w:rPr>
        <w:t>，占</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3"/>
          <w:sz w:val="32"/>
          <w:szCs w:val="32"/>
        </w:rPr>
        <w:t>事业收入</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4"/>
          <w:sz w:val="32"/>
          <w:szCs w:val="32"/>
        </w:rPr>
        <w:t>，占</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0"/>
          <w:sz w:val="32"/>
          <w:szCs w:val="32"/>
          <w:lang w:eastAsia="zh-CN"/>
        </w:rPr>
        <w:t>经营收入</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4"/>
          <w:sz w:val="32"/>
          <w:szCs w:val="32"/>
        </w:rPr>
        <w:t>，占</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0"/>
          <w:sz w:val="32"/>
          <w:szCs w:val="32"/>
          <w:lang w:eastAsia="zh-CN"/>
        </w:rPr>
        <w:t>附属单位上缴收入</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4"/>
          <w:sz w:val="32"/>
          <w:szCs w:val="32"/>
        </w:rPr>
        <w:t>，占</w:t>
      </w:r>
      <w:r>
        <w:rPr>
          <w:rStyle w:val="5"/>
          <w:rFonts w:hint="eastAsia" w:ascii="宋体" w:hAnsi="宋体" w:eastAsia="宋体" w:cs="宋体"/>
          <w:color w:val="000000"/>
          <w:spacing w:val="0"/>
          <w:sz w:val="32"/>
          <w:szCs w:val="32"/>
          <w:lang w:val="en-US" w:eastAsia="zh-CN"/>
        </w:rPr>
        <w:t>0%</w:t>
      </w:r>
      <w:r>
        <w:rPr>
          <w:rStyle w:val="5"/>
          <w:rFonts w:hint="eastAsia" w:ascii="宋体" w:hAnsi="宋体" w:eastAsia="宋体" w:cs="宋体"/>
          <w:color w:val="000000"/>
          <w:spacing w:val="0"/>
          <w:sz w:val="32"/>
          <w:szCs w:val="32"/>
        </w:rPr>
        <w:t>；</w:t>
      </w:r>
      <w:r>
        <w:rPr>
          <w:rStyle w:val="5"/>
          <w:rFonts w:hint="eastAsia" w:ascii="宋体" w:hAnsi="宋体" w:eastAsia="宋体" w:cs="宋体"/>
          <w:color w:val="000000"/>
          <w:spacing w:val="1"/>
          <w:sz w:val="32"/>
          <w:szCs w:val="32"/>
        </w:rPr>
        <w:t>其他收入</w:t>
      </w:r>
      <w:r>
        <w:rPr>
          <w:rFonts w:hint="eastAsia" w:ascii="宋体" w:hAnsi="宋体" w:eastAsia="宋体" w:cs="宋体"/>
          <w:sz w:val="32"/>
          <w:szCs w:val="32"/>
        </w:rPr>
        <w:t>9.47</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1"/>
          <w:sz w:val="32"/>
          <w:szCs w:val="32"/>
        </w:rPr>
        <w:t>，占</w:t>
      </w:r>
      <w:r>
        <w:rPr>
          <w:rFonts w:hint="eastAsia" w:ascii="宋体" w:hAnsi="宋体" w:eastAsia="宋体" w:cs="宋体"/>
          <w:sz w:val="32"/>
          <w:szCs w:val="32"/>
        </w:rPr>
        <w:t>1.66</w:t>
      </w:r>
      <w:r>
        <w:rPr>
          <w:rStyle w:val="5"/>
          <w:rFonts w:hint="eastAsia" w:ascii="宋体" w:hAnsi="宋体" w:eastAsia="宋体" w:cs="宋体"/>
          <w:color w:val="000000"/>
          <w:spacing w:val="0"/>
          <w:sz w:val="32"/>
          <w:szCs w:val="32"/>
          <w:lang w:val="en-US" w:eastAsia="zh-CN"/>
        </w:rPr>
        <w:t>%。</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三、支出决算情况说明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color w:val="000000"/>
          <w:spacing w:val="1"/>
          <w:sz w:val="32"/>
          <w:szCs w:val="32"/>
          <w:lang w:val="en-US" w:eastAsia="zh-CN"/>
        </w:rPr>
        <w:t>2018</w:t>
      </w:r>
      <w:r>
        <w:rPr>
          <w:rStyle w:val="5"/>
          <w:rFonts w:hint="eastAsia" w:ascii="宋体" w:hAnsi="宋体" w:eastAsia="宋体" w:cs="宋体"/>
          <w:color w:val="000000"/>
          <w:spacing w:val="0"/>
          <w:sz w:val="32"/>
          <w:szCs w:val="32"/>
        </w:rPr>
        <w:t>年度支出合计</w:t>
      </w:r>
      <w:r>
        <w:rPr>
          <w:rFonts w:hint="eastAsia" w:ascii="宋体" w:hAnsi="宋体" w:eastAsia="宋体" w:cs="宋体"/>
          <w:sz w:val="32"/>
          <w:szCs w:val="32"/>
        </w:rPr>
        <w:t>604.92</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32"/>
          <w:sz w:val="32"/>
          <w:szCs w:val="32"/>
        </w:rPr>
        <w:t>，其中：基本支出</w:t>
      </w:r>
      <w:r>
        <w:rPr>
          <w:rFonts w:hint="eastAsia" w:ascii="宋体" w:hAnsi="宋体" w:eastAsia="宋体" w:cs="宋体"/>
          <w:sz w:val="32"/>
          <w:szCs w:val="32"/>
        </w:rPr>
        <w:t>181.41</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0"/>
          <w:sz w:val="32"/>
          <w:szCs w:val="32"/>
          <w:lang w:eastAsia="zh-CN"/>
        </w:rPr>
        <w:t>，占</w:t>
      </w:r>
      <w:r>
        <w:rPr>
          <w:rFonts w:hint="eastAsia" w:ascii="宋体" w:hAnsi="宋体" w:eastAsia="宋体" w:cs="宋体"/>
          <w:sz w:val="32"/>
          <w:szCs w:val="32"/>
        </w:rPr>
        <w:t>29.99</w:t>
      </w:r>
      <w:r>
        <w:rPr>
          <w:rStyle w:val="5"/>
          <w:rFonts w:hint="eastAsia" w:ascii="宋体" w:hAnsi="宋体" w:eastAsia="宋体" w:cs="宋体"/>
          <w:color w:val="000000"/>
          <w:spacing w:val="0"/>
          <w:sz w:val="32"/>
          <w:szCs w:val="32"/>
          <w:lang w:val="en-US" w:eastAsia="zh-CN"/>
        </w:rPr>
        <w:t>%</w:t>
      </w:r>
      <w:r>
        <w:rPr>
          <w:rStyle w:val="5"/>
          <w:rFonts w:hint="eastAsia" w:ascii="宋体" w:hAnsi="宋体" w:eastAsia="宋体" w:cs="宋体"/>
          <w:color w:val="000000"/>
          <w:spacing w:val="0"/>
          <w:sz w:val="32"/>
          <w:szCs w:val="32"/>
          <w:lang w:eastAsia="zh-CN"/>
        </w:rPr>
        <w:t>；项目支出</w:t>
      </w:r>
      <w:r>
        <w:rPr>
          <w:rFonts w:hint="eastAsia" w:ascii="宋体" w:hAnsi="宋体" w:eastAsia="宋体" w:cs="宋体"/>
          <w:sz w:val="32"/>
          <w:szCs w:val="32"/>
        </w:rPr>
        <w:t>423.51</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0"/>
          <w:sz w:val="32"/>
          <w:szCs w:val="32"/>
          <w:lang w:eastAsia="zh-CN"/>
        </w:rPr>
        <w:t>，占</w:t>
      </w:r>
      <w:r>
        <w:rPr>
          <w:rFonts w:hint="eastAsia" w:ascii="宋体" w:hAnsi="宋体" w:eastAsia="宋体" w:cs="宋体"/>
          <w:sz w:val="32"/>
          <w:szCs w:val="32"/>
        </w:rPr>
        <w:t>70.01</w:t>
      </w:r>
      <w:r>
        <w:rPr>
          <w:rStyle w:val="5"/>
          <w:rFonts w:hint="eastAsia" w:ascii="宋体" w:hAnsi="宋体" w:eastAsia="宋体" w:cs="宋体"/>
          <w:color w:val="000000"/>
          <w:spacing w:val="0"/>
          <w:sz w:val="32"/>
          <w:szCs w:val="32"/>
          <w:lang w:val="en-US" w:eastAsia="zh-CN"/>
        </w:rPr>
        <w:t>%；上缴上级支出0万元</w:t>
      </w:r>
      <w:r>
        <w:rPr>
          <w:rStyle w:val="5"/>
          <w:rFonts w:hint="eastAsia" w:ascii="宋体" w:hAnsi="宋体" w:eastAsia="宋体" w:cs="宋体"/>
          <w:color w:val="000000"/>
          <w:spacing w:val="0"/>
          <w:sz w:val="32"/>
          <w:szCs w:val="32"/>
          <w:lang w:eastAsia="zh-CN"/>
        </w:rPr>
        <w:t>，占</w:t>
      </w:r>
      <w:r>
        <w:rPr>
          <w:rStyle w:val="5"/>
          <w:rFonts w:hint="eastAsia" w:ascii="宋体" w:hAnsi="宋体" w:eastAsia="宋体" w:cs="宋体"/>
          <w:color w:val="000000"/>
          <w:spacing w:val="0"/>
          <w:sz w:val="32"/>
          <w:szCs w:val="32"/>
          <w:lang w:val="en-US" w:eastAsia="zh-CN"/>
        </w:rPr>
        <w:t>0%；经营支出0万元</w:t>
      </w:r>
      <w:r>
        <w:rPr>
          <w:rStyle w:val="5"/>
          <w:rFonts w:hint="eastAsia" w:ascii="宋体" w:hAnsi="宋体" w:eastAsia="宋体" w:cs="宋体"/>
          <w:color w:val="000000"/>
          <w:spacing w:val="0"/>
          <w:sz w:val="32"/>
          <w:szCs w:val="32"/>
          <w:lang w:eastAsia="zh-CN"/>
        </w:rPr>
        <w:t>，占</w:t>
      </w:r>
      <w:r>
        <w:rPr>
          <w:rStyle w:val="5"/>
          <w:rFonts w:hint="eastAsia" w:ascii="宋体" w:hAnsi="宋体" w:eastAsia="宋体" w:cs="宋体"/>
          <w:color w:val="000000"/>
          <w:spacing w:val="0"/>
          <w:sz w:val="32"/>
          <w:szCs w:val="32"/>
          <w:lang w:val="en-US" w:eastAsia="zh-CN"/>
        </w:rPr>
        <w:t>0%；对附属单位补助支出0万元</w:t>
      </w:r>
      <w:r>
        <w:rPr>
          <w:rStyle w:val="5"/>
          <w:rFonts w:hint="eastAsia" w:ascii="宋体" w:hAnsi="宋体" w:eastAsia="宋体" w:cs="宋体"/>
          <w:color w:val="000000"/>
          <w:spacing w:val="0"/>
          <w:sz w:val="32"/>
          <w:szCs w:val="32"/>
          <w:lang w:eastAsia="zh-CN"/>
        </w:rPr>
        <w:t>，占</w:t>
      </w:r>
      <w:r>
        <w:rPr>
          <w:rStyle w:val="5"/>
          <w:rFonts w:hint="eastAsia" w:ascii="宋体" w:hAnsi="宋体" w:eastAsia="宋体" w:cs="宋体"/>
          <w:color w:val="000000"/>
          <w:spacing w:val="0"/>
          <w:sz w:val="32"/>
          <w:szCs w:val="32"/>
          <w:lang w:val="en-US" w:eastAsia="zh-CN"/>
        </w:rPr>
        <w:t>0%。</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四、财政拨款收入支出决算总体情况说明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18</w:t>
      </w:r>
      <w:r>
        <w:rPr>
          <w:rStyle w:val="5"/>
          <w:rFonts w:hint="eastAsia" w:ascii="宋体" w:hAnsi="宋体" w:eastAsia="宋体" w:cs="宋体"/>
          <w:color w:val="000000"/>
          <w:spacing w:val="-1"/>
          <w:sz w:val="32"/>
          <w:szCs w:val="32"/>
        </w:rPr>
        <w:t>年度财政拨款收、支总计均为</w:t>
      </w:r>
      <w:r>
        <w:rPr>
          <w:rFonts w:hint="eastAsia" w:ascii="宋体" w:hAnsi="宋体" w:eastAsia="宋体" w:cs="宋体"/>
          <w:sz w:val="32"/>
          <w:szCs w:val="32"/>
        </w:rPr>
        <w:t>595.45</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2"/>
          <w:sz w:val="32"/>
          <w:szCs w:val="32"/>
        </w:rPr>
        <w:t>。与上年</w:t>
      </w:r>
      <w:r>
        <w:rPr>
          <w:rStyle w:val="5"/>
          <w:rFonts w:hint="eastAsia" w:ascii="宋体" w:hAnsi="宋体" w:eastAsia="宋体" w:cs="宋体"/>
          <w:color w:val="000000"/>
          <w:spacing w:val="-15"/>
          <w:sz w:val="32"/>
          <w:szCs w:val="32"/>
        </w:rPr>
        <w:t>度相比，财政拨款收、支总计</w:t>
      </w:r>
      <w:r>
        <w:rPr>
          <w:rStyle w:val="5"/>
          <w:rFonts w:hint="eastAsia" w:ascii="宋体" w:hAnsi="宋体" w:eastAsia="宋体" w:cs="宋体"/>
          <w:color w:val="000000"/>
          <w:spacing w:val="0"/>
          <w:sz w:val="32"/>
          <w:szCs w:val="32"/>
          <w:lang w:eastAsia="zh-CN"/>
        </w:rPr>
        <w:t>减少</w:t>
      </w:r>
      <w:r>
        <w:rPr>
          <w:rFonts w:hint="eastAsia" w:ascii="宋体" w:hAnsi="宋体" w:eastAsia="宋体" w:cs="宋体"/>
          <w:sz w:val="32"/>
          <w:szCs w:val="32"/>
        </w:rPr>
        <w:t>612.02</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24"/>
          <w:sz w:val="32"/>
          <w:szCs w:val="32"/>
        </w:rPr>
        <w:t>，</w:t>
      </w:r>
      <w:r>
        <w:rPr>
          <w:rStyle w:val="5"/>
          <w:rFonts w:hint="eastAsia" w:ascii="宋体" w:hAnsi="宋体" w:eastAsia="宋体" w:cs="宋体"/>
          <w:color w:val="000000"/>
          <w:spacing w:val="0"/>
          <w:sz w:val="32"/>
          <w:szCs w:val="32"/>
          <w:lang w:eastAsia="zh-CN"/>
        </w:rPr>
        <w:t>下降</w:t>
      </w:r>
      <w:r>
        <w:rPr>
          <w:rFonts w:hint="eastAsia" w:ascii="宋体" w:hAnsi="宋体" w:eastAsia="宋体" w:cs="宋体"/>
          <w:sz w:val="32"/>
          <w:szCs w:val="32"/>
        </w:rPr>
        <w:t>52.13%</w:t>
      </w:r>
      <w:r>
        <w:rPr>
          <w:rStyle w:val="5"/>
          <w:rFonts w:hint="eastAsia" w:ascii="宋体" w:hAnsi="宋体" w:eastAsia="宋体" w:cs="宋体"/>
          <w:color w:val="000000"/>
          <w:spacing w:val="0"/>
          <w:sz w:val="32"/>
          <w:szCs w:val="32"/>
        </w:rPr>
        <w:t>。主要原因</w:t>
      </w:r>
      <w:r>
        <w:rPr>
          <w:rStyle w:val="5"/>
          <w:rFonts w:hint="eastAsia" w:ascii="宋体" w:hAnsi="宋体" w:eastAsia="宋体" w:cs="宋体"/>
          <w:color w:val="000000"/>
          <w:spacing w:val="2"/>
          <w:sz w:val="32"/>
          <w:szCs w:val="32"/>
        </w:rPr>
        <w:t>是</w:t>
      </w:r>
      <w:r>
        <w:rPr>
          <w:rFonts w:hint="eastAsia" w:ascii="宋体" w:hAnsi="宋体" w:eastAsia="宋体" w:cs="宋体"/>
          <w:sz w:val="32"/>
          <w:szCs w:val="32"/>
        </w:rPr>
        <w:t>项目支出减少。</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五、一般公共预算财政拨款支出决算情况说明</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（一）总体情况。</w:t>
      </w:r>
    </w:p>
    <w:p>
      <w:pPr>
        <w:pStyle w:val="33"/>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2"/>
          <w:sz w:val="32"/>
          <w:szCs w:val="32"/>
          <w:lang w:val="en-US"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18</w:t>
      </w:r>
      <w:r>
        <w:rPr>
          <w:rStyle w:val="5"/>
          <w:rFonts w:hint="eastAsia" w:ascii="宋体" w:hAnsi="宋体" w:eastAsia="宋体" w:cs="宋体"/>
          <w:color w:val="000000"/>
          <w:spacing w:val="0"/>
          <w:sz w:val="32"/>
          <w:szCs w:val="32"/>
          <w:lang w:eastAsia="zh-CN"/>
        </w:rPr>
        <w:t>年度一般公共预算财政拨款支出</w:t>
      </w:r>
      <w:r>
        <w:rPr>
          <w:rFonts w:hint="eastAsia" w:ascii="宋体" w:hAnsi="宋体" w:eastAsia="宋体" w:cs="宋体"/>
          <w:sz w:val="32"/>
          <w:szCs w:val="32"/>
        </w:rPr>
        <w:t>595.45</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0"/>
          <w:sz w:val="32"/>
          <w:szCs w:val="32"/>
          <w:lang w:eastAsia="zh-CN"/>
        </w:rPr>
        <w:t>，占本年支出合计的</w:t>
      </w:r>
      <w:r>
        <w:rPr>
          <w:rStyle w:val="5"/>
          <w:rFonts w:hint="eastAsia" w:ascii="宋体" w:hAnsi="宋体" w:eastAsia="宋体" w:cs="宋体"/>
          <w:color w:val="000000"/>
          <w:spacing w:val="0"/>
          <w:sz w:val="32"/>
          <w:szCs w:val="32"/>
          <w:lang w:val="en-US" w:eastAsia="zh-CN"/>
        </w:rPr>
        <w:t>100%</w:t>
      </w:r>
      <w:r>
        <w:rPr>
          <w:rStyle w:val="5"/>
          <w:rFonts w:hint="eastAsia" w:ascii="宋体" w:hAnsi="宋体" w:eastAsia="宋体" w:cs="宋体"/>
          <w:color w:val="000000"/>
          <w:spacing w:val="0"/>
          <w:sz w:val="32"/>
          <w:szCs w:val="32"/>
          <w:lang w:eastAsia="zh-CN"/>
        </w:rPr>
        <w:t>。与上年度相比，一般公共预算财政拨款支出减少</w:t>
      </w:r>
      <w:r>
        <w:rPr>
          <w:rFonts w:hint="eastAsia" w:ascii="宋体" w:hAnsi="宋体" w:eastAsia="宋体" w:cs="宋体"/>
          <w:sz w:val="32"/>
          <w:szCs w:val="32"/>
        </w:rPr>
        <w:t>569.04</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0"/>
          <w:sz w:val="32"/>
          <w:szCs w:val="32"/>
          <w:lang w:eastAsia="zh-CN"/>
        </w:rPr>
        <w:t>，下降</w:t>
      </w:r>
      <w:r>
        <w:rPr>
          <w:rFonts w:hint="eastAsia" w:ascii="宋体" w:hAnsi="宋体" w:eastAsia="宋体" w:cs="宋体"/>
          <w:sz w:val="32"/>
          <w:szCs w:val="32"/>
        </w:rPr>
        <w:t>49.27</w:t>
      </w:r>
      <w:r>
        <w:rPr>
          <w:rStyle w:val="5"/>
          <w:rFonts w:hint="eastAsia" w:ascii="宋体" w:hAnsi="宋体" w:eastAsia="宋体" w:cs="宋体"/>
          <w:color w:val="000000"/>
          <w:spacing w:val="0"/>
          <w:sz w:val="32"/>
          <w:szCs w:val="32"/>
          <w:lang w:val="en-US" w:eastAsia="zh-CN"/>
        </w:rPr>
        <w:t>%</w:t>
      </w:r>
      <w:r>
        <w:rPr>
          <w:rStyle w:val="5"/>
          <w:rFonts w:hint="eastAsia" w:ascii="宋体" w:hAnsi="宋体" w:eastAsia="宋体" w:cs="宋体"/>
          <w:color w:val="000000"/>
          <w:spacing w:val="0"/>
          <w:sz w:val="32"/>
          <w:szCs w:val="32"/>
          <w:lang w:eastAsia="zh-CN"/>
        </w:rPr>
        <w:t>。主要原因是：</w:t>
      </w:r>
      <w:r>
        <w:rPr>
          <w:rFonts w:hint="eastAsia" w:ascii="宋体" w:hAnsi="宋体" w:eastAsia="宋体" w:cs="宋体"/>
          <w:sz w:val="32"/>
          <w:szCs w:val="32"/>
        </w:rPr>
        <w:t>项目支出减少。</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（二）结构情况。</w:t>
      </w:r>
    </w:p>
    <w:p>
      <w:pPr>
        <w:widowControl/>
        <w:ind w:firstLine="640" w:firstLineChars="200"/>
        <w:jc w:val="left"/>
        <w:rPr>
          <w:rFonts w:hint="eastAsia" w:ascii="宋体" w:hAnsi="宋体" w:eastAsia="宋体" w:cs="宋体"/>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18</w:t>
      </w:r>
      <w:r>
        <w:rPr>
          <w:rStyle w:val="5"/>
          <w:rFonts w:hint="eastAsia" w:ascii="宋体" w:hAnsi="宋体" w:eastAsia="宋体" w:cs="宋体"/>
          <w:color w:val="000000"/>
          <w:spacing w:val="0"/>
          <w:sz w:val="32"/>
          <w:szCs w:val="32"/>
        </w:rPr>
        <w:t>年度一般公共预算财政拨款支出</w:t>
      </w:r>
      <w:r>
        <w:rPr>
          <w:rFonts w:hint="eastAsia" w:ascii="宋体" w:hAnsi="宋体" w:eastAsia="宋体" w:cs="宋体"/>
          <w:sz w:val="32"/>
          <w:szCs w:val="32"/>
        </w:rPr>
        <w:t>595.45</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5"/>
          <w:sz w:val="32"/>
          <w:szCs w:val="32"/>
        </w:rPr>
        <w:t>，主要</w:t>
      </w:r>
      <w:r>
        <w:rPr>
          <w:rStyle w:val="5"/>
          <w:rFonts w:hint="eastAsia" w:ascii="宋体" w:hAnsi="宋体" w:eastAsia="宋体" w:cs="宋体"/>
          <w:color w:val="000000"/>
          <w:spacing w:val="14"/>
          <w:sz w:val="32"/>
          <w:szCs w:val="32"/>
        </w:rPr>
        <w:t>用于以下方面：</w:t>
      </w:r>
      <w:r>
        <w:rPr>
          <w:rFonts w:hint="eastAsia" w:ascii="宋体" w:hAnsi="宋体" w:eastAsia="宋体" w:cs="宋体"/>
          <w:color w:val="000000"/>
          <w:kern w:val="0"/>
          <w:sz w:val="31"/>
          <w:szCs w:val="31"/>
          <w:lang w:bidi="ar"/>
        </w:rPr>
        <w:t>一般公共服务（类）支出 503.16 万元，占 84.5%；教育（类）支出 20 万元，占 3.35%；社会保障和就业（类）支出 55.05 万元，占 9.25%；医疗卫生和计划生育（类）支出 8.62 万元，占 1.45%；住房保障（类）支出 8.62 万元，占 1.45%。</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lang w:eastAsia="zh-CN"/>
        </w:rPr>
        <w:t>（三）具体情况。</w:t>
      </w:r>
    </w:p>
    <w:p>
      <w:pPr>
        <w:pStyle w:val="33"/>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18</w:t>
      </w:r>
      <w:r>
        <w:rPr>
          <w:rStyle w:val="5"/>
          <w:rFonts w:hint="eastAsia" w:ascii="宋体" w:hAnsi="宋体" w:eastAsia="宋体" w:cs="宋体"/>
          <w:color w:val="000000"/>
          <w:spacing w:val="0"/>
          <w:sz w:val="32"/>
          <w:szCs w:val="32"/>
        </w:rPr>
        <w:t>年度一般公共预算财政拨款支出年初预算为</w:t>
      </w:r>
      <w:r>
        <w:rPr>
          <w:rFonts w:hint="eastAsia" w:ascii="宋体" w:hAnsi="宋体" w:eastAsia="宋体" w:cs="宋体"/>
          <w:sz w:val="32"/>
          <w:szCs w:val="32"/>
        </w:rPr>
        <w:t>561.94</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0"/>
          <w:sz w:val="32"/>
          <w:szCs w:val="32"/>
        </w:rPr>
        <w:t>，支出决算为</w:t>
      </w:r>
      <w:r>
        <w:rPr>
          <w:rFonts w:hint="eastAsia" w:ascii="宋体" w:hAnsi="宋体" w:eastAsia="宋体" w:cs="宋体"/>
          <w:sz w:val="32"/>
          <w:szCs w:val="32"/>
        </w:rPr>
        <w:t>595</w:t>
      </w:r>
      <w:r>
        <w:rPr>
          <w:rFonts w:hint="eastAsia" w:ascii="宋体" w:hAnsi="宋体" w:eastAsia="宋体" w:cs="宋体"/>
          <w:sz w:val="32"/>
          <w:szCs w:val="32"/>
        </w:rPr>
        <w:tab/>
      </w:r>
      <w:r>
        <w:rPr>
          <w:rFonts w:hint="eastAsia" w:ascii="宋体" w:hAnsi="宋体" w:eastAsia="宋体" w:cs="宋体"/>
          <w:sz w:val="32"/>
          <w:szCs w:val="32"/>
        </w:rPr>
        <w:t>.45</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0"/>
          <w:sz w:val="32"/>
          <w:szCs w:val="32"/>
        </w:rPr>
        <w:t>，完成年初预算的</w:t>
      </w:r>
      <w:r>
        <w:rPr>
          <w:rFonts w:hint="eastAsia" w:ascii="宋体" w:hAnsi="宋体" w:eastAsia="宋体" w:cs="宋体"/>
          <w:sz w:val="32"/>
          <w:szCs w:val="32"/>
        </w:rPr>
        <w:t>107.64%</w:t>
      </w:r>
      <w:r>
        <w:rPr>
          <w:rStyle w:val="5"/>
          <w:rFonts w:hint="eastAsia" w:ascii="宋体" w:hAnsi="宋体" w:eastAsia="宋体" w:cs="宋体"/>
          <w:color w:val="000000"/>
          <w:spacing w:val="0"/>
          <w:sz w:val="32"/>
          <w:szCs w:val="32"/>
        </w:rPr>
        <w:t>。其中：</w:t>
      </w:r>
    </w:p>
    <w:p>
      <w:pPr>
        <w:widowControl/>
        <w:spacing w:line="590" w:lineRule="exact"/>
        <w:ind w:firstLine="647" w:firstLineChars="200"/>
        <w:rPr>
          <w:rFonts w:hint="eastAsia" w:ascii="宋体" w:hAnsi="宋体" w:eastAsia="宋体" w:cs="宋体"/>
          <w:sz w:val="32"/>
          <w:szCs w:val="32"/>
        </w:rPr>
      </w:pPr>
      <w:r>
        <w:rPr>
          <w:rStyle w:val="5"/>
          <w:rFonts w:hint="eastAsia" w:ascii="宋体" w:hAnsi="宋体" w:eastAsia="宋体" w:cs="宋体"/>
          <w:b/>
          <w:bCs w:val="0"/>
          <w:color w:val="000000"/>
          <w:spacing w:val="1"/>
          <w:sz w:val="32"/>
          <w:szCs w:val="32"/>
        </w:rPr>
        <w:t>1</w:t>
      </w:r>
      <w:r>
        <w:rPr>
          <w:rStyle w:val="5"/>
          <w:rFonts w:hint="eastAsia" w:ascii="宋体" w:hAnsi="宋体" w:eastAsia="宋体" w:cs="宋体"/>
          <w:b/>
          <w:bCs w:val="0"/>
          <w:color w:val="000000"/>
          <w:spacing w:val="2"/>
          <w:sz w:val="32"/>
          <w:szCs w:val="32"/>
        </w:rPr>
        <w:t>．</w:t>
      </w:r>
      <w:r>
        <w:rPr>
          <w:rFonts w:hint="eastAsia" w:ascii="宋体" w:hAnsi="宋体" w:eastAsia="宋体" w:cs="宋体"/>
          <w:b/>
          <w:bCs/>
          <w:sz w:val="32"/>
          <w:szCs w:val="32"/>
        </w:rPr>
        <w:t>一般公共服务支出（类）政府办公厅(室)及相关机构事务（款）行政运行（项）</w:t>
      </w:r>
      <w:r>
        <w:rPr>
          <w:rStyle w:val="5"/>
          <w:rFonts w:hint="eastAsia" w:ascii="宋体" w:hAnsi="宋体" w:eastAsia="宋体" w:cs="宋体"/>
          <w:b/>
          <w:bCs w:val="0"/>
          <w:color w:val="000000"/>
          <w:spacing w:val="0"/>
          <w:sz w:val="32"/>
          <w:szCs w:val="32"/>
        </w:rPr>
        <w:t>。</w:t>
      </w:r>
      <w:r>
        <w:rPr>
          <w:rStyle w:val="5"/>
          <w:rFonts w:hint="eastAsia" w:ascii="宋体" w:hAnsi="宋体" w:eastAsia="宋体" w:cs="宋体"/>
          <w:color w:val="000000"/>
          <w:spacing w:val="0"/>
          <w:sz w:val="32"/>
          <w:szCs w:val="32"/>
        </w:rPr>
        <w:t>年初预算为</w:t>
      </w:r>
      <w:r>
        <w:rPr>
          <w:rFonts w:hint="eastAsia" w:ascii="宋体" w:hAnsi="宋体" w:eastAsia="宋体" w:cs="宋体"/>
          <w:sz w:val="32"/>
          <w:szCs w:val="32"/>
        </w:rPr>
        <w:t>122.65</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6"/>
          <w:sz w:val="32"/>
          <w:szCs w:val="32"/>
        </w:rPr>
        <w:t>，支出决算为</w:t>
      </w:r>
      <w:r>
        <w:rPr>
          <w:rFonts w:hint="eastAsia" w:ascii="宋体" w:hAnsi="宋体" w:eastAsia="宋体" w:cs="宋体"/>
          <w:sz w:val="32"/>
          <w:szCs w:val="32"/>
        </w:rPr>
        <w:t>122.65</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100%</w:t>
      </w:r>
      <w:r>
        <w:rPr>
          <w:rStyle w:val="5"/>
          <w:rFonts w:hint="eastAsia" w:ascii="宋体" w:hAnsi="宋体" w:eastAsia="宋体" w:cs="宋体"/>
          <w:color w:val="000000"/>
          <w:spacing w:val="-3"/>
          <w:sz w:val="32"/>
          <w:szCs w:val="32"/>
        </w:rPr>
        <w:t>。</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Style w:val="5"/>
          <w:rFonts w:hint="eastAsia" w:ascii="宋体" w:hAnsi="宋体" w:eastAsia="宋体" w:cs="宋体"/>
          <w:color w:val="000000"/>
          <w:spacing w:val="0"/>
          <w:sz w:val="32"/>
          <w:szCs w:val="32"/>
        </w:rPr>
      </w:pPr>
    </w:p>
    <w:p>
      <w:pPr>
        <w:pStyle w:val="34"/>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left="73" w:leftChars="0" w:right="0" w:firstLine="647" w:firstLineChars="0"/>
        <w:jc w:val="left"/>
        <w:textAlignment w:val="auto"/>
        <w:rPr>
          <w:rStyle w:val="5"/>
          <w:rFonts w:hint="eastAsia" w:ascii="宋体" w:hAnsi="宋体" w:eastAsia="宋体" w:cs="宋体"/>
          <w:color w:val="000000"/>
          <w:spacing w:val="-3"/>
          <w:sz w:val="32"/>
          <w:szCs w:val="32"/>
        </w:rPr>
      </w:pPr>
      <w:r>
        <w:rPr>
          <w:rFonts w:hint="eastAsia" w:ascii="宋体" w:hAnsi="宋体" w:eastAsia="宋体" w:cs="宋体"/>
          <w:b/>
          <w:bCs/>
          <w:sz w:val="32"/>
          <w:szCs w:val="32"/>
        </w:rPr>
        <w:t>一般公共服务支出（类）政府办公厅(室)及相关机构事务（款）专项服务（项）</w:t>
      </w:r>
      <w:r>
        <w:rPr>
          <w:rFonts w:hint="eastAsia" w:ascii="宋体" w:hAnsi="宋体" w:eastAsia="宋体" w:cs="宋体"/>
          <w:sz w:val="32"/>
          <w:szCs w:val="32"/>
        </w:rPr>
        <w:t>。</w:t>
      </w:r>
      <w:r>
        <w:rPr>
          <w:rStyle w:val="5"/>
          <w:rFonts w:hint="eastAsia" w:ascii="宋体" w:hAnsi="宋体" w:eastAsia="宋体" w:cs="宋体"/>
          <w:b/>
          <w:bCs w:val="0"/>
          <w:color w:val="000000"/>
          <w:spacing w:val="0"/>
          <w:sz w:val="32"/>
          <w:szCs w:val="32"/>
        </w:rPr>
        <w:t>。</w:t>
      </w:r>
      <w:r>
        <w:rPr>
          <w:rStyle w:val="5"/>
          <w:rFonts w:hint="eastAsia" w:ascii="宋体" w:hAnsi="宋体" w:eastAsia="宋体" w:cs="宋体"/>
          <w:color w:val="000000"/>
          <w:spacing w:val="0"/>
          <w:sz w:val="32"/>
          <w:szCs w:val="32"/>
        </w:rPr>
        <w:t>年初预算为</w:t>
      </w:r>
      <w:r>
        <w:rPr>
          <w:rFonts w:hint="eastAsia" w:ascii="宋体" w:hAnsi="宋体" w:eastAsia="宋体" w:cs="宋体"/>
          <w:sz w:val="32"/>
          <w:szCs w:val="32"/>
        </w:rPr>
        <w:t>33.25</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6"/>
          <w:sz w:val="32"/>
          <w:szCs w:val="32"/>
        </w:rPr>
        <w:t>，支出决算为</w:t>
      </w:r>
      <w:r>
        <w:rPr>
          <w:rFonts w:hint="eastAsia" w:ascii="宋体" w:hAnsi="宋体" w:eastAsia="宋体" w:cs="宋体"/>
          <w:sz w:val="32"/>
          <w:szCs w:val="32"/>
        </w:rPr>
        <w:t>33.25</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100%</w:t>
      </w:r>
      <w:r>
        <w:rPr>
          <w:rStyle w:val="5"/>
          <w:rFonts w:hint="eastAsia" w:ascii="宋体" w:hAnsi="宋体" w:eastAsia="宋体" w:cs="宋体"/>
          <w:color w:val="000000"/>
          <w:spacing w:val="-3"/>
          <w:sz w:val="32"/>
          <w:szCs w:val="32"/>
        </w:rPr>
        <w:t>。</w:t>
      </w:r>
    </w:p>
    <w:p>
      <w:pPr>
        <w:pStyle w:val="34"/>
        <w:keepNext w:val="0"/>
        <w:keepLines w:val="0"/>
        <w:pageBreakBefore w:val="0"/>
        <w:widowControl/>
        <w:numPr>
          <w:ilvl w:val="0"/>
          <w:numId w:val="1"/>
        </w:numPr>
        <w:kinsoku/>
        <w:wordWrap/>
        <w:overflowPunct/>
        <w:topLinePunct w:val="0"/>
        <w:autoSpaceDE/>
        <w:autoSpaceDN/>
        <w:bidi w:val="0"/>
        <w:adjustRightInd/>
        <w:snapToGrid/>
        <w:spacing w:before="0" w:after="0" w:line="360" w:lineRule="auto"/>
        <w:ind w:left="73" w:leftChars="0" w:right="0" w:rightChars="0" w:firstLine="647" w:firstLineChars="0"/>
        <w:jc w:val="left"/>
        <w:textAlignment w:val="auto"/>
        <w:rPr>
          <w:rFonts w:hint="eastAsia" w:ascii="宋体" w:hAnsi="宋体" w:eastAsia="宋体" w:cs="宋体"/>
          <w:sz w:val="32"/>
          <w:szCs w:val="32"/>
        </w:rPr>
      </w:pPr>
      <w:r>
        <w:rPr>
          <w:rFonts w:hint="eastAsia" w:ascii="宋体" w:hAnsi="宋体" w:eastAsia="宋体" w:cs="宋体"/>
          <w:b/>
          <w:bCs/>
          <w:sz w:val="32"/>
          <w:szCs w:val="32"/>
        </w:rPr>
        <w:t>一般公共服务支出（类）政府办公厅(室)及相关机构事务（款）专项业务活动（项）</w:t>
      </w:r>
      <w:r>
        <w:rPr>
          <w:rFonts w:hint="eastAsia" w:ascii="宋体" w:hAnsi="宋体" w:eastAsia="宋体" w:cs="宋体"/>
          <w:sz w:val="32"/>
          <w:szCs w:val="32"/>
        </w:rPr>
        <w:t>。</w:t>
      </w:r>
      <w:r>
        <w:rPr>
          <w:rStyle w:val="5"/>
          <w:rFonts w:hint="eastAsia" w:ascii="宋体" w:hAnsi="宋体" w:eastAsia="宋体" w:cs="宋体"/>
          <w:color w:val="000000"/>
          <w:spacing w:val="0"/>
          <w:sz w:val="32"/>
          <w:szCs w:val="32"/>
        </w:rPr>
        <w:t>年初预算为</w:t>
      </w:r>
      <w:r>
        <w:rPr>
          <w:rFonts w:hint="eastAsia" w:ascii="宋体" w:hAnsi="宋体" w:eastAsia="宋体" w:cs="宋体"/>
          <w:sz w:val="32"/>
          <w:szCs w:val="32"/>
        </w:rPr>
        <w:t>87.49</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6"/>
          <w:sz w:val="32"/>
          <w:szCs w:val="32"/>
        </w:rPr>
        <w:t>，支出决算为</w:t>
      </w:r>
      <w:r>
        <w:rPr>
          <w:rFonts w:hint="eastAsia" w:ascii="宋体" w:hAnsi="宋体" w:eastAsia="宋体" w:cs="宋体"/>
          <w:sz w:val="32"/>
          <w:szCs w:val="32"/>
        </w:rPr>
        <w:t>121</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5"/>
          <w:sz w:val="32"/>
          <w:szCs w:val="32"/>
        </w:rPr>
        <w:t>，完成年初预</w:t>
      </w:r>
      <w:r>
        <w:rPr>
          <w:rStyle w:val="5"/>
          <w:rFonts w:hint="eastAsia" w:ascii="宋体" w:hAnsi="宋体" w:eastAsia="宋体" w:cs="宋体"/>
          <w:color w:val="000000"/>
          <w:spacing w:val="2"/>
          <w:sz w:val="32"/>
          <w:szCs w:val="32"/>
        </w:rPr>
        <w:t>算的</w:t>
      </w:r>
      <w:r>
        <w:rPr>
          <w:rStyle w:val="5"/>
          <w:rFonts w:hint="eastAsia" w:ascii="宋体" w:hAnsi="宋体" w:eastAsia="宋体" w:cs="宋体"/>
          <w:color w:val="000000"/>
          <w:spacing w:val="0"/>
          <w:sz w:val="32"/>
          <w:szCs w:val="32"/>
          <w:lang w:val="en-US" w:eastAsia="zh-CN"/>
        </w:rPr>
        <w:t>138%</w:t>
      </w:r>
      <w:r>
        <w:rPr>
          <w:rStyle w:val="5"/>
          <w:rFonts w:hint="eastAsia" w:ascii="宋体" w:hAnsi="宋体" w:eastAsia="宋体" w:cs="宋体"/>
          <w:color w:val="000000"/>
          <w:spacing w:val="-3"/>
          <w:sz w:val="32"/>
          <w:szCs w:val="32"/>
        </w:rPr>
        <w:t>。</w:t>
      </w:r>
      <w:r>
        <w:rPr>
          <w:rStyle w:val="5"/>
          <w:rFonts w:hint="eastAsia" w:ascii="宋体" w:hAnsi="宋体" w:eastAsia="宋体" w:cs="宋体"/>
          <w:color w:val="000000"/>
          <w:spacing w:val="-3"/>
          <w:sz w:val="32"/>
          <w:szCs w:val="32"/>
          <w:lang w:eastAsia="zh-CN"/>
        </w:rPr>
        <w:t>决算数与年初预算数存在差异</w:t>
      </w:r>
      <w:r>
        <w:rPr>
          <w:rStyle w:val="5"/>
          <w:rFonts w:hint="eastAsia" w:ascii="宋体" w:hAnsi="宋体" w:eastAsia="宋体" w:cs="宋体"/>
          <w:color w:val="000000"/>
          <w:spacing w:val="-3"/>
          <w:sz w:val="32"/>
          <w:szCs w:val="32"/>
        </w:rPr>
        <w:t>的主要原因是</w:t>
      </w:r>
      <w:r>
        <w:rPr>
          <w:rFonts w:hint="eastAsia" w:ascii="宋体" w:hAnsi="宋体" w:eastAsia="宋体" w:cs="宋体"/>
          <w:sz w:val="32"/>
          <w:szCs w:val="32"/>
        </w:rPr>
        <w:t>年初项目支出结转和结余33.51万元用于专项业务活动支出。</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一般公共服务支出（类）政府办公厅(室)及相关机构事务（款）其他政府办公厅（室）及相关机构事务支出（项）</w:t>
      </w:r>
      <w:r>
        <w:rPr>
          <w:rFonts w:hint="eastAsia" w:ascii="宋体" w:hAnsi="宋体" w:eastAsia="宋体" w:cs="宋体"/>
          <w:sz w:val="32"/>
          <w:szCs w:val="32"/>
        </w:rPr>
        <w:t>。年初预算为226万元，支出决算为226万元，完成年初预算的100%。</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5．教育支出（类）进修及培训（款）培训支出（项）。</w:t>
      </w:r>
      <w:r>
        <w:rPr>
          <w:rFonts w:hint="eastAsia" w:ascii="宋体" w:hAnsi="宋体" w:eastAsia="宋体" w:cs="宋体"/>
          <w:sz w:val="32"/>
          <w:szCs w:val="32"/>
        </w:rPr>
        <w:t>年初预算为20万元，支出决算为20万元，完成年初预算的100%。</w:t>
      </w:r>
    </w:p>
    <w:p>
      <w:pPr>
        <w:widowControl/>
        <w:spacing w:line="59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6．社会保障和就业支出（类）人力资源和社会保障管理事务（款）其他人力资源和社会保障管理事务支出（项）。</w:t>
      </w:r>
    </w:p>
    <w:p>
      <w:pPr>
        <w:widowControl/>
        <w:spacing w:line="590" w:lineRule="exact"/>
        <w:rPr>
          <w:rFonts w:hint="eastAsia" w:ascii="宋体" w:hAnsi="宋体" w:eastAsia="宋体" w:cs="宋体"/>
          <w:b/>
          <w:bCs/>
          <w:sz w:val="32"/>
          <w:szCs w:val="32"/>
        </w:rPr>
      </w:pPr>
      <w:r>
        <w:rPr>
          <w:rFonts w:hint="eastAsia" w:ascii="宋体" w:hAnsi="宋体" w:eastAsia="宋体" w:cs="宋体"/>
          <w:sz w:val="32"/>
          <w:szCs w:val="32"/>
        </w:rPr>
        <w:t>年初预算为2.8万元，支出决算为2.8万元，完成年初预算的100%。</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7．社会保障和就业支出（类）行政事业单位离退休（款）机关事业单位基本养老保险缴费支出（项）。</w:t>
      </w:r>
      <w:r>
        <w:rPr>
          <w:rFonts w:hint="eastAsia" w:ascii="宋体" w:hAnsi="宋体" w:eastAsia="宋体" w:cs="宋体"/>
          <w:sz w:val="32"/>
          <w:szCs w:val="32"/>
        </w:rPr>
        <w:t>年初预算为14.35万元，支出决算为14.35万元，完成年初预算的100%。</w:t>
      </w:r>
    </w:p>
    <w:p>
      <w:pPr>
        <w:widowControl/>
        <w:spacing w:line="59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8．社会保障和就业支出（类）其他社会保障和就业支出（款）其他社会保障和就业支出（项）。</w:t>
      </w:r>
      <w:r>
        <w:rPr>
          <w:rFonts w:hint="eastAsia" w:ascii="宋体" w:hAnsi="宋体" w:eastAsia="宋体" w:cs="宋体"/>
          <w:sz w:val="32"/>
          <w:szCs w:val="32"/>
        </w:rPr>
        <w:t>年初预算为37.88万元，支出决算为37.88万元，完成年初预算的100%。</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9．医疗卫生与计划生育支出（类）行政事业单位医疗（款）行政单位医疗（项）。</w:t>
      </w:r>
      <w:r>
        <w:rPr>
          <w:rFonts w:hint="eastAsia" w:ascii="宋体" w:hAnsi="宋体" w:eastAsia="宋体" w:cs="宋体"/>
          <w:sz w:val="32"/>
          <w:szCs w:val="32"/>
        </w:rPr>
        <w:t>年初预算为4.31万元，支出决算为4.31万元，完成年初预算的100%。</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10．医疗卫生与计划生育支出（类）行政事业单位医疗（款）公务员医疗补助（项）。</w:t>
      </w:r>
      <w:r>
        <w:rPr>
          <w:rFonts w:hint="eastAsia" w:ascii="宋体" w:hAnsi="宋体" w:eastAsia="宋体" w:cs="宋体"/>
          <w:sz w:val="32"/>
          <w:szCs w:val="32"/>
        </w:rPr>
        <w:t>年初预算为3.59万元，支出决算为3.59万元，完成年初预算的100%。</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11．医疗卫生与计划生育支出（类）行政事业单位医疗（款）其他行政事业单位医疗支出（项）。</w:t>
      </w:r>
      <w:r>
        <w:rPr>
          <w:rFonts w:hint="eastAsia" w:ascii="宋体" w:hAnsi="宋体" w:eastAsia="宋体" w:cs="宋体"/>
          <w:sz w:val="32"/>
          <w:szCs w:val="32"/>
        </w:rPr>
        <w:t>年初预算为0.72万元，支出决算为0.72万元，完成年初预算的100%。</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12．住房保障支出（类）住房改革支出（款）住房公积金（项）。</w:t>
      </w:r>
      <w:r>
        <w:rPr>
          <w:rFonts w:hint="eastAsia" w:ascii="宋体" w:hAnsi="宋体" w:eastAsia="宋体" w:cs="宋体"/>
          <w:sz w:val="32"/>
          <w:szCs w:val="32"/>
        </w:rPr>
        <w:t>年初预算为8.62万元，支出决算为8.62万元，完成年初预算的100%。</w:t>
      </w:r>
    </w:p>
    <w:p>
      <w:pPr>
        <w:pStyle w:val="34"/>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720" w:leftChars="0" w:right="0" w:rightChars="0"/>
        <w:jc w:val="left"/>
        <w:textAlignment w:val="auto"/>
        <w:rPr>
          <w:rFonts w:hint="eastAsia" w:ascii="宋体" w:hAnsi="宋体" w:eastAsia="宋体" w:cs="宋体"/>
          <w:sz w:val="32"/>
          <w:szCs w:val="32"/>
          <w:lang w:val="en-US" w:eastAsia="zh-CN"/>
        </w:rPr>
      </w:pP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六、一般公共预算财政拨款基本支出决算情况说明</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t>20</w:t>
      </w:r>
      <w:r>
        <w:rPr>
          <w:rStyle w:val="5"/>
          <w:rFonts w:hint="eastAsia" w:ascii="宋体" w:hAnsi="宋体" w:eastAsia="宋体" w:cs="宋体"/>
          <w:color w:val="000000"/>
          <w:spacing w:val="0"/>
          <w:sz w:val="32"/>
          <w:szCs w:val="32"/>
          <w:lang w:val="en-US" w:eastAsia="zh-CN"/>
        </w:rPr>
        <w:t>18</w:t>
      </w:r>
      <w:r>
        <w:rPr>
          <w:rStyle w:val="5"/>
          <w:rFonts w:hint="eastAsia" w:ascii="宋体" w:hAnsi="宋体" w:eastAsia="宋体" w:cs="宋体"/>
          <w:color w:val="000000"/>
          <w:spacing w:val="0"/>
          <w:sz w:val="32"/>
          <w:szCs w:val="32"/>
        </w:rPr>
        <w:t>年度一般公共预算财政拨款基本支出</w:t>
      </w:r>
      <w:r>
        <w:rPr>
          <w:rFonts w:hint="eastAsia" w:ascii="宋体" w:hAnsi="宋体" w:eastAsia="宋体" w:cs="宋体"/>
          <w:sz w:val="32"/>
          <w:szCs w:val="32"/>
          <w:lang w:val="en-US" w:eastAsia="zh-CN"/>
        </w:rPr>
        <w:t>171.94</w:t>
      </w:r>
      <w:r>
        <w:rPr>
          <w:rStyle w:val="5"/>
          <w:rFonts w:hint="eastAsia" w:ascii="宋体" w:hAnsi="宋体" w:eastAsia="宋体" w:cs="宋体"/>
          <w:color w:val="000000"/>
          <w:spacing w:val="0"/>
          <w:sz w:val="32"/>
          <w:szCs w:val="32"/>
          <w:lang w:val="en-US" w:eastAsia="zh-CN"/>
        </w:rPr>
        <w:t>万元</w:t>
      </w:r>
      <w:r>
        <w:rPr>
          <w:rStyle w:val="5"/>
          <w:rFonts w:hint="eastAsia" w:ascii="宋体" w:hAnsi="宋体" w:eastAsia="宋体" w:cs="宋体"/>
          <w:color w:val="000000"/>
          <w:spacing w:val="-1"/>
          <w:sz w:val="32"/>
          <w:szCs w:val="32"/>
        </w:rPr>
        <w:t>。</w:t>
      </w:r>
      <w:r>
        <w:rPr>
          <w:rStyle w:val="5"/>
          <w:rFonts w:hint="eastAsia" w:ascii="宋体" w:hAnsi="宋体" w:eastAsia="宋体" w:cs="宋体"/>
          <w:color w:val="000000"/>
          <w:spacing w:val="0"/>
          <w:sz w:val="32"/>
          <w:szCs w:val="32"/>
        </w:rPr>
        <w:t>其中：</w:t>
      </w:r>
      <w:r>
        <w:rPr>
          <w:rFonts w:hint="eastAsia" w:ascii="宋体" w:hAnsi="宋体" w:eastAsia="宋体" w:cs="宋体"/>
          <w:sz w:val="32"/>
          <w:szCs w:val="32"/>
        </w:rPr>
        <w:t>人员经费</w:t>
      </w:r>
      <w:r>
        <w:rPr>
          <w:rFonts w:hint="eastAsia" w:ascii="宋体" w:hAnsi="宋体" w:eastAsia="宋体" w:cs="宋体"/>
          <w:sz w:val="32"/>
          <w:szCs w:val="32"/>
          <w:lang w:val="en-US" w:eastAsia="zh-CN"/>
        </w:rPr>
        <w:t>163.44</w:t>
      </w:r>
      <w:r>
        <w:rPr>
          <w:rFonts w:hint="eastAsia" w:ascii="宋体" w:hAnsi="宋体" w:eastAsia="宋体" w:cs="宋体"/>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w:t>
      </w:r>
      <w:r>
        <w:rPr>
          <w:rFonts w:hint="eastAsia" w:ascii="宋体" w:hAnsi="宋体" w:eastAsia="宋体" w:cs="宋体"/>
        </w:rPr>
        <w:t>；</w:t>
      </w:r>
      <w:r>
        <w:rPr>
          <w:rFonts w:hint="eastAsia" w:ascii="宋体" w:hAnsi="宋体" w:eastAsia="宋体" w:cs="宋体"/>
          <w:sz w:val="32"/>
          <w:szCs w:val="32"/>
        </w:rPr>
        <w:t>公用经费</w:t>
      </w:r>
      <w:r>
        <w:rPr>
          <w:rFonts w:hint="eastAsia" w:ascii="宋体" w:hAnsi="宋体" w:eastAsia="宋体" w:cs="宋体"/>
          <w:sz w:val="32"/>
          <w:szCs w:val="32"/>
          <w:lang w:val="en-US" w:eastAsia="zh-CN"/>
        </w:rPr>
        <w:t>8.5</w:t>
      </w:r>
      <w:r>
        <w:rPr>
          <w:rFonts w:hint="eastAsia" w:ascii="宋体" w:hAnsi="宋体" w:eastAsia="宋体" w:cs="宋体"/>
          <w:sz w:val="32"/>
          <w:szCs w:val="32"/>
        </w:rPr>
        <w:t>万元，主要包括：办公费、印刷费、邮电费、差旅费、维修（护）费、租赁费、会议费、培训费、公务接待费、劳务费、委托业务费、工会经费、福利费、公务用车运行维护费、其他交通费用、其他商品和服务支出、办公设备购置</w:t>
      </w:r>
      <w:r>
        <w:rPr>
          <w:rStyle w:val="5"/>
          <w:rFonts w:hint="eastAsia" w:ascii="宋体" w:hAnsi="宋体" w:eastAsia="宋体" w:cs="宋体"/>
          <w:color w:val="000000"/>
          <w:spacing w:val="0"/>
          <w:sz w:val="32"/>
          <w:szCs w:val="32"/>
        </w:rPr>
        <w:t>。</w:t>
      </w:r>
    </w:p>
    <w:p>
      <w:pPr>
        <w:pStyle w:val="32"/>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lang w:eastAsia="zh-CN"/>
        </w:rPr>
      </w:pPr>
      <w:r>
        <w:rPr>
          <w:rStyle w:val="5"/>
          <w:rFonts w:hint="eastAsia" w:ascii="宋体" w:hAnsi="宋体" w:eastAsia="宋体" w:cs="宋体"/>
          <w:b/>
          <w:bCs/>
          <w:color w:val="000000"/>
          <w:spacing w:val="0"/>
          <w:sz w:val="32"/>
          <w:szCs w:val="32"/>
        </w:rPr>
        <w:t>七、一般公共预算财政拨款“三公”经费支出决算情况说明</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1"/>
          <w:sz w:val="32"/>
          <w:szCs w:val="32"/>
        </w:rPr>
        <w:t>（一）“三公”经费财政拨款支出决算总体情况说明。</w:t>
      </w:r>
    </w:p>
    <w:p>
      <w:pPr>
        <w:widowControl/>
        <w:spacing w:line="590" w:lineRule="exact"/>
        <w:ind w:firstLine="644" w:firstLineChars="200"/>
        <w:rPr>
          <w:rFonts w:hint="eastAsia" w:ascii="宋体" w:hAnsi="宋体" w:eastAsia="宋体" w:cs="宋体"/>
          <w:sz w:val="32"/>
          <w:szCs w:val="32"/>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18</w:t>
      </w:r>
      <w:r>
        <w:rPr>
          <w:rStyle w:val="5"/>
          <w:rFonts w:hint="eastAsia" w:ascii="宋体" w:hAnsi="宋体" w:eastAsia="宋体" w:cs="宋体"/>
          <w:color w:val="000000"/>
          <w:spacing w:val="0"/>
          <w:sz w:val="32"/>
          <w:szCs w:val="32"/>
        </w:rPr>
        <w:t>年度“三公”经费财政拨款支出预算为</w:t>
      </w:r>
      <w:r>
        <w:rPr>
          <w:rFonts w:hint="eastAsia" w:ascii="宋体" w:hAnsi="宋体" w:eastAsia="宋体" w:cs="宋体"/>
          <w:sz w:val="32"/>
          <w:szCs w:val="32"/>
        </w:rPr>
        <w:t>为260.20万元，支出决算为258.2万元，完成预算的99.23%。2018年度“三公”经费支出决算数与预算数存在差异的主要原因是加大公车管理，公车运行费下降。</w:t>
      </w:r>
    </w:p>
    <w:p>
      <w:pPr>
        <w:pStyle w:val="34"/>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b/>
          <w:bCs/>
          <w:color w:val="000000"/>
          <w:spacing w:val="1"/>
          <w:sz w:val="32"/>
          <w:szCs w:val="32"/>
          <w:lang w:val="en-US" w:eastAsia="en-US" w:bidi="ar-SA"/>
        </w:rPr>
        <w:t>（二）“三公”经费财政拨款支出决算具体情况说明。</w:t>
      </w:r>
    </w:p>
    <w:p>
      <w:pPr>
        <w:widowControl/>
        <w:spacing w:line="590" w:lineRule="exact"/>
        <w:ind w:firstLine="644" w:firstLineChars="200"/>
        <w:rPr>
          <w:rFonts w:hint="eastAsia" w:ascii="宋体" w:hAnsi="宋体" w:eastAsia="宋体" w:cs="宋体"/>
          <w:sz w:val="32"/>
          <w:szCs w:val="32"/>
        </w:rPr>
      </w:pPr>
      <w:r>
        <w:rPr>
          <w:rStyle w:val="5"/>
          <w:rFonts w:hint="eastAsia" w:ascii="宋体" w:hAnsi="宋体" w:eastAsia="宋体" w:cs="宋体"/>
          <w:color w:val="000000"/>
          <w:spacing w:val="1"/>
          <w:sz w:val="32"/>
          <w:szCs w:val="32"/>
          <w:lang w:eastAsia="zh-CN"/>
        </w:rPr>
        <w:t>20</w:t>
      </w:r>
      <w:r>
        <w:rPr>
          <w:rStyle w:val="5"/>
          <w:rFonts w:hint="eastAsia" w:ascii="宋体" w:hAnsi="宋体" w:eastAsia="宋体" w:cs="宋体"/>
          <w:color w:val="000000"/>
          <w:spacing w:val="1"/>
          <w:sz w:val="32"/>
          <w:szCs w:val="32"/>
          <w:lang w:val="en-US" w:eastAsia="zh-CN"/>
        </w:rPr>
        <w:t>18</w:t>
      </w:r>
      <w:r>
        <w:rPr>
          <w:rStyle w:val="5"/>
          <w:rFonts w:hint="eastAsia" w:ascii="宋体" w:hAnsi="宋体" w:eastAsia="宋体" w:cs="宋体"/>
          <w:color w:val="000000"/>
          <w:spacing w:val="1"/>
          <w:sz w:val="32"/>
          <w:szCs w:val="32"/>
          <w:lang w:eastAsia="zh-CN"/>
        </w:rPr>
        <w:t>年度</w:t>
      </w:r>
      <w:r>
        <w:rPr>
          <w:rStyle w:val="5"/>
          <w:rFonts w:hint="eastAsia" w:ascii="宋体" w:hAnsi="宋体" w:eastAsia="宋体" w:cs="宋体"/>
          <w:color w:val="000000"/>
          <w:spacing w:val="-14"/>
          <w:sz w:val="32"/>
          <w:szCs w:val="32"/>
        </w:rPr>
        <w:t>“三公”经费财政拨款支出决算中，因公出国（境）</w:t>
      </w:r>
      <w:r>
        <w:rPr>
          <w:rStyle w:val="5"/>
          <w:rFonts w:hint="eastAsia" w:ascii="宋体" w:hAnsi="宋体" w:eastAsia="宋体" w:cs="宋体"/>
          <w:color w:val="000000"/>
          <w:spacing w:val="0"/>
          <w:sz w:val="32"/>
          <w:szCs w:val="32"/>
        </w:rPr>
        <w:t>费支出决算</w:t>
      </w:r>
      <w:r>
        <w:rPr>
          <w:rFonts w:hint="eastAsia" w:ascii="宋体" w:hAnsi="宋体" w:eastAsia="宋体" w:cs="宋体"/>
          <w:sz w:val="32"/>
          <w:szCs w:val="32"/>
        </w:rPr>
        <w:t>0万元；公务用车购置及运行费支出决算2.2万元，完成预算的52.38%，占0.85%；公务接待费支出决算256元，完成预算的100%，占99.15%。具体情况如下：</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1．因公出国（境）费</w:t>
      </w:r>
      <w:r>
        <w:rPr>
          <w:rFonts w:hint="eastAsia" w:ascii="宋体" w:hAnsi="宋体" w:eastAsia="宋体" w:cs="宋体"/>
          <w:sz w:val="32"/>
          <w:szCs w:val="32"/>
        </w:rPr>
        <w:t>年初预算为0万元，支出决算为0万元</w:t>
      </w:r>
      <w:r>
        <w:rPr>
          <w:rFonts w:hint="eastAsia" w:ascii="宋体" w:hAnsi="宋体" w:eastAsia="宋体" w:cs="宋体"/>
          <w:sz w:val="32"/>
          <w:szCs w:val="32"/>
          <w:lang w:eastAsia="zh-CN"/>
        </w:rPr>
        <w:t>，</w:t>
      </w:r>
      <w:r>
        <w:rPr>
          <w:rFonts w:hint="eastAsia" w:ascii="宋体" w:hAnsi="宋体" w:eastAsia="宋体" w:cs="宋体"/>
          <w:sz w:val="32"/>
          <w:szCs w:val="32"/>
        </w:rPr>
        <w:t>全年因公出国（境）团组</w:t>
      </w:r>
      <w:r>
        <w:rPr>
          <w:rFonts w:hint="eastAsia" w:ascii="宋体" w:hAnsi="宋体" w:eastAsia="宋体" w:cs="宋体"/>
          <w:sz w:val="32"/>
          <w:szCs w:val="32"/>
          <w:lang w:val="en-US" w:eastAsia="zh-CN"/>
        </w:rPr>
        <w:t>0组</w:t>
      </w:r>
      <w:r>
        <w:rPr>
          <w:rFonts w:hint="eastAsia" w:ascii="宋体" w:hAnsi="宋体" w:eastAsia="宋体" w:cs="宋体"/>
          <w:sz w:val="32"/>
          <w:szCs w:val="32"/>
          <w:lang w:eastAsia="zh-CN"/>
        </w:rPr>
        <w:t>、</w:t>
      </w:r>
      <w:r>
        <w:rPr>
          <w:rFonts w:hint="eastAsia" w:ascii="宋体" w:hAnsi="宋体" w:eastAsia="宋体" w:cs="宋体"/>
          <w:sz w:val="32"/>
          <w:szCs w:val="32"/>
        </w:rPr>
        <w:t>人次</w:t>
      </w:r>
      <w:r>
        <w:rPr>
          <w:rFonts w:hint="eastAsia" w:ascii="宋体" w:hAnsi="宋体" w:eastAsia="宋体" w:cs="宋体"/>
          <w:sz w:val="32"/>
          <w:szCs w:val="32"/>
          <w:lang w:val="en-US" w:eastAsia="zh-CN"/>
        </w:rPr>
        <w:t>0人</w:t>
      </w:r>
      <w:r>
        <w:rPr>
          <w:rFonts w:hint="eastAsia" w:ascii="宋体" w:hAnsi="宋体" w:eastAsia="宋体" w:cs="宋体"/>
          <w:sz w:val="32"/>
          <w:szCs w:val="32"/>
        </w:rPr>
        <w:t>。</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2．公务用车购置及运行费</w:t>
      </w:r>
      <w:r>
        <w:rPr>
          <w:rFonts w:hint="eastAsia" w:ascii="宋体" w:hAnsi="宋体" w:eastAsia="宋体" w:cs="宋体"/>
          <w:sz w:val="32"/>
          <w:szCs w:val="32"/>
          <w:u w:val="dotDash"/>
        </w:rPr>
        <w:t>年</w:t>
      </w:r>
      <w:r>
        <w:rPr>
          <w:rFonts w:hint="eastAsia" w:ascii="宋体" w:hAnsi="宋体" w:eastAsia="宋体" w:cs="宋体"/>
          <w:sz w:val="32"/>
          <w:szCs w:val="32"/>
        </w:rPr>
        <w:t>初预算为4.2万元，支出决算为2.2万元，完成年初预算的52.38%。决算数与年初预算数存在差异的主要原因是加大公车管理，公车运行费下降。其中：</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公务用车购置支出为</w:t>
      </w:r>
      <w:r>
        <w:rPr>
          <w:rFonts w:hint="eastAsia" w:ascii="宋体" w:hAnsi="宋体" w:eastAsia="宋体" w:cs="宋体"/>
          <w:sz w:val="32"/>
          <w:szCs w:val="32"/>
        </w:rPr>
        <w:t>0万元，购置车辆0辆。</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公务用车运行支出</w:t>
      </w:r>
      <w:r>
        <w:rPr>
          <w:rFonts w:hint="eastAsia" w:ascii="宋体" w:hAnsi="宋体" w:eastAsia="宋体" w:cs="宋体"/>
          <w:sz w:val="32"/>
          <w:szCs w:val="32"/>
        </w:rPr>
        <w:t>2.2万元。主要用于公务用车燃油和维修费用。2018年期末，部门开支财政拨款的公务用车保有量为1辆</w:t>
      </w:r>
      <w:r>
        <w:rPr>
          <w:rFonts w:hint="eastAsia" w:ascii="宋体" w:hAnsi="宋体" w:eastAsia="宋体" w:cs="宋体"/>
        </w:rPr>
        <w:t>。</w:t>
      </w:r>
    </w:p>
    <w:p>
      <w:pPr>
        <w:widowControl/>
        <w:spacing w:line="59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3.公务接待费</w:t>
      </w:r>
      <w:r>
        <w:rPr>
          <w:rFonts w:hint="eastAsia" w:ascii="宋体" w:hAnsi="宋体" w:eastAsia="宋体" w:cs="宋体"/>
          <w:sz w:val="32"/>
          <w:szCs w:val="32"/>
          <w:u w:val="dotDash"/>
        </w:rPr>
        <w:t>年</w:t>
      </w:r>
      <w:r>
        <w:rPr>
          <w:rFonts w:hint="eastAsia" w:ascii="宋体" w:hAnsi="宋体" w:eastAsia="宋体" w:cs="宋体"/>
          <w:sz w:val="32"/>
          <w:szCs w:val="32"/>
        </w:rPr>
        <w:t>初预算为256万元，支出决算为256万元，完成年初预算的100%。</w:t>
      </w:r>
    </w:p>
    <w:p>
      <w:pPr>
        <w:widowControl/>
        <w:jc w:val="left"/>
        <w:rPr>
          <w:rFonts w:hint="eastAsia" w:ascii="宋体" w:hAnsi="宋体" w:eastAsia="宋体" w:cs="宋体"/>
        </w:rPr>
      </w:pPr>
      <w:r>
        <w:rPr>
          <w:rFonts w:hint="eastAsia" w:ascii="宋体" w:hAnsi="宋体" w:eastAsia="宋体" w:cs="宋体"/>
          <w:b/>
          <w:bCs/>
          <w:sz w:val="32"/>
          <w:szCs w:val="32"/>
        </w:rPr>
        <w:t>其他国内公务接待支出</w:t>
      </w:r>
      <w:r>
        <w:rPr>
          <w:rFonts w:hint="eastAsia" w:ascii="宋体" w:hAnsi="宋体" w:eastAsia="宋体" w:cs="宋体"/>
          <w:sz w:val="32"/>
          <w:szCs w:val="32"/>
        </w:rPr>
        <w:t>256万元。主要用于</w:t>
      </w:r>
      <w:r>
        <w:rPr>
          <w:rFonts w:hint="eastAsia" w:ascii="宋体" w:hAnsi="宋体" w:eastAsia="宋体" w:cs="宋体"/>
          <w:color w:val="000000"/>
          <w:kern w:val="0"/>
          <w:sz w:val="31"/>
          <w:szCs w:val="31"/>
          <w:lang w:bidi="ar"/>
        </w:rPr>
        <w:t xml:space="preserve">主要用于接待： </w:t>
      </w:r>
    </w:p>
    <w:p>
      <w:pPr>
        <w:widowControl/>
        <w:jc w:val="left"/>
        <w:rPr>
          <w:rFonts w:hint="eastAsia" w:ascii="宋体" w:hAnsi="宋体" w:eastAsia="宋体" w:cs="宋体"/>
        </w:rPr>
      </w:pPr>
      <w:r>
        <w:rPr>
          <w:rFonts w:hint="eastAsia" w:ascii="宋体" w:hAnsi="宋体" w:eastAsia="宋体" w:cs="宋体"/>
          <w:color w:val="000000"/>
          <w:kern w:val="0"/>
          <w:sz w:val="31"/>
          <w:szCs w:val="31"/>
          <w:lang w:bidi="ar"/>
        </w:rPr>
        <w:t xml:space="preserve">来宛的中央国家机关、省（部）正厅（局）级以上现职领导 </w:t>
      </w:r>
    </w:p>
    <w:p>
      <w:pPr>
        <w:widowControl/>
        <w:jc w:val="left"/>
        <w:rPr>
          <w:rFonts w:hint="eastAsia" w:ascii="宋体" w:hAnsi="宋体" w:eastAsia="宋体" w:cs="宋体"/>
        </w:rPr>
      </w:pPr>
      <w:r>
        <w:rPr>
          <w:rFonts w:hint="eastAsia" w:ascii="宋体" w:hAnsi="宋体" w:eastAsia="宋体" w:cs="宋体"/>
          <w:color w:val="000000"/>
          <w:kern w:val="0"/>
          <w:sz w:val="31"/>
          <w:szCs w:val="31"/>
          <w:lang w:bidi="ar"/>
        </w:rPr>
        <w:t xml:space="preserve">同志；省内外省辖市以上的党政代表团；市政府承担的对外 </w:t>
      </w:r>
    </w:p>
    <w:p>
      <w:pPr>
        <w:widowControl/>
        <w:jc w:val="left"/>
        <w:rPr>
          <w:rFonts w:hint="eastAsia" w:ascii="宋体" w:hAnsi="宋体" w:eastAsia="宋体" w:cs="宋体"/>
        </w:rPr>
      </w:pPr>
      <w:r>
        <w:rPr>
          <w:rFonts w:hint="eastAsia" w:ascii="宋体" w:hAnsi="宋体" w:eastAsia="宋体" w:cs="宋体"/>
          <w:color w:val="000000"/>
          <w:kern w:val="0"/>
          <w:sz w:val="31"/>
          <w:szCs w:val="31"/>
          <w:lang w:bidi="ar"/>
        </w:rPr>
        <w:t xml:space="preserve">经济技术协作方面的接待工作。 </w:t>
      </w:r>
    </w:p>
    <w:p>
      <w:pPr>
        <w:widowControl/>
        <w:spacing w:line="59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2018年</w:t>
      </w:r>
      <w:r>
        <w:rPr>
          <w:rFonts w:hint="eastAsia" w:ascii="宋体" w:hAnsi="宋体" w:eastAsia="宋体" w:cs="宋体"/>
          <w:sz w:val="32"/>
          <w:szCs w:val="32"/>
        </w:rPr>
        <w:t>公务接待外宾</w:t>
      </w:r>
      <w:r>
        <w:rPr>
          <w:rFonts w:hint="eastAsia" w:ascii="宋体" w:hAnsi="宋体" w:eastAsia="宋体" w:cs="宋体"/>
          <w:sz w:val="32"/>
          <w:szCs w:val="32"/>
          <w:lang w:eastAsia="zh-CN"/>
        </w:rPr>
        <w:t>，</w:t>
      </w:r>
      <w:r>
        <w:rPr>
          <w:rFonts w:hint="eastAsia" w:ascii="宋体" w:hAnsi="宋体" w:eastAsia="宋体" w:cs="宋体"/>
          <w:sz w:val="32"/>
          <w:szCs w:val="32"/>
        </w:rPr>
        <w:t>接待支出</w:t>
      </w:r>
      <w:r>
        <w:rPr>
          <w:rFonts w:hint="eastAsia" w:ascii="宋体" w:hAnsi="宋体" w:eastAsia="宋体" w:cs="宋体"/>
          <w:sz w:val="32"/>
          <w:szCs w:val="32"/>
          <w:lang w:val="en-US" w:eastAsia="zh-CN"/>
        </w:rPr>
        <w:t>0万元，团组0组、人次0人。2018年</w:t>
      </w:r>
      <w:r>
        <w:rPr>
          <w:rFonts w:hint="eastAsia" w:ascii="宋体" w:hAnsi="宋体" w:eastAsia="宋体" w:cs="宋体"/>
          <w:sz w:val="32"/>
          <w:szCs w:val="32"/>
        </w:rPr>
        <w:t>共接待国内来访团组126个、来宾5630人次（不包括陪同人员）</w:t>
      </w:r>
      <w:r>
        <w:rPr>
          <w:rFonts w:hint="eastAsia" w:ascii="宋体" w:hAnsi="宋体" w:eastAsia="宋体" w:cs="宋体"/>
        </w:rPr>
        <w:t>。</w:t>
      </w:r>
      <w:bookmarkStart w:id="0" w:name="_GoBack"/>
      <w:bookmarkEnd w:id="0"/>
    </w:p>
    <w:p>
      <w:pPr>
        <w:pStyle w:val="40"/>
        <w:keepNext w:val="0"/>
        <w:keepLines w:val="0"/>
        <w:pageBreakBefore w:val="0"/>
        <w:widowControl/>
        <w:kinsoku/>
        <w:wordWrap/>
        <w:overflowPunct/>
        <w:topLinePunct w:val="0"/>
        <w:autoSpaceDE/>
        <w:autoSpaceDN/>
        <w:bidi w:val="0"/>
        <w:adjustRightInd/>
        <w:snapToGrid/>
        <w:spacing w:before="0" w:after="0" w:line="360" w:lineRule="auto"/>
        <w:ind w:left="0"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八、预算绩效情况说明</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1"/>
          <w:sz w:val="32"/>
          <w:szCs w:val="32"/>
        </w:rPr>
        <w:t>（一）绩效管理工作开展情况。</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eastAsia="zh-CN"/>
        </w:rPr>
      </w:pPr>
      <w:r>
        <w:rPr>
          <w:rStyle w:val="5"/>
          <w:rFonts w:hint="eastAsia" w:ascii="宋体" w:hAnsi="宋体" w:eastAsia="宋体" w:cs="宋体"/>
          <w:color w:val="000000"/>
          <w:spacing w:val="1"/>
          <w:sz w:val="32"/>
          <w:szCs w:val="32"/>
          <w:lang w:val="en-US" w:eastAsia="zh-CN"/>
        </w:rPr>
        <w:t>2018年，我部门（单位）纳入预算绩效管理的支出总额为595.45万元，其中人员经费支出163.44万元，公用经费支出8.5万元；支出项目共11个，支出金额561.94万元，其中，进行项目绩效自评11个，自评金额561.94万元；纳入重点绩效评价（部门评价或财政评价）0个，评价金额0万元。</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1"/>
          <w:sz w:val="32"/>
          <w:szCs w:val="32"/>
        </w:rPr>
      </w:pPr>
      <w:r>
        <w:rPr>
          <w:rStyle w:val="5"/>
          <w:rFonts w:hint="eastAsia" w:ascii="宋体" w:hAnsi="宋体" w:eastAsia="宋体" w:cs="宋体"/>
          <w:b/>
          <w:bCs/>
          <w:color w:val="000000"/>
          <w:spacing w:val="1"/>
          <w:sz w:val="32"/>
          <w:szCs w:val="32"/>
        </w:rPr>
        <w:t>（二）项目绩效自评结果。</w:t>
      </w:r>
    </w:p>
    <w:p>
      <w:pPr>
        <w:widowControl/>
        <w:ind w:firstLine="930" w:firstLineChars="300"/>
        <w:jc w:val="left"/>
        <w:rPr>
          <w:rFonts w:hint="eastAsia" w:ascii="宋体" w:hAnsi="宋体" w:eastAsia="宋体" w:cs="宋体"/>
        </w:rPr>
      </w:pPr>
      <w:r>
        <w:rPr>
          <w:rFonts w:hint="eastAsia" w:ascii="宋体" w:hAnsi="宋体" w:eastAsia="宋体" w:cs="宋体"/>
          <w:color w:val="000000"/>
          <w:kern w:val="0"/>
          <w:sz w:val="31"/>
          <w:szCs w:val="31"/>
          <w:lang w:bidi="ar"/>
        </w:rPr>
        <w:t>根据 2017 年年初设定的绩效目标，自评得分为 90 分。 发现的主要问题有：有部分预算项目支出没有按进度完成拨付。</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7" w:firstLineChars="200"/>
        <w:jc w:val="left"/>
        <w:textAlignment w:val="auto"/>
        <w:rPr>
          <w:rStyle w:val="5"/>
          <w:rFonts w:hint="eastAsia" w:ascii="宋体" w:hAnsi="宋体" w:eastAsia="宋体" w:cs="宋体"/>
          <w:b/>
          <w:bCs/>
          <w:color w:val="000000"/>
          <w:spacing w:val="1"/>
          <w:sz w:val="32"/>
          <w:szCs w:val="32"/>
          <w:lang w:eastAsia="zh-CN"/>
        </w:rPr>
      </w:pPr>
      <w:r>
        <w:rPr>
          <w:rStyle w:val="5"/>
          <w:rFonts w:hint="eastAsia" w:ascii="宋体" w:hAnsi="宋体" w:eastAsia="宋体" w:cs="宋体"/>
          <w:b/>
          <w:bCs/>
          <w:color w:val="000000"/>
          <w:spacing w:val="1"/>
          <w:sz w:val="32"/>
          <w:szCs w:val="32"/>
          <w:lang w:eastAsia="zh-CN"/>
        </w:rPr>
        <w:t>（三）重点绩效评价结果。</w:t>
      </w:r>
    </w:p>
    <w:p>
      <w:pPr>
        <w:widowControl/>
        <w:ind w:firstLine="930" w:firstLineChars="300"/>
        <w:jc w:val="left"/>
        <w:rPr>
          <w:rFonts w:hint="eastAsia" w:ascii="宋体" w:hAnsi="宋体" w:eastAsia="宋体" w:cs="宋体"/>
        </w:rPr>
      </w:pPr>
      <w:r>
        <w:rPr>
          <w:rFonts w:hint="eastAsia" w:ascii="宋体" w:hAnsi="宋体" w:eastAsia="宋体" w:cs="宋体"/>
          <w:color w:val="000000"/>
          <w:kern w:val="0"/>
          <w:sz w:val="31"/>
          <w:szCs w:val="31"/>
          <w:lang w:bidi="ar"/>
        </w:rPr>
        <w:t>加强项目支出控制力度，及时梳理项目支出进度，确保项目预算顺利实施。</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九、政府性基金预算财政拨款支出决算情况说明</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eastAsia="zh-CN"/>
        </w:rPr>
      </w:pPr>
      <w:r>
        <w:rPr>
          <w:rStyle w:val="5"/>
          <w:rFonts w:hint="eastAsia" w:ascii="宋体" w:hAnsi="宋体" w:eastAsia="宋体" w:cs="宋体"/>
          <w:color w:val="000000"/>
          <w:spacing w:val="1"/>
          <w:sz w:val="32"/>
          <w:szCs w:val="32"/>
          <w:lang w:val="en-US" w:eastAsia="zh-CN"/>
        </w:rPr>
        <w:t>2018年度政府性基金预算财政拨款支出年初预算为0万元，支出决算为0万元。</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十、机关运行经费支出情况说明</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2018年度机关运行经费年初预算为4.62万元，支出决算为4.62万元，完成年初预算的100%。</w:t>
      </w:r>
    </w:p>
    <w:p>
      <w:pPr>
        <w:pStyle w:val="41"/>
        <w:keepNext w:val="0"/>
        <w:keepLines w:val="0"/>
        <w:pageBreakBefore w:val="0"/>
        <w:widowControl/>
        <w:kinsoku/>
        <w:wordWrap/>
        <w:overflowPunct/>
        <w:topLinePunct w:val="0"/>
        <w:autoSpaceDE/>
        <w:autoSpaceDN/>
        <w:bidi w:val="0"/>
        <w:adjustRightInd/>
        <w:snapToGrid/>
        <w:spacing w:before="0" w:after="0" w:line="360" w:lineRule="auto"/>
        <w:ind w:right="0" w:firstLine="644" w:firstLineChars="200"/>
        <w:jc w:val="left"/>
        <w:textAlignment w:val="auto"/>
        <w:rPr>
          <w:rStyle w:val="5"/>
          <w:rFonts w:hint="eastAsia" w:ascii="宋体" w:hAnsi="宋体" w:eastAsia="宋体" w:cs="宋体"/>
          <w:color w:val="000000"/>
          <w:spacing w:val="1"/>
          <w:sz w:val="32"/>
          <w:szCs w:val="32"/>
          <w:lang w:val="en-US" w:eastAsia="zh-CN"/>
        </w:rPr>
      </w:pPr>
      <w:r>
        <w:rPr>
          <w:rStyle w:val="5"/>
          <w:rFonts w:hint="eastAsia" w:ascii="宋体" w:hAnsi="宋体" w:eastAsia="宋体" w:cs="宋体"/>
          <w:color w:val="000000"/>
          <w:spacing w:val="1"/>
          <w:sz w:val="32"/>
          <w:szCs w:val="32"/>
          <w:lang w:val="en-US" w:eastAsia="zh-CN"/>
        </w:rPr>
        <w:t>2018年度机关运行经费支出4.62万元，较上年度无变化。</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十一、政府采购支出情况说明</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color w:val="000000"/>
          <w:spacing w:val="0"/>
          <w:sz w:val="32"/>
          <w:szCs w:val="32"/>
          <w:lang w:val="en-US"/>
        </w:rPr>
      </w:pPr>
      <w:r>
        <w:rPr>
          <w:rStyle w:val="5"/>
          <w:rFonts w:hint="eastAsia" w:ascii="宋体" w:hAnsi="宋体" w:eastAsia="宋体" w:cs="宋体"/>
          <w:color w:val="000000"/>
          <w:spacing w:val="1"/>
          <w:sz w:val="32"/>
          <w:szCs w:val="32"/>
          <w:lang w:val="en-US" w:eastAsia="zh-CN"/>
        </w:rPr>
        <w:t>2018</w:t>
      </w:r>
      <w:r>
        <w:rPr>
          <w:rStyle w:val="5"/>
          <w:rFonts w:hint="eastAsia" w:ascii="宋体" w:hAnsi="宋体" w:eastAsia="宋体" w:cs="宋体"/>
          <w:color w:val="000000"/>
          <w:spacing w:val="0"/>
          <w:sz w:val="32"/>
          <w:szCs w:val="32"/>
        </w:rPr>
        <w:t>年度政府采购支出总额</w:t>
      </w:r>
      <w:r>
        <w:rPr>
          <w:rStyle w:val="5"/>
          <w:rFonts w:hint="eastAsia" w:ascii="宋体" w:hAnsi="宋体" w:eastAsia="宋体" w:cs="宋体"/>
          <w:color w:val="000000"/>
          <w:spacing w:val="0"/>
          <w:sz w:val="32"/>
          <w:szCs w:val="32"/>
          <w:lang w:val="en-US" w:eastAsia="zh-CN"/>
        </w:rPr>
        <w:t>0万元</w:t>
      </w:r>
      <w:r>
        <w:rPr>
          <w:rStyle w:val="5"/>
          <w:rFonts w:hint="eastAsia" w:ascii="宋体" w:hAnsi="宋体" w:eastAsia="宋体" w:cs="宋体"/>
          <w:color w:val="000000"/>
          <w:spacing w:val="-8"/>
          <w:sz w:val="32"/>
          <w:szCs w:val="32"/>
          <w:lang w:val="en-US" w:eastAsia="zh-CN"/>
        </w:rPr>
        <w:t>。</w:t>
      </w:r>
    </w:p>
    <w:p>
      <w:pPr>
        <w:pStyle w:val="40"/>
        <w:keepNext w:val="0"/>
        <w:keepLines w:val="0"/>
        <w:pageBreakBefore w:val="0"/>
        <w:widowControl/>
        <w:kinsoku/>
        <w:wordWrap/>
        <w:overflowPunct/>
        <w:topLinePunct w:val="0"/>
        <w:autoSpaceDE/>
        <w:autoSpaceDN/>
        <w:bidi w:val="0"/>
        <w:adjustRightInd/>
        <w:snapToGrid/>
        <w:spacing w:before="0" w:after="0" w:line="360" w:lineRule="auto"/>
        <w:ind w:right="0" w:firstLine="643" w:firstLineChars="200"/>
        <w:jc w:val="left"/>
        <w:textAlignment w:val="auto"/>
        <w:rPr>
          <w:rStyle w:val="5"/>
          <w:rFonts w:hint="eastAsia" w:ascii="宋体" w:hAnsi="宋体" w:eastAsia="宋体" w:cs="宋体"/>
          <w:b/>
          <w:bCs/>
          <w:color w:val="000000"/>
          <w:spacing w:val="0"/>
          <w:sz w:val="32"/>
          <w:szCs w:val="32"/>
        </w:rPr>
      </w:pPr>
      <w:r>
        <w:rPr>
          <w:rStyle w:val="5"/>
          <w:rFonts w:hint="eastAsia" w:ascii="宋体" w:hAnsi="宋体" w:eastAsia="宋体" w:cs="宋体"/>
          <w:b/>
          <w:bCs/>
          <w:color w:val="000000"/>
          <w:spacing w:val="0"/>
          <w:sz w:val="32"/>
          <w:szCs w:val="32"/>
        </w:rPr>
        <w:t>十二、国有资产占用情况说明</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4" w:firstLineChars="200"/>
        <w:jc w:val="left"/>
        <w:textAlignment w:val="auto"/>
        <w:rPr>
          <w:rStyle w:val="5"/>
          <w:rFonts w:hint="eastAsia" w:ascii="宋体" w:hAnsi="宋体" w:eastAsia="宋体" w:cs="宋体"/>
          <w:color w:val="000000"/>
          <w:spacing w:val="0"/>
          <w:sz w:val="32"/>
          <w:szCs w:val="32"/>
        </w:rPr>
      </w:pPr>
      <w:r>
        <w:rPr>
          <w:rStyle w:val="5"/>
          <w:rFonts w:hint="eastAsia" w:ascii="宋体" w:hAnsi="宋体" w:eastAsia="宋体" w:cs="宋体"/>
          <w:color w:val="000000"/>
          <w:spacing w:val="1"/>
          <w:sz w:val="32"/>
          <w:szCs w:val="32"/>
          <w:lang w:val="en-US" w:eastAsia="zh-CN"/>
        </w:rPr>
        <w:t>2018</w:t>
      </w:r>
      <w:r>
        <w:rPr>
          <w:rStyle w:val="5"/>
          <w:rFonts w:hint="eastAsia" w:ascii="宋体" w:hAnsi="宋体" w:eastAsia="宋体" w:cs="宋体"/>
          <w:color w:val="000000"/>
          <w:spacing w:val="-1"/>
          <w:sz w:val="32"/>
          <w:szCs w:val="32"/>
        </w:rPr>
        <w:t>年期末，</w:t>
      </w:r>
      <w:r>
        <w:rPr>
          <w:rStyle w:val="5"/>
          <w:rFonts w:hint="eastAsia" w:ascii="宋体" w:hAnsi="宋体" w:eastAsia="宋体" w:cs="宋体"/>
          <w:color w:val="000000"/>
          <w:spacing w:val="-1"/>
          <w:sz w:val="32"/>
          <w:szCs w:val="32"/>
          <w:lang w:val="en-US" w:eastAsia="zh-CN"/>
        </w:rPr>
        <w:t>南阳市接待办公室</w:t>
      </w:r>
      <w:r>
        <w:rPr>
          <w:rStyle w:val="5"/>
          <w:rFonts w:hint="eastAsia" w:ascii="宋体" w:hAnsi="宋体" w:eastAsia="宋体" w:cs="宋体"/>
          <w:color w:val="000000"/>
          <w:spacing w:val="-1"/>
          <w:sz w:val="32"/>
          <w:szCs w:val="32"/>
        </w:rPr>
        <w:t>共有车辆</w:t>
      </w:r>
      <w:r>
        <w:rPr>
          <w:rStyle w:val="5"/>
          <w:rFonts w:hint="eastAsia" w:ascii="宋体" w:hAnsi="宋体" w:eastAsia="宋体" w:cs="宋体"/>
          <w:color w:val="000000"/>
          <w:spacing w:val="0"/>
          <w:sz w:val="32"/>
          <w:szCs w:val="32"/>
          <w:lang w:val="en-US" w:eastAsia="zh-CN"/>
        </w:rPr>
        <w:t>1</w:t>
      </w:r>
      <w:r>
        <w:rPr>
          <w:rStyle w:val="5"/>
          <w:rFonts w:hint="eastAsia" w:ascii="宋体" w:hAnsi="宋体" w:eastAsia="宋体" w:cs="宋体"/>
          <w:color w:val="000000"/>
          <w:spacing w:val="-4"/>
          <w:sz w:val="32"/>
          <w:szCs w:val="32"/>
        </w:rPr>
        <w:t>辆，其中：</w:t>
      </w:r>
      <w:r>
        <w:rPr>
          <w:rFonts w:hint="eastAsia" w:ascii="宋体" w:hAnsi="宋体" w:eastAsia="宋体" w:cs="宋体"/>
          <w:color w:val="000000"/>
          <w:kern w:val="0"/>
          <w:sz w:val="31"/>
          <w:szCs w:val="31"/>
          <w:lang w:bidi="ar"/>
        </w:rPr>
        <w:t>一般公务用车1辆；</w:t>
      </w:r>
      <w:r>
        <w:rPr>
          <w:rStyle w:val="5"/>
          <w:rFonts w:hint="eastAsia" w:ascii="宋体" w:hAnsi="宋体" w:eastAsia="宋体" w:cs="宋体"/>
          <w:color w:val="000000"/>
          <w:spacing w:val="-4"/>
          <w:sz w:val="32"/>
          <w:szCs w:val="32"/>
        </w:rPr>
        <w:t>单位价值</w:t>
      </w:r>
      <w:r>
        <w:rPr>
          <w:rStyle w:val="5"/>
          <w:rFonts w:hint="eastAsia" w:ascii="宋体" w:hAnsi="宋体" w:eastAsia="宋体" w:cs="宋体"/>
          <w:color w:val="000000"/>
          <w:spacing w:val="0"/>
          <w:sz w:val="32"/>
          <w:szCs w:val="32"/>
        </w:rPr>
        <w:t>50万元以上通用设备</w:t>
      </w:r>
      <w:r>
        <w:rPr>
          <w:rStyle w:val="5"/>
          <w:rFonts w:hint="eastAsia" w:ascii="宋体" w:hAnsi="宋体" w:eastAsia="宋体" w:cs="宋体"/>
          <w:color w:val="000000"/>
          <w:spacing w:val="-2"/>
          <w:sz w:val="32"/>
          <w:szCs w:val="32"/>
          <w:lang w:val="en-US" w:eastAsia="zh-CN"/>
        </w:rPr>
        <w:t>0</w:t>
      </w:r>
      <w:r>
        <w:rPr>
          <w:rStyle w:val="5"/>
          <w:rFonts w:hint="eastAsia" w:ascii="宋体" w:hAnsi="宋体" w:eastAsia="宋体" w:cs="宋体"/>
          <w:color w:val="000000"/>
          <w:spacing w:val="0"/>
          <w:sz w:val="32"/>
          <w:szCs w:val="32"/>
        </w:rPr>
        <w:t>台（套），单位价值100万元以上专用设备</w:t>
      </w:r>
      <w:r>
        <w:rPr>
          <w:rStyle w:val="5"/>
          <w:rFonts w:hint="eastAsia" w:ascii="宋体" w:hAnsi="宋体" w:eastAsia="宋体" w:cs="宋体"/>
          <w:color w:val="000000"/>
          <w:spacing w:val="78"/>
          <w:sz w:val="32"/>
          <w:szCs w:val="32"/>
          <w:lang w:val="en-US" w:eastAsia="zh-CN"/>
        </w:rPr>
        <w:t>0</w:t>
      </w:r>
      <w:r>
        <w:rPr>
          <w:rStyle w:val="5"/>
          <w:rFonts w:hint="eastAsia" w:ascii="宋体" w:hAnsi="宋体" w:eastAsia="宋体" w:cs="宋体"/>
          <w:color w:val="000000"/>
          <w:spacing w:val="0"/>
          <w:sz w:val="32"/>
          <w:szCs w:val="32"/>
        </w:rPr>
        <w:t>台（套）。</w:t>
      </w:r>
    </w:p>
    <w:p>
      <w:pPr>
        <w:pStyle w:val="42"/>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eastAsia="zh-CN"/>
        </w:rPr>
      </w:pPr>
      <w:r>
        <w:rPr>
          <w:rStyle w:val="5"/>
          <w:rFonts w:hint="eastAsia" w:ascii="宋体" w:hAnsi="宋体" w:eastAsia="宋体" w:cs="宋体"/>
          <w:color w:val="000000"/>
          <w:spacing w:val="0"/>
          <w:sz w:val="32"/>
          <w:szCs w:val="32"/>
          <w:lang w:eastAsia="zh-CN"/>
        </w:rPr>
        <w:br w:type="page"/>
      </w:r>
    </w:p>
    <w:p>
      <w:pPr>
        <w:pStyle w:val="43"/>
        <w:keepNext w:val="0"/>
        <w:keepLines w:val="0"/>
        <w:pageBreakBefore w:val="0"/>
        <w:widowControl/>
        <w:kinsoku/>
        <w:wordWrap/>
        <w:overflowPunct/>
        <w:topLinePunct w:val="0"/>
        <w:autoSpaceDE/>
        <w:autoSpaceDN/>
        <w:bidi w:val="0"/>
        <w:adjustRightInd/>
        <w:snapToGrid/>
        <w:spacing w:before="20" w:beforeLines="2000" w:after="0" w:line="360" w:lineRule="auto"/>
        <w:ind w:right="0"/>
        <w:jc w:val="center"/>
        <w:textAlignment w:val="auto"/>
        <w:rPr>
          <w:rStyle w:val="5"/>
          <w:rFonts w:hint="eastAsia" w:ascii="宋体" w:hAnsi="宋体" w:eastAsia="宋体" w:cs="宋体"/>
          <w:b/>
          <w:bCs/>
          <w:color w:val="000000"/>
          <w:spacing w:val="0"/>
          <w:sz w:val="48"/>
          <w:szCs w:val="22"/>
          <w:lang w:val="en-US" w:eastAsia="zh-CN" w:bidi="ar-SA"/>
        </w:rPr>
      </w:pPr>
      <w:r>
        <w:rPr>
          <w:rStyle w:val="5"/>
          <w:rFonts w:hint="eastAsia" w:ascii="宋体" w:hAnsi="宋体" w:eastAsia="宋体" w:cs="宋体"/>
          <w:b/>
          <w:bCs/>
          <w:color w:val="000000"/>
          <w:spacing w:val="0"/>
          <w:sz w:val="48"/>
          <w:szCs w:val="22"/>
          <w:lang w:val="en-US" w:eastAsia="zh-CN" w:bidi="ar-SA"/>
        </w:rPr>
        <w:t>第四部分  名词解释</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rPr>
        <w:br w:type="page"/>
      </w:r>
      <w:r>
        <w:rPr>
          <w:rStyle w:val="5"/>
          <w:rFonts w:hint="eastAsia" w:ascii="宋体" w:hAnsi="宋体" w:eastAsia="宋体" w:cs="宋体"/>
          <w:color w:val="000000"/>
          <w:spacing w:val="0"/>
          <w:sz w:val="32"/>
          <w:szCs w:val="32"/>
          <w:lang w:val="en-US" w:eastAsia="zh-CN"/>
        </w:rPr>
        <w:t>一、财政拨款收入：单位从同级政府财政部门取得的财政预算资金。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二、事业收入：事业单位开展专业业务活动及其辅助活动取得的收入。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三、上级补助收入：事业单位从主管部门和上级单位取得的非财政补助收入。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四、附属单位上缴收入：事业单位取得附属独立核算单位根据有关规定上缴的收入。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五、经营收入：事业单位在专业业务活动及其辅助活动之外开展非独立核算经营活动取得的收入。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六、其他收入：单位取得的除“财政拨款收入”、“事业收入”、“上级补助收入”、“附属单位上缴收入”、“经营收入”以外的各项收入。</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八、基本支出：为保障机构正常运转、完成日常工作任务而发生的人员支出和公用支出。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九、项目支出：基本支出之外为完成特定行政任务和事业发展目标所发生的支出。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十二、工资福利支出：单位支付给在职职工和编制外长期聘用人员的各类劳动报酬，以及为上述人员缴纳的各项社会保险费等。</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十三、商品和服务支出：单位购买商品和服务的支出。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十四、对个人和家庭的补助支出：单位用于对个人和家庭的补助支出。</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十五、年末结转：本年度或以前年度预算安排，已执行但尚未完成或因客观条件发生变化无法按原计划实施，需延迟到以后年度按有关规定继续使用的资金。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r>
        <w:rPr>
          <w:rStyle w:val="5"/>
          <w:rFonts w:hint="eastAsia" w:ascii="宋体" w:hAnsi="宋体" w:eastAsia="宋体" w:cs="宋体"/>
          <w:color w:val="000000"/>
          <w:spacing w:val="0"/>
          <w:sz w:val="32"/>
          <w:szCs w:val="32"/>
          <w:lang w:val="en-US" w:eastAsia="zh-CN"/>
        </w:rPr>
        <w:t>十六、年末结余：本年度或以前年度预算安排，已执行完毕或因客观条件发生变化无法按原预算安排实施，不需要再使用或无法按原预算安排继续使用的资金。</w:t>
      </w:r>
    </w:p>
    <w:p>
      <w:pPr>
        <w:pStyle w:val="48"/>
        <w:keepNext w:val="0"/>
        <w:keepLines w:val="0"/>
        <w:pageBreakBefore w:val="0"/>
        <w:widowControl/>
        <w:kinsoku/>
        <w:wordWrap/>
        <w:overflowPunct/>
        <w:topLinePunct w:val="0"/>
        <w:autoSpaceDE/>
        <w:autoSpaceDN/>
        <w:bidi w:val="0"/>
        <w:adjustRightInd/>
        <w:snapToGrid/>
        <w:spacing w:before="0" w:after="0" w:line="360" w:lineRule="auto"/>
        <w:ind w:left="0" w:right="0" w:firstLine="640" w:firstLineChars="200"/>
        <w:jc w:val="left"/>
        <w:textAlignment w:val="auto"/>
        <w:rPr>
          <w:rStyle w:val="5"/>
          <w:rFonts w:hint="eastAsia" w:ascii="宋体" w:hAnsi="宋体" w:eastAsia="宋体" w:cs="宋体"/>
          <w:color w:val="000000"/>
          <w:spacing w:val="0"/>
          <w:sz w:val="32"/>
          <w:szCs w:val="32"/>
          <w:lang w:val="en-US" w:eastAsia="zh-CN"/>
        </w:rPr>
      </w:pPr>
    </w:p>
    <w:sectPr>
      <w:footerReference r:id="rId3" w:type="default"/>
      <w:pgSz w:w="11900" w:h="16820"/>
      <w:pgMar w:top="1440" w:right="1800" w:bottom="1440" w:left="1800" w:header="720" w:footer="720" w:gutter="0"/>
      <w:pgBorders>
        <w:top w:val="none" w:sz="0" w:space="0"/>
        <w:left w:val="none" w:sz="0" w:space="0"/>
        <w:bottom w:val="none" w:sz="0" w:space="0"/>
        <w:right w:val="none" w:sz="0" w:space="0"/>
      </w:pgBorders>
      <w:pgNumType w:fmt="numberInDash"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A4B7A"/>
    <w:multiLevelType w:val="singleLevel"/>
    <w:tmpl w:val="800A4B7A"/>
    <w:lvl w:ilvl="0" w:tentative="0">
      <w:start w:val="2"/>
      <w:numFmt w:val="decimal"/>
      <w:suff w:val="nothing"/>
      <w:lvlText w:val="%1．"/>
      <w:lvlJc w:val="left"/>
      <w:pPr>
        <w:ind w:left="7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97450"/>
    <w:rsid w:val="014F7DED"/>
    <w:rsid w:val="01832EC1"/>
    <w:rsid w:val="01A2024E"/>
    <w:rsid w:val="03431C2F"/>
    <w:rsid w:val="05296A5D"/>
    <w:rsid w:val="06367EEE"/>
    <w:rsid w:val="0664597F"/>
    <w:rsid w:val="0675436E"/>
    <w:rsid w:val="09760658"/>
    <w:rsid w:val="0A4F446F"/>
    <w:rsid w:val="0AC03861"/>
    <w:rsid w:val="0B1D37DB"/>
    <w:rsid w:val="0B93425D"/>
    <w:rsid w:val="0C782876"/>
    <w:rsid w:val="12CD7D71"/>
    <w:rsid w:val="160D477D"/>
    <w:rsid w:val="16340064"/>
    <w:rsid w:val="164E35E4"/>
    <w:rsid w:val="17102A0A"/>
    <w:rsid w:val="187A3DA7"/>
    <w:rsid w:val="1929033A"/>
    <w:rsid w:val="1A9314AF"/>
    <w:rsid w:val="1C320876"/>
    <w:rsid w:val="20BE1116"/>
    <w:rsid w:val="214B132B"/>
    <w:rsid w:val="22943364"/>
    <w:rsid w:val="237F7698"/>
    <w:rsid w:val="274F07A3"/>
    <w:rsid w:val="275D7B30"/>
    <w:rsid w:val="293A6E69"/>
    <w:rsid w:val="29BD0C16"/>
    <w:rsid w:val="2BD63065"/>
    <w:rsid w:val="2C6A5295"/>
    <w:rsid w:val="31E40950"/>
    <w:rsid w:val="33BE298D"/>
    <w:rsid w:val="351D3036"/>
    <w:rsid w:val="35A90CB5"/>
    <w:rsid w:val="38E17351"/>
    <w:rsid w:val="396B3B9B"/>
    <w:rsid w:val="39F26379"/>
    <w:rsid w:val="3BC67F4F"/>
    <w:rsid w:val="3E943F02"/>
    <w:rsid w:val="45955EB0"/>
    <w:rsid w:val="49341E3F"/>
    <w:rsid w:val="4B055DD1"/>
    <w:rsid w:val="4C2E7533"/>
    <w:rsid w:val="4C693C13"/>
    <w:rsid w:val="4CF20737"/>
    <w:rsid w:val="4DDD2435"/>
    <w:rsid w:val="4F6714F8"/>
    <w:rsid w:val="514811BB"/>
    <w:rsid w:val="535D5004"/>
    <w:rsid w:val="540A42C8"/>
    <w:rsid w:val="54650EAE"/>
    <w:rsid w:val="59392224"/>
    <w:rsid w:val="59B33C70"/>
    <w:rsid w:val="59FA3A17"/>
    <w:rsid w:val="5B477E9C"/>
    <w:rsid w:val="5C4A23CB"/>
    <w:rsid w:val="5C617BE6"/>
    <w:rsid w:val="5D432A67"/>
    <w:rsid w:val="5E30023D"/>
    <w:rsid w:val="632343F9"/>
    <w:rsid w:val="6462121E"/>
    <w:rsid w:val="64995E96"/>
    <w:rsid w:val="670B6D78"/>
    <w:rsid w:val="6B7F1438"/>
    <w:rsid w:val="6B810581"/>
    <w:rsid w:val="6D9559B7"/>
    <w:rsid w:val="6F95668C"/>
    <w:rsid w:val="72E51776"/>
    <w:rsid w:val="73740BF9"/>
    <w:rsid w:val="741E12EB"/>
    <w:rsid w:val="746811D8"/>
    <w:rsid w:val="74960A6E"/>
    <w:rsid w:val="77603691"/>
    <w:rsid w:val="77710117"/>
    <w:rsid w:val="78AC005A"/>
    <w:rsid w:val="7CC43B7E"/>
    <w:rsid w:val="7CDD7BBA"/>
    <w:rsid w:val="7CE50B38"/>
    <w:rsid w:val="7E045993"/>
    <w:rsid w:val="7EAB6B8D"/>
    <w:rsid w:val="7F373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7">
    <w:name w:val="Normal_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8">
    <w:name w:val="Normal_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
    <w:name w:val="Normal_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
    <w:name w:val="Normal_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1">
    <w:name w:val="Normal_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2">
    <w:name w:val="Normal_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3">
    <w:name w:val="Normal_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4">
    <w:name w:val="Normal_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5">
    <w:name w:val="Normal_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6">
    <w:name w:val="Normal_1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7">
    <w:name w:val="Normal_1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8">
    <w:name w:val="Normal_1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9">
    <w:name w:val="Normal_1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0">
    <w:name w:val="Normal_1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1">
    <w:name w:val="Normal_1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2">
    <w:name w:val="Normal_1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3">
    <w:name w:val="Normal_1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4">
    <w:name w:val="Normal_1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5">
    <w:name w:val="Normal_1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6">
    <w:name w:val="Normal_2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7">
    <w:name w:val="Normal_2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8">
    <w:name w:val="Normal_2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29">
    <w:name w:val="Normal_2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0">
    <w:name w:val="Normal_2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1">
    <w:name w:val="Normal_2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2">
    <w:name w:val="Normal_2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3">
    <w:name w:val="Normal_2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4">
    <w:name w:val="Normal_2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5">
    <w:name w:val="Normal_2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6">
    <w:name w:val="Normal_3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7">
    <w:name w:val="Normal_3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8">
    <w:name w:val="Normal_3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39">
    <w:name w:val="Normal_3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0">
    <w:name w:val="Normal_34"/>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1">
    <w:name w:val="Normal_35"/>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2">
    <w:name w:val="Normal_36"/>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3">
    <w:name w:val="Normal_37"/>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4">
    <w:name w:val="Normal_38"/>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5">
    <w:name w:val="Normal_39"/>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6">
    <w:name w:val="Normal_4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7">
    <w:name w:val="Normal_41"/>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8">
    <w:name w:val="Normal_42"/>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49">
    <w:name w:val="font21"/>
    <w:basedOn w:val="5"/>
    <w:qFormat/>
    <w:uiPriority w:val="0"/>
    <w:rPr>
      <w:rFonts w:hint="eastAsia" w:ascii="宋体" w:hAnsi="宋体" w:eastAsia="宋体" w:cs="宋体"/>
      <w:color w:val="000000"/>
      <w:sz w:val="22"/>
      <w:szCs w:val="22"/>
      <w:u w:val="none"/>
    </w:rPr>
  </w:style>
  <w:style w:type="character" w:customStyle="1" w:styleId="50">
    <w:name w:val="font31"/>
    <w:basedOn w:val="5"/>
    <w:qFormat/>
    <w:uiPriority w:val="0"/>
    <w:rPr>
      <w:rFonts w:hint="eastAsia" w:ascii="宋体" w:hAnsi="宋体" w:eastAsia="宋体" w:cs="宋体"/>
      <w:color w:val="000000"/>
      <w:sz w:val="18"/>
      <w:szCs w:val="18"/>
      <w:u w:val="none"/>
    </w:rPr>
  </w:style>
  <w:style w:type="paragraph" w:customStyle="1" w:styleId="51">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2021-06-02T08:50:00Z</dcterms:created>
  <dc:creator>Wrok</dc:creator>
  <cp:lastModifiedBy>小老虎</cp:lastModifiedBy>
  <dcterms:modified xsi:type="dcterms:W3CDTF">2021-06-16T04:25:49Z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1BE2E24E4498449086C6B4ED463DA055</vt:lpwstr>
  </property>
</Properties>
</file>