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0" w:line="224" w:lineRule="auto"/>
        <w:rPr>
          <w:rFonts w:ascii="黑体" w:hAnsi="黑体" w:eastAsia="黑体" w:cs="黑体"/>
        </w:rPr>
      </w:pPr>
      <w:bookmarkStart w:id="0" w:name="_GoBack"/>
      <w:bookmarkEnd w:id="0"/>
      <w:r>
        <w:rPr>
          <w:rFonts w:ascii="黑体" w:hAnsi="黑体" w:eastAsia="黑体" w:cs="黑体"/>
          <w:spacing w:val="4"/>
        </w:rPr>
        <w:t>附件2</w:t>
      </w:r>
    </w:p>
    <w:p>
      <w:pPr>
        <w:spacing w:after="289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南阳市城市基础设施生命线安全工程建设目标任务分解表</w:t>
      </w:r>
    </w:p>
    <w:p>
      <w:pPr>
        <w:spacing w:line="20" w:lineRule="exact"/>
      </w:pPr>
    </w:p>
    <w:tbl>
      <w:tblPr>
        <w:tblStyle w:val="3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1"/>
        <w:gridCol w:w="5969"/>
        <w:gridCol w:w="4845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年度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目标任务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责任单位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9" w:hRule="atLeast"/>
        </w:trPr>
        <w:tc>
          <w:tcPr>
            <w:tcW w:w="1171" w:type="dxa"/>
            <w:vMerge w:val="restart"/>
            <w:noWrap w:val="0"/>
            <w:vAlign w:val="center"/>
          </w:tcPr>
          <w:p>
            <w:pPr>
              <w:spacing w:line="400" w:lineRule="exact"/>
              <w:ind w:left="214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2"/>
                <w:sz w:val="22"/>
                <w:szCs w:val="22"/>
              </w:rPr>
              <w:t>2023年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spacing w:line="400" w:lineRule="exact"/>
              <w:ind w:left="101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14"/>
                <w:sz w:val="22"/>
                <w:szCs w:val="22"/>
              </w:rPr>
              <w:t>建成城市运行管理服务平台；摸清城市生命线安全风险底数，形成安全风险清单。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spacing w:line="400" w:lineRule="exact"/>
              <w:ind w:firstLine="880" w:firstLineChars="400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市政务服务和大数据管理局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9" w:hRule="atLeast"/>
        </w:trPr>
        <w:tc>
          <w:tcPr>
            <w:tcW w:w="117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left="214"/>
              <w:rPr>
                <w:rFonts w:hint="eastAsia" w:ascii="仿宋_GB2312" w:hAnsi="仿宋_GB2312" w:cs="仿宋_GB2312"/>
                <w:spacing w:val="2"/>
                <w:sz w:val="22"/>
                <w:szCs w:val="22"/>
              </w:rPr>
            </w:pPr>
          </w:p>
        </w:tc>
        <w:tc>
          <w:tcPr>
            <w:tcW w:w="5969" w:type="dxa"/>
            <w:noWrap w:val="0"/>
            <w:vAlign w:val="center"/>
          </w:tcPr>
          <w:p>
            <w:pPr>
              <w:spacing w:line="400" w:lineRule="exact"/>
              <w:ind w:left="101"/>
              <w:rPr>
                <w:rFonts w:hint="eastAsia" w:ascii="仿宋_GB2312" w:hAnsi="仿宋_GB2312" w:cs="仿宋_GB2312"/>
                <w:spacing w:val="7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7"/>
                <w:sz w:val="22"/>
                <w:szCs w:val="22"/>
              </w:rPr>
              <w:t>实现对中心城区“三高”区域燃气、</w:t>
            </w:r>
            <w:r>
              <w:rPr>
                <w:rFonts w:hint="eastAsia" w:ascii="仿宋_GB2312" w:hAnsi="仿宋_GB2312" w:cs="仿宋_GB2312"/>
                <w:spacing w:val="11"/>
                <w:sz w:val="22"/>
                <w:szCs w:val="22"/>
              </w:rPr>
              <w:t>排水的安全运行监测</w:t>
            </w:r>
            <w:r>
              <w:rPr>
                <w:rFonts w:hint="eastAsia" w:ascii="仿宋_GB2312" w:hAnsi="仿宋_GB2312" w:cs="仿宋_GB2312"/>
                <w:spacing w:val="16"/>
                <w:sz w:val="22"/>
                <w:szCs w:val="22"/>
              </w:rPr>
              <w:t>。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市城市管理局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5" w:hRule="atLeast"/>
        </w:trPr>
        <w:tc>
          <w:tcPr>
            <w:tcW w:w="117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left="214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2"/>
                <w:sz w:val="22"/>
                <w:szCs w:val="22"/>
              </w:rPr>
              <w:t>2024年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spacing w:line="400" w:lineRule="exact"/>
              <w:ind w:left="101" w:right="116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16"/>
                <w:sz w:val="22"/>
                <w:szCs w:val="22"/>
              </w:rPr>
              <w:t>实现对中心城区“三高”区域桥梁、</w:t>
            </w:r>
            <w:r>
              <w:rPr>
                <w:rFonts w:hint="eastAsia" w:ascii="仿宋_GB2312" w:hAnsi="仿宋_GB2312" w:cs="仿宋_GB2312"/>
                <w:spacing w:val="4"/>
                <w:sz w:val="22"/>
                <w:szCs w:val="22"/>
              </w:rPr>
              <w:t>热力、供水、综合管廊的安全运行监</w:t>
            </w:r>
            <w:r>
              <w:rPr>
                <w:rFonts w:hint="eastAsia" w:ascii="仿宋_GB2312" w:hAnsi="仿宋_GB2312" w:cs="仿宋_GB2312"/>
                <w:spacing w:val="-5"/>
                <w:sz w:val="22"/>
                <w:szCs w:val="22"/>
              </w:rPr>
              <w:t>测。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市城市管理局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4" w:hRule="atLeast"/>
        </w:trPr>
        <w:tc>
          <w:tcPr>
            <w:tcW w:w="1171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59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01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7"/>
                <w:sz w:val="22"/>
                <w:szCs w:val="22"/>
              </w:rPr>
              <w:t>实现对城市（县级）建成区“三高”区域燃气、</w:t>
            </w:r>
            <w:r>
              <w:rPr>
                <w:rFonts w:hint="eastAsia" w:ascii="仿宋_GB2312" w:hAnsi="仿宋_GB2312" w:cs="仿宋_GB2312"/>
                <w:spacing w:val="9"/>
                <w:sz w:val="22"/>
                <w:szCs w:val="22"/>
              </w:rPr>
              <w:t>排水、桥梁、热力、供水、综合管廊</w:t>
            </w:r>
            <w:r>
              <w:rPr>
                <w:rFonts w:hint="eastAsia" w:ascii="仿宋_GB2312" w:hAnsi="仿宋_GB2312" w:cs="仿宋_GB2312"/>
                <w:spacing w:val="17"/>
                <w:sz w:val="22"/>
                <w:szCs w:val="22"/>
              </w:rPr>
              <w:t>的安全运行监测。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7"/>
                <w:sz w:val="22"/>
                <w:szCs w:val="22"/>
              </w:rPr>
              <w:t>邓州市、唐河县政府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5" w:hRule="atLeast"/>
        </w:trPr>
        <w:tc>
          <w:tcPr>
            <w:tcW w:w="11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24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1"/>
                <w:sz w:val="22"/>
                <w:szCs w:val="22"/>
              </w:rPr>
              <w:t>2025年</w:t>
            </w:r>
          </w:p>
        </w:tc>
        <w:tc>
          <w:tcPr>
            <w:tcW w:w="59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1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15"/>
                <w:sz w:val="22"/>
                <w:szCs w:val="22"/>
              </w:rPr>
              <w:t>实现对城市建成区“三高”区域燃气、</w:t>
            </w:r>
            <w:r>
              <w:rPr>
                <w:rFonts w:hint="eastAsia" w:ascii="仿宋_GB2312" w:hAnsi="仿宋_GB2312" w:cs="仿宋_GB2312"/>
                <w:spacing w:val="10"/>
                <w:sz w:val="22"/>
                <w:szCs w:val="22"/>
              </w:rPr>
              <w:t>排水、桥梁、热力、供水、综合管廊</w:t>
            </w:r>
            <w:r>
              <w:rPr>
                <w:rFonts w:hint="eastAsia" w:ascii="仿宋_GB2312" w:hAnsi="仿宋_GB2312" w:cs="仿宋_GB2312"/>
                <w:spacing w:val="15"/>
                <w:sz w:val="22"/>
                <w:szCs w:val="22"/>
              </w:rPr>
              <w:t>安全运行监测。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9"/>
                <w:sz w:val="22"/>
                <w:szCs w:val="22"/>
              </w:rPr>
              <w:t>新野县、方城县、内乡县</w:t>
            </w:r>
            <w:r>
              <w:rPr>
                <w:rFonts w:hint="eastAsia" w:ascii="仿宋_GB2312" w:hAnsi="仿宋_GB2312" w:cs="仿宋_GB2312"/>
                <w:spacing w:val="8"/>
                <w:sz w:val="22"/>
                <w:szCs w:val="22"/>
              </w:rPr>
              <w:t>、镇平县、西峡县、淅川县、社旗</w:t>
            </w:r>
            <w:r>
              <w:rPr>
                <w:rFonts w:hint="eastAsia" w:ascii="仿宋_GB2312" w:hAnsi="仿宋_GB2312" w:cs="仿宋_GB2312"/>
                <w:spacing w:val="9"/>
                <w:sz w:val="22"/>
                <w:szCs w:val="22"/>
              </w:rPr>
              <w:t>县、桐柏县、南召县政府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BD23BBF"/>
    <w:rsid w:val="2BD23BBF"/>
    <w:rsid w:val="38D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胡</dc:creator>
  <cp:lastModifiedBy>胡</cp:lastModifiedBy>
  <dcterms:modified xsi:type="dcterms:W3CDTF">2023-11-24T03:07:23Z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56D13FF2616F43D0AA270088A99EB95B_11</vt:lpwstr>
  </property>
</Properties>
</file>