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jc w:val="center"/>
        <w:textAlignment w:val="auto"/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重大项目清单</w:t>
      </w:r>
    </w:p>
    <w:tbl>
      <w:tblPr>
        <w:tblStyle w:val="10"/>
        <w:tblW w:w="15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00"/>
        <w:gridCol w:w="2239"/>
        <w:gridCol w:w="2036"/>
        <w:gridCol w:w="3866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城镇老旧小区改造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改造基础设施、改造居住环境、完善功能设施、提升物业管理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南阳至邓州高速公路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高速公路66.5公里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渑池至淅川高速公路淅川至豫鄂省界段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高速公路25.487公里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焦作至唐河高速公路汝州至方城段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高速公路31.735公里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焦作至唐河高速公路方城至唐河段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高速公路101.9公里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南阳市交通建设投资集团有限公司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唐河省界至社旗航运工程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（省界至马店段）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四级航道66公里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南阳市交通建设投资集团有限公司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南阳市中心医院新区医院（南阳市中心医院迁建）建设项目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2020—2024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38.67万平方米，新建门急诊中心、内科中心、妇儿中心、综合医疗中心、心脑血管中心、外科中心、健康管理中心、门诊医技楼、行政会议中心、高压氧舱、后勤楼、变电室等业务用房，地下车库与人防工程及相关配套设施，设置床位2000张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南阳市精神病医院扩建项目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新建病房楼及相关配套设施，总建筑面积约30625平方米，其中地上建筑面积14841平方米，地下建筑面积15784平方米。项目建成后可满足390床位。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河南省南阳市岩溶地区石漠化治理项目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2021—2024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河南省南阳市溶岩地区石漠化治理工作方案》，采取人工造林、退化林修复、封山育林等植被恢复措施，全面推进山水林田湖草沙一体化保护和修复，实施小流域综合治理、消落区生态修复、库区周边重要湿地保护与修复等工程，提升治理成效，提高库区生态系统稳定性，保障水源水质安全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西气东输三线工程（河南段）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40.18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铺设天然气管道238.18千米，设计压力10兆帕，管径1219毫米，站场2座、线路阀室13座。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西峡县、内乡县、新野县、唐河县、邓州市政府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西峡县煤炭储备（配）园区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建设储煤棚两座、铁路专用线及配套设施设备，实现静态储备80万吨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鸭河口水库清淤扩容项目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自大坝轴线上游5000m以外的库区进行清淤，清淤高程范围在158.00m～181.50m之间。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南阳市水利局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南阳投资集团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南召县政府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职教园区管委会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引丹灌区续建配套与现代化改造项目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5.0048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干支渠防渗衬砌及建筑物配套改造等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鸭河口灌区续建配套与现代化改造项目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5.2109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干支渠防渗衬砌及建筑物配套改造等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方城汉山水库项目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水库总库容1.20亿立方米，工程规模为大（2）型，以防洪、供水为主，兼顾灌溉、生态等综合利用。工程主要建筑物包括大坝、溢流堰、放空洞、输水洞。大坝采用“土质防渗体分区坝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溢流堰方案”的组合坝型，总长2140米。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南阳至邓州高速公路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高速公路66.5公里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渑池至淅川高速公路淅川至豫鄂省界段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高速公路25.487公里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焦作至唐河高速公路汝州至方城段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高速公路31.735公里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焦作至唐河高速公路方城至唐河段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高速公路101.9公里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南阳市交通建设投资集团有限公司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唐河省界至社旗航运工程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（省界至马店段）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四级航道66公里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南阳市交通建设投资集团有限公司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唐河省界至社旗航运工程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（马店至社旗段）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2022—2027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四级航道62公里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南阳市交通建设投资集团有限公司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充电基础设施建设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新增建成直流快速充电站100座，新增充电容量约 80000千瓦。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各县（市、区）政府(管委会）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南阳玉都500千伏变电站第二台主变扩建工程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2022—2023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建设500千伏主变压器一台，容量100万千伏安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国网南阳供电公司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南阳220千伏及以下电网项目工程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建设镇平寻根、内乡林湍、拟新建220千伏方城北等输变电工程10项，市区光武扩建工程等35—100千伏项目99项，10千伏项目2500项，投资67.6亿元。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国网南阳供电公司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风电项目（打捆）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推动华能社旗风电项目、华润电力邓州100MW风电项目等存量风电项目建设，力争光发电装机达到230万千瓦。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社旗县、邓州市政府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光伏发电项目（打捆）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加快推进分布式光伏发电项目，力争光发电装机达到400万千瓦。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各县（市、区）政府（管委会）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华能社旗风电项目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拟建设安装22台单机容量4.55MW风力发电机组，配套新建一座110kV升压站。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华润邓州10万千瓦风电项目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2022—2024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拟建设安装18台风力发电机组，配套新建一座110kV升压站。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华润新能源（邓州）有限公司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华润电力唐河县200MW光伏项目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安装200兆瓦单晶硅双面电池组件。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华润新能源（唐河）有限公司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2023—2025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拟新建220千伏方城北等输变电工程10项，市区光武扩建工程等35—100千伏项目99项，10千伏项目2500项。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国网南阳供电公司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南阳电厂二期（2×1000MW）项目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建设两台100万千瓦超超临界燃煤发电机组及其附属系统。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内乡县政府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张仲景国医大学（筹）建设项目一期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24.14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总建筑面积48.6万平方米，新建教学楼、学生宿舍、图书馆、体育馆、运动场等及其附属配套设施。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河南国医学院市筹建办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南阳市中心医院心脑血管病医院（南阳市中心医院独山院区）建设项目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总建筑面积62460平方米，拟新建门诊、急诊、医技、住院等业务用房和发热门诊等及其附属配套设施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南阳市中心医院新区医院（南阳市中心医院迁建）建设项目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25.78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总建筑面积39.19万平方米，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建设综合医疗中心、医技中心、急诊中心、胸科、心脑血管、健康管理中心等业务用房，地下车库与人防工程及相关配套设施。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南阳农业职业学院新校区二期建设项目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总建筑面积11.33万平方米，主要建设综合教学楼、实验实训楼、图书馆、学生宿舍、学生餐厅及附属用房建设，配套建设室外运动场、道路及场地、绿化及景观和其他配套附属设施等。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总投资额（亿元）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建设周期（年）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河南省南阳工业学校新校区一期建设项目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一期规划用地面积220.338亩，实际用地面积178.18亩，主要建设两栋学生宿舍楼、一栋后勤服务中心楼、一栋教学楼及配套设施。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南阳市中医院新院区建设项目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11.77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建筑面积20.24万平方米，主要建设急诊、门诊、医技、病房、发热门诊楼、大型医疗设备用房、教学用房等业务用房，地下车库与人防工程及相关附属配套设施。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南召天池抽水蓄能电站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2015—2023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4×30万千瓦混流可逆式水轮发电机组及其附属配套设施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南召县政府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2" w:lineRule="exact"/>
        <w:textAlignment w:val="auto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72B212E-7B5A-45ED-B4B0-0B32DD892B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7C8AC0-108C-4589-92BA-05CAFF7FAF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E06798-CBB7-4237-99F0-A5FC1345EB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3D7BB7-6A94-4137-B7CB-B03D34A35B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2M5ZDE2MTM4ZjdmM2QyZDM4YzQ2NmI3ZGJhOTYifQ=="/>
  </w:docVars>
  <w:rsids>
    <w:rsidRoot w:val="3AB4034D"/>
    <w:rsid w:val="02493090"/>
    <w:rsid w:val="143C2252"/>
    <w:rsid w:val="157B2F1F"/>
    <w:rsid w:val="17890F19"/>
    <w:rsid w:val="37034DCF"/>
    <w:rsid w:val="3AB4034D"/>
    <w:rsid w:val="569F0F55"/>
    <w:rsid w:val="57F48894"/>
    <w:rsid w:val="5ABF4E13"/>
    <w:rsid w:val="63AA524B"/>
    <w:rsid w:val="6E151E7C"/>
    <w:rsid w:val="6E293316"/>
    <w:rsid w:val="78BF74BF"/>
    <w:rsid w:val="7CA10311"/>
    <w:rsid w:val="D9E78662"/>
    <w:rsid w:val="E43EA25B"/>
    <w:rsid w:val="FBF70FA0"/>
    <w:rsid w:val="FB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17"/>
    </w:pPr>
    <w:rPr>
      <w:rFonts w:ascii="宋体" w:hAnsi="宋体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99"/>
    <w:pPr>
      <w:ind w:firstLine="420" w:firstLineChars="100"/>
    </w:pPr>
    <w:rPr>
      <w:rFonts w:ascii="Calibri" w:hAnsi="Calibri"/>
      <w:lang w:val="zh-CN" w:bidi="zh-CN"/>
    </w:rPr>
  </w:style>
  <w:style w:type="paragraph" w:styleId="8">
    <w:name w:val="Body Text First Indent 2"/>
    <w:basedOn w:val="3"/>
    <w:next w:val="7"/>
    <w:qFormat/>
    <w:uiPriority w:val="99"/>
    <w:pPr>
      <w:spacing w:after="0"/>
      <w:ind w:left="0" w:leftChars="0"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1898</Words>
  <Characters>2327</Characters>
  <Lines>0</Lines>
  <Paragraphs>0</Paragraphs>
  <TotalTime>4</TotalTime>
  <ScaleCrop>false</ScaleCrop>
  <LinksUpToDate>false</LinksUpToDate>
  <CharactersWithSpaces>2329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2023-08-06T02:56:00Z</dcterms:created>
  <dc:creator>冯莹</dc:creator>
  <cp:lastModifiedBy>胡</cp:lastModifiedBy>
  <cp:lastPrinted>2023-09-05T10:05:00Z</cp:lastPrinted>
  <dcterms:modified xsi:type="dcterms:W3CDTF">2023-11-24T01:50:06Z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1959233D47B344CEA6055B6BB98AB0C4_13</vt:lpwstr>
  </property>
</Properties>
</file>