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黑体"/>
          <w:spacing w:val="-11"/>
        </w:rPr>
      </w:pPr>
      <w:r>
        <w:rPr>
          <w:rFonts w:hint="eastAsia" w:eastAsia="黑体"/>
          <w:spacing w:val="-11"/>
        </w:rPr>
        <w:t>附件2</w:t>
      </w:r>
    </w:p>
    <w:p>
      <w:pPr>
        <w:spacing w:line="400" w:lineRule="exact"/>
        <w:rPr>
          <w:rFonts w:hint="eastAsia" w:ascii="黑体" w:hAnsi="黑体" w:eastAsia="黑体" w:cs="黑体"/>
          <w:spacing w:val="-11"/>
        </w:rPr>
      </w:pPr>
    </w:p>
    <w:p>
      <w:pPr>
        <w:spacing w:line="680" w:lineRule="exact"/>
        <w:jc w:val="center"/>
        <w:rPr>
          <w:rFonts w:hint="eastAsia" w:ascii="方正小标宋_GBK" w:hAnsi="方正小标宋_GBK" w:eastAsia="方正小标宋_GBK" w:cs="方正小标宋_GBK"/>
          <w:sz w:val="44"/>
          <w:szCs w:val="44"/>
        </w:rPr>
      </w:pPr>
      <w:r>
        <w:rPr>
          <w:rFonts w:hint="eastAsia" w:ascii="方正小标宋简体" w:hAnsi="方正小标宋简体" w:eastAsia="方正小标宋简体" w:cs="方正小标宋简体"/>
          <w:sz w:val="44"/>
          <w:szCs w:val="44"/>
        </w:rPr>
        <w:t>南阳市绿色货运配送示范工程创建重点任务台账</w:t>
      </w:r>
    </w:p>
    <w:p>
      <w:pPr>
        <w:spacing w:line="400" w:lineRule="exact"/>
        <w:rPr>
          <w:rFonts w:hint="eastAsia" w:ascii="黑体" w:hAnsi="黑体" w:eastAsia="黑体" w:cs="黑体"/>
          <w:spacing w:val="-11"/>
        </w:rPr>
      </w:pPr>
    </w:p>
    <w:tbl>
      <w:tblPr>
        <w:tblStyle w:val="4"/>
        <w:tblW w:w="16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119"/>
        <w:gridCol w:w="2008"/>
        <w:gridCol w:w="2117"/>
        <w:gridCol w:w="1848"/>
        <w:gridCol w:w="1646"/>
        <w:gridCol w:w="1646"/>
        <w:gridCol w:w="1087"/>
        <w:gridCol w:w="2152"/>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blHeader/>
          <w:jc w:val="center"/>
        </w:trPr>
        <w:tc>
          <w:tcPr>
            <w:tcW w:w="531" w:type="dxa"/>
            <w:vMerge w:val="restart"/>
            <w:noWrap w:val="0"/>
            <w:vAlign w:val="center"/>
          </w:tcPr>
          <w:p>
            <w:pPr>
              <w:spacing w:line="24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119" w:type="dxa"/>
            <w:vMerge w:val="restart"/>
            <w:noWrap w:val="0"/>
            <w:vAlign w:val="center"/>
          </w:tcPr>
          <w:p>
            <w:pPr>
              <w:spacing w:line="240" w:lineRule="exact"/>
              <w:jc w:val="center"/>
              <w:rPr>
                <w:rFonts w:hint="eastAsia" w:ascii="黑体" w:hAnsi="黑体" w:eastAsia="黑体" w:cs="黑体"/>
                <w:sz w:val="21"/>
                <w:szCs w:val="21"/>
              </w:rPr>
            </w:pPr>
            <w:r>
              <w:rPr>
                <w:rFonts w:hint="eastAsia" w:ascii="黑体" w:hAnsi="黑体" w:eastAsia="黑体" w:cs="黑体"/>
                <w:sz w:val="21"/>
                <w:szCs w:val="21"/>
              </w:rPr>
              <w:t>指标分类</w:t>
            </w:r>
          </w:p>
        </w:tc>
        <w:tc>
          <w:tcPr>
            <w:tcW w:w="4125" w:type="dxa"/>
            <w:gridSpan w:val="2"/>
            <w:vMerge w:val="restart"/>
            <w:noWrap w:val="0"/>
            <w:vAlign w:val="center"/>
          </w:tcPr>
          <w:p>
            <w:pPr>
              <w:spacing w:line="240" w:lineRule="exact"/>
              <w:jc w:val="center"/>
              <w:rPr>
                <w:rFonts w:hint="eastAsia" w:ascii="黑体" w:hAnsi="黑体" w:eastAsia="黑体" w:cs="黑体"/>
                <w:sz w:val="21"/>
                <w:szCs w:val="21"/>
              </w:rPr>
            </w:pPr>
            <w:r>
              <w:rPr>
                <w:rFonts w:hint="eastAsia" w:ascii="黑体" w:hAnsi="黑体" w:eastAsia="黑体" w:cs="黑体"/>
                <w:sz w:val="21"/>
                <w:szCs w:val="21"/>
              </w:rPr>
              <w:t>重点任务</w:t>
            </w:r>
          </w:p>
        </w:tc>
        <w:tc>
          <w:tcPr>
            <w:tcW w:w="5140" w:type="dxa"/>
            <w:gridSpan w:val="3"/>
            <w:noWrap w:val="0"/>
            <w:vAlign w:val="center"/>
          </w:tcPr>
          <w:p>
            <w:pPr>
              <w:spacing w:line="240" w:lineRule="exact"/>
              <w:jc w:val="center"/>
              <w:rPr>
                <w:rFonts w:hint="eastAsia" w:ascii="黑体" w:hAnsi="黑体" w:eastAsia="黑体" w:cs="黑体"/>
                <w:sz w:val="21"/>
                <w:szCs w:val="21"/>
              </w:rPr>
            </w:pPr>
            <w:r>
              <w:rPr>
                <w:rFonts w:hint="eastAsia" w:ascii="黑体" w:hAnsi="黑体" w:eastAsia="黑体" w:cs="黑体"/>
                <w:sz w:val="21"/>
                <w:szCs w:val="21"/>
              </w:rPr>
              <w:t>年度工作分解</w:t>
            </w:r>
          </w:p>
        </w:tc>
        <w:tc>
          <w:tcPr>
            <w:tcW w:w="1087" w:type="dxa"/>
            <w:vMerge w:val="restart"/>
            <w:noWrap w:val="0"/>
            <w:vAlign w:val="center"/>
          </w:tcPr>
          <w:p>
            <w:pPr>
              <w:spacing w:line="240" w:lineRule="exact"/>
              <w:jc w:val="center"/>
              <w:rPr>
                <w:rFonts w:hint="eastAsia" w:ascii="黑体" w:hAnsi="黑体" w:eastAsia="黑体" w:cs="黑体"/>
                <w:sz w:val="21"/>
                <w:szCs w:val="21"/>
              </w:rPr>
            </w:pPr>
            <w:r>
              <w:rPr>
                <w:rFonts w:hint="eastAsia" w:ascii="黑体" w:hAnsi="黑体" w:eastAsia="黑体" w:cs="黑体"/>
                <w:sz w:val="21"/>
                <w:szCs w:val="21"/>
              </w:rPr>
              <w:t>牵头单位</w:t>
            </w:r>
          </w:p>
        </w:tc>
        <w:tc>
          <w:tcPr>
            <w:tcW w:w="2152" w:type="dxa"/>
            <w:vMerge w:val="restart"/>
            <w:noWrap w:val="0"/>
            <w:vAlign w:val="center"/>
          </w:tcPr>
          <w:p>
            <w:pPr>
              <w:spacing w:line="240" w:lineRule="exact"/>
              <w:jc w:val="center"/>
              <w:rPr>
                <w:rFonts w:hint="eastAsia" w:ascii="黑体" w:hAnsi="黑体" w:eastAsia="黑体" w:cs="黑体"/>
                <w:sz w:val="21"/>
                <w:szCs w:val="21"/>
              </w:rPr>
            </w:pPr>
            <w:r>
              <w:rPr>
                <w:rFonts w:hint="eastAsia" w:ascii="黑体" w:hAnsi="黑体" w:eastAsia="黑体" w:cs="黑体"/>
                <w:sz w:val="21"/>
                <w:szCs w:val="21"/>
              </w:rPr>
              <w:t>责任单位</w:t>
            </w:r>
          </w:p>
        </w:tc>
        <w:tc>
          <w:tcPr>
            <w:tcW w:w="2152" w:type="dxa"/>
            <w:noWrap w:val="0"/>
            <w:vAlign w:val="center"/>
          </w:tcPr>
          <w:p>
            <w:pPr>
              <w:spacing w:line="240" w:lineRule="exact"/>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blHeader/>
          <w:jc w:val="center"/>
        </w:trPr>
        <w:tc>
          <w:tcPr>
            <w:tcW w:w="531" w:type="dxa"/>
            <w:vMerge w:val="continue"/>
            <w:noWrap w:val="0"/>
            <w:vAlign w:val="center"/>
          </w:tcPr>
          <w:p>
            <w:pPr>
              <w:spacing w:line="240" w:lineRule="exact"/>
              <w:jc w:val="center"/>
              <w:rPr>
                <w:b/>
                <w:bCs/>
                <w:sz w:val="21"/>
                <w:szCs w:val="21"/>
              </w:rPr>
            </w:pPr>
          </w:p>
        </w:tc>
        <w:tc>
          <w:tcPr>
            <w:tcW w:w="1119" w:type="dxa"/>
            <w:vMerge w:val="continue"/>
            <w:noWrap w:val="0"/>
            <w:vAlign w:val="center"/>
          </w:tcPr>
          <w:p>
            <w:pPr>
              <w:spacing w:line="240" w:lineRule="exact"/>
              <w:jc w:val="center"/>
              <w:rPr>
                <w:b/>
                <w:bCs/>
                <w:sz w:val="21"/>
                <w:szCs w:val="21"/>
              </w:rPr>
            </w:pPr>
          </w:p>
        </w:tc>
        <w:tc>
          <w:tcPr>
            <w:tcW w:w="4125" w:type="dxa"/>
            <w:gridSpan w:val="2"/>
            <w:vMerge w:val="continue"/>
            <w:noWrap w:val="0"/>
            <w:vAlign w:val="center"/>
          </w:tcPr>
          <w:p>
            <w:pPr>
              <w:spacing w:line="240" w:lineRule="exact"/>
              <w:jc w:val="center"/>
              <w:rPr>
                <w:b/>
                <w:bCs/>
                <w:sz w:val="21"/>
                <w:szCs w:val="21"/>
              </w:rPr>
            </w:pPr>
          </w:p>
        </w:tc>
        <w:tc>
          <w:tcPr>
            <w:tcW w:w="1848" w:type="dxa"/>
            <w:noWrap w:val="0"/>
            <w:vAlign w:val="center"/>
          </w:tcPr>
          <w:p>
            <w:pPr>
              <w:spacing w:line="240" w:lineRule="exact"/>
              <w:jc w:val="center"/>
              <w:rPr>
                <w:rFonts w:hint="eastAsia" w:ascii="黑体" w:hAnsi="黑体" w:eastAsia="黑体" w:cs="黑体"/>
                <w:sz w:val="21"/>
                <w:szCs w:val="21"/>
              </w:rPr>
            </w:pPr>
            <w:r>
              <w:rPr>
                <w:rFonts w:hint="eastAsia" w:ascii="黑体" w:hAnsi="黑体" w:eastAsia="黑体" w:cs="黑体"/>
                <w:sz w:val="21"/>
                <w:szCs w:val="21"/>
              </w:rPr>
              <w:t>2023年</w:t>
            </w:r>
          </w:p>
        </w:tc>
        <w:tc>
          <w:tcPr>
            <w:tcW w:w="1646" w:type="dxa"/>
            <w:noWrap w:val="0"/>
            <w:vAlign w:val="center"/>
          </w:tcPr>
          <w:p>
            <w:pPr>
              <w:spacing w:line="240" w:lineRule="exact"/>
              <w:jc w:val="center"/>
              <w:rPr>
                <w:rFonts w:hint="eastAsia" w:ascii="黑体" w:hAnsi="黑体" w:eastAsia="黑体" w:cs="黑体"/>
                <w:sz w:val="21"/>
                <w:szCs w:val="21"/>
              </w:rPr>
            </w:pPr>
            <w:r>
              <w:rPr>
                <w:rFonts w:hint="eastAsia" w:ascii="黑体" w:hAnsi="黑体" w:eastAsia="黑体" w:cs="黑体"/>
                <w:sz w:val="21"/>
                <w:szCs w:val="21"/>
              </w:rPr>
              <w:t>2024年</w:t>
            </w:r>
          </w:p>
        </w:tc>
        <w:tc>
          <w:tcPr>
            <w:tcW w:w="1646" w:type="dxa"/>
            <w:noWrap w:val="0"/>
            <w:vAlign w:val="center"/>
          </w:tcPr>
          <w:p>
            <w:pPr>
              <w:spacing w:line="240" w:lineRule="exact"/>
              <w:jc w:val="center"/>
              <w:rPr>
                <w:rFonts w:hint="eastAsia" w:ascii="黑体" w:hAnsi="黑体" w:eastAsia="黑体" w:cs="黑体"/>
                <w:sz w:val="21"/>
                <w:szCs w:val="21"/>
              </w:rPr>
            </w:pPr>
            <w:r>
              <w:rPr>
                <w:rFonts w:hint="eastAsia" w:ascii="黑体" w:hAnsi="黑体" w:eastAsia="黑体" w:cs="黑体"/>
                <w:sz w:val="21"/>
                <w:szCs w:val="21"/>
              </w:rPr>
              <w:t>2025年</w:t>
            </w:r>
          </w:p>
        </w:tc>
        <w:tc>
          <w:tcPr>
            <w:tcW w:w="1087" w:type="dxa"/>
            <w:vMerge w:val="continue"/>
            <w:noWrap w:val="0"/>
            <w:vAlign w:val="center"/>
          </w:tcPr>
          <w:p>
            <w:pPr>
              <w:spacing w:line="240" w:lineRule="exact"/>
              <w:jc w:val="center"/>
              <w:rPr>
                <w:b/>
                <w:bCs/>
                <w:sz w:val="21"/>
                <w:szCs w:val="21"/>
              </w:rPr>
            </w:pPr>
          </w:p>
        </w:tc>
        <w:tc>
          <w:tcPr>
            <w:tcW w:w="2152" w:type="dxa"/>
            <w:vMerge w:val="continue"/>
            <w:noWrap w:val="0"/>
            <w:vAlign w:val="center"/>
          </w:tcPr>
          <w:p>
            <w:pPr>
              <w:spacing w:line="240" w:lineRule="exact"/>
              <w:jc w:val="center"/>
              <w:rPr>
                <w:b/>
                <w:bCs/>
                <w:sz w:val="21"/>
                <w:szCs w:val="21"/>
              </w:rPr>
            </w:pPr>
          </w:p>
        </w:tc>
        <w:tc>
          <w:tcPr>
            <w:tcW w:w="2152" w:type="dxa"/>
            <w:noWrap w:val="0"/>
            <w:vAlign w:val="center"/>
          </w:tcPr>
          <w:p>
            <w:pPr>
              <w:spacing w:line="240" w:lineRule="exact"/>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1" w:type="dxa"/>
            <w:noWrap w:val="0"/>
            <w:vAlign w:val="center"/>
          </w:tcPr>
          <w:p>
            <w:pPr>
              <w:spacing w:line="240" w:lineRule="exact"/>
              <w:jc w:val="center"/>
              <w:rPr>
                <w:sz w:val="21"/>
                <w:szCs w:val="21"/>
              </w:rPr>
            </w:pPr>
            <w:r>
              <w:rPr>
                <w:sz w:val="21"/>
                <w:szCs w:val="21"/>
              </w:rPr>
              <w:t>1</w:t>
            </w:r>
          </w:p>
        </w:tc>
        <w:tc>
          <w:tcPr>
            <w:tcW w:w="1119" w:type="dxa"/>
            <w:vMerge w:val="restart"/>
            <w:noWrap w:val="0"/>
            <w:vAlign w:val="center"/>
          </w:tcPr>
          <w:p>
            <w:pPr>
              <w:spacing w:line="240" w:lineRule="exact"/>
              <w:jc w:val="center"/>
              <w:rPr>
                <w:bCs/>
                <w:sz w:val="21"/>
                <w:szCs w:val="21"/>
              </w:rPr>
            </w:pPr>
            <w:r>
              <w:rPr>
                <w:bCs/>
                <w:sz w:val="21"/>
                <w:szCs w:val="21"/>
              </w:rPr>
              <w:t>体制机制保障</w:t>
            </w:r>
          </w:p>
        </w:tc>
        <w:tc>
          <w:tcPr>
            <w:tcW w:w="2008" w:type="dxa"/>
            <w:vMerge w:val="restart"/>
            <w:noWrap w:val="0"/>
            <w:vAlign w:val="center"/>
          </w:tcPr>
          <w:p>
            <w:pPr>
              <w:spacing w:line="240" w:lineRule="exact"/>
              <w:jc w:val="center"/>
              <w:rPr>
                <w:bCs/>
                <w:sz w:val="21"/>
                <w:szCs w:val="21"/>
              </w:rPr>
            </w:pPr>
            <w:r>
              <w:rPr>
                <w:bCs/>
                <w:sz w:val="21"/>
                <w:szCs w:val="21"/>
              </w:rPr>
              <w:t>城市货运配送多部门协同机制建设</w:t>
            </w:r>
          </w:p>
        </w:tc>
        <w:tc>
          <w:tcPr>
            <w:tcW w:w="2117" w:type="dxa"/>
            <w:noWrap w:val="0"/>
            <w:vAlign w:val="center"/>
          </w:tcPr>
          <w:p>
            <w:pPr>
              <w:spacing w:line="240" w:lineRule="exact"/>
              <w:jc w:val="center"/>
              <w:rPr>
                <w:bCs/>
                <w:sz w:val="21"/>
                <w:szCs w:val="21"/>
              </w:rPr>
            </w:pPr>
            <w:r>
              <w:rPr>
                <w:bCs/>
                <w:sz w:val="21"/>
                <w:szCs w:val="21"/>
              </w:rPr>
              <w:t>制定工作计划</w:t>
            </w:r>
          </w:p>
        </w:tc>
        <w:tc>
          <w:tcPr>
            <w:tcW w:w="5140" w:type="dxa"/>
            <w:gridSpan w:val="3"/>
            <w:noWrap w:val="0"/>
            <w:vAlign w:val="center"/>
          </w:tcPr>
          <w:p>
            <w:pPr>
              <w:spacing w:line="240" w:lineRule="exact"/>
              <w:rPr>
                <w:bCs/>
                <w:sz w:val="21"/>
                <w:szCs w:val="21"/>
              </w:rPr>
            </w:pPr>
            <w:r>
              <w:rPr>
                <w:bCs/>
                <w:sz w:val="21"/>
                <w:szCs w:val="21"/>
              </w:rPr>
              <w:t>每年制定工作进度计划，明确责任分工和保障措施，监督示范工程创建工作有序推进。</w:t>
            </w:r>
          </w:p>
        </w:tc>
        <w:tc>
          <w:tcPr>
            <w:tcW w:w="1087" w:type="dxa"/>
            <w:noWrap w:val="0"/>
            <w:vAlign w:val="center"/>
          </w:tcPr>
          <w:p>
            <w:pPr>
              <w:spacing w:line="240" w:lineRule="exact"/>
              <w:jc w:val="center"/>
              <w:rPr>
                <w:bCs/>
                <w:sz w:val="21"/>
                <w:szCs w:val="21"/>
              </w:rPr>
            </w:pPr>
            <w:r>
              <w:rPr>
                <w:bCs/>
                <w:sz w:val="21"/>
                <w:szCs w:val="21"/>
              </w:rPr>
              <w:t>领导小组办公室</w:t>
            </w:r>
          </w:p>
        </w:tc>
        <w:tc>
          <w:tcPr>
            <w:tcW w:w="2152" w:type="dxa"/>
            <w:noWrap w:val="0"/>
            <w:vAlign w:val="center"/>
          </w:tcPr>
          <w:p>
            <w:pPr>
              <w:spacing w:line="240" w:lineRule="exact"/>
              <w:rPr>
                <w:bCs/>
                <w:sz w:val="21"/>
                <w:szCs w:val="21"/>
              </w:rPr>
            </w:pPr>
            <w:r>
              <w:rPr>
                <w:bCs/>
                <w:sz w:val="21"/>
                <w:szCs w:val="21"/>
              </w:rPr>
              <w:t>各成员单位</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1" w:type="dxa"/>
            <w:noWrap w:val="0"/>
            <w:vAlign w:val="center"/>
          </w:tcPr>
          <w:p>
            <w:pPr>
              <w:spacing w:line="240" w:lineRule="exact"/>
              <w:jc w:val="center"/>
              <w:rPr>
                <w:sz w:val="21"/>
                <w:szCs w:val="21"/>
              </w:rPr>
            </w:pPr>
            <w:r>
              <w:rPr>
                <w:sz w:val="21"/>
                <w:szCs w:val="21"/>
              </w:rPr>
              <w:t>2</w:t>
            </w:r>
          </w:p>
        </w:tc>
        <w:tc>
          <w:tcPr>
            <w:tcW w:w="1119" w:type="dxa"/>
            <w:vMerge w:val="continue"/>
            <w:noWrap w:val="0"/>
            <w:vAlign w:val="center"/>
          </w:tcPr>
          <w:p>
            <w:pPr>
              <w:spacing w:line="240" w:lineRule="exact"/>
              <w:jc w:val="center"/>
              <w:rPr>
                <w:bCs/>
                <w:sz w:val="21"/>
                <w:szCs w:val="21"/>
              </w:rPr>
            </w:pPr>
          </w:p>
        </w:tc>
        <w:tc>
          <w:tcPr>
            <w:tcW w:w="2008" w:type="dxa"/>
            <w:vMerge w:val="continue"/>
            <w:noWrap w:val="0"/>
            <w:vAlign w:val="center"/>
          </w:tcPr>
          <w:p>
            <w:pPr>
              <w:spacing w:line="240" w:lineRule="exact"/>
              <w:jc w:val="center"/>
              <w:rPr>
                <w:bCs/>
                <w:sz w:val="21"/>
                <w:szCs w:val="21"/>
              </w:rPr>
            </w:pPr>
          </w:p>
        </w:tc>
        <w:tc>
          <w:tcPr>
            <w:tcW w:w="2117" w:type="dxa"/>
            <w:noWrap w:val="0"/>
            <w:vAlign w:val="center"/>
          </w:tcPr>
          <w:p>
            <w:pPr>
              <w:spacing w:line="240" w:lineRule="exact"/>
              <w:jc w:val="center"/>
              <w:rPr>
                <w:bCs/>
                <w:sz w:val="21"/>
                <w:szCs w:val="21"/>
              </w:rPr>
            </w:pPr>
            <w:r>
              <w:rPr>
                <w:bCs/>
                <w:sz w:val="21"/>
                <w:szCs w:val="21"/>
              </w:rPr>
              <w:t>召开会议研究</w:t>
            </w:r>
          </w:p>
        </w:tc>
        <w:tc>
          <w:tcPr>
            <w:tcW w:w="5140" w:type="dxa"/>
            <w:gridSpan w:val="3"/>
            <w:noWrap w:val="0"/>
            <w:vAlign w:val="center"/>
          </w:tcPr>
          <w:p>
            <w:pPr>
              <w:spacing w:line="240" w:lineRule="exact"/>
              <w:rPr>
                <w:bCs/>
                <w:sz w:val="21"/>
                <w:szCs w:val="21"/>
              </w:rPr>
            </w:pPr>
            <w:r>
              <w:rPr>
                <w:bCs/>
                <w:sz w:val="21"/>
                <w:szCs w:val="21"/>
              </w:rPr>
              <w:t>每半年召开1次会议研究示范工程推进工作事项。</w:t>
            </w:r>
          </w:p>
        </w:tc>
        <w:tc>
          <w:tcPr>
            <w:tcW w:w="1087" w:type="dxa"/>
            <w:noWrap w:val="0"/>
            <w:vAlign w:val="center"/>
          </w:tcPr>
          <w:p>
            <w:pPr>
              <w:spacing w:line="240" w:lineRule="exact"/>
              <w:jc w:val="center"/>
              <w:rPr>
                <w:bCs/>
                <w:sz w:val="21"/>
                <w:szCs w:val="21"/>
              </w:rPr>
            </w:pPr>
            <w:r>
              <w:rPr>
                <w:bCs/>
                <w:sz w:val="21"/>
                <w:szCs w:val="21"/>
              </w:rPr>
              <w:t>领导小组办公室</w:t>
            </w:r>
          </w:p>
        </w:tc>
        <w:tc>
          <w:tcPr>
            <w:tcW w:w="2152" w:type="dxa"/>
            <w:noWrap w:val="0"/>
            <w:vAlign w:val="center"/>
          </w:tcPr>
          <w:p>
            <w:pPr>
              <w:spacing w:line="240" w:lineRule="exact"/>
              <w:rPr>
                <w:bCs/>
                <w:sz w:val="21"/>
                <w:szCs w:val="21"/>
              </w:rPr>
            </w:pPr>
            <w:r>
              <w:rPr>
                <w:bCs/>
                <w:sz w:val="21"/>
                <w:szCs w:val="21"/>
              </w:rPr>
              <w:t>各成员单位</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1" w:type="dxa"/>
            <w:noWrap w:val="0"/>
            <w:vAlign w:val="center"/>
          </w:tcPr>
          <w:p>
            <w:pPr>
              <w:spacing w:line="240" w:lineRule="exact"/>
              <w:jc w:val="center"/>
              <w:rPr>
                <w:sz w:val="21"/>
                <w:szCs w:val="21"/>
              </w:rPr>
            </w:pPr>
            <w:r>
              <w:rPr>
                <w:sz w:val="21"/>
                <w:szCs w:val="21"/>
              </w:rPr>
              <w:t>3</w:t>
            </w:r>
          </w:p>
        </w:tc>
        <w:tc>
          <w:tcPr>
            <w:tcW w:w="1119" w:type="dxa"/>
            <w:vMerge w:val="continue"/>
            <w:noWrap w:val="0"/>
            <w:vAlign w:val="center"/>
          </w:tcPr>
          <w:p>
            <w:pPr>
              <w:spacing w:line="240" w:lineRule="exact"/>
              <w:jc w:val="center"/>
              <w:rPr>
                <w:bCs/>
                <w:sz w:val="21"/>
                <w:szCs w:val="21"/>
              </w:rPr>
            </w:pPr>
          </w:p>
        </w:tc>
        <w:tc>
          <w:tcPr>
            <w:tcW w:w="2008" w:type="dxa"/>
            <w:vMerge w:val="continue"/>
            <w:noWrap w:val="0"/>
            <w:vAlign w:val="center"/>
          </w:tcPr>
          <w:p>
            <w:pPr>
              <w:spacing w:line="240" w:lineRule="exact"/>
              <w:jc w:val="center"/>
              <w:rPr>
                <w:bCs/>
                <w:sz w:val="21"/>
                <w:szCs w:val="21"/>
              </w:rPr>
            </w:pPr>
          </w:p>
        </w:tc>
        <w:tc>
          <w:tcPr>
            <w:tcW w:w="2117" w:type="dxa"/>
            <w:noWrap w:val="0"/>
            <w:vAlign w:val="center"/>
          </w:tcPr>
          <w:p>
            <w:pPr>
              <w:spacing w:line="240" w:lineRule="exact"/>
              <w:jc w:val="center"/>
              <w:rPr>
                <w:bCs/>
                <w:sz w:val="21"/>
                <w:szCs w:val="21"/>
              </w:rPr>
            </w:pPr>
            <w:r>
              <w:rPr>
                <w:bCs/>
                <w:sz w:val="21"/>
                <w:szCs w:val="21"/>
              </w:rPr>
              <w:t>年度考核评价</w:t>
            </w:r>
          </w:p>
        </w:tc>
        <w:tc>
          <w:tcPr>
            <w:tcW w:w="5140" w:type="dxa"/>
            <w:gridSpan w:val="3"/>
            <w:noWrap w:val="0"/>
            <w:vAlign w:val="center"/>
          </w:tcPr>
          <w:p>
            <w:pPr>
              <w:spacing w:line="240" w:lineRule="exact"/>
              <w:rPr>
                <w:bCs/>
                <w:sz w:val="21"/>
                <w:szCs w:val="21"/>
              </w:rPr>
            </w:pPr>
            <w:r>
              <w:rPr>
                <w:bCs/>
                <w:sz w:val="21"/>
                <w:szCs w:val="21"/>
              </w:rPr>
              <w:t>将城市绿色货运配送示范工程创建纳入政府对领导小组各成员单位年度绩效考核，并每年实施考核评价。</w:t>
            </w:r>
          </w:p>
        </w:tc>
        <w:tc>
          <w:tcPr>
            <w:tcW w:w="1087" w:type="dxa"/>
            <w:noWrap w:val="0"/>
            <w:vAlign w:val="center"/>
          </w:tcPr>
          <w:p>
            <w:pPr>
              <w:spacing w:line="240" w:lineRule="exact"/>
              <w:jc w:val="center"/>
              <w:rPr>
                <w:bCs/>
                <w:sz w:val="21"/>
                <w:szCs w:val="21"/>
              </w:rPr>
            </w:pPr>
            <w:r>
              <w:rPr>
                <w:bCs/>
                <w:sz w:val="21"/>
                <w:szCs w:val="21"/>
              </w:rPr>
              <w:t>领导小组办公室</w:t>
            </w:r>
          </w:p>
        </w:tc>
        <w:tc>
          <w:tcPr>
            <w:tcW w:w="2152" w:type="dxa"/>
            <w:noWrap w:val="0"/>
            <w:vAlign w:val="center"/>
          </w:tcPr>
          <w:p>
            <w:pPr>
              <w:spacing w:line="240" w:lineRule="exact"/>
              <w:rPr>
                <w:bCs/>
                <w:sz w:val="21"/>
                <w:szCs w:val="21"/>
              </w:rPr>
            </w:pPr>
            <w:r>
              <w:rPr>
                <w:bCs/>
                <w:sz w:val="21"/>
                <w:szCs w:val="21"/>
              </w:rPr>
              <w:t>各成员单位</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1" w:type="dxa"/>
            <w:noWrap w:val="0"/>
            <w:vAlign w:val="center"/>
          </w:tcPr>
          <w:p>
            <w:pPr>
              <w:spacing w:line="240" w:lineRule="exact"/>
              <w:jc w:val="center"/>
              <w:rPr>
                <w:sz w:val="21"/>
                <w:szCs w:val="21"/>
              </w:rPr>
            </w:pPr>
            <w:r>
              <w:rPr>
                <w:sz w:val="21"/>
                <w:szCs w:val="21"/>
              </w:rPr>
              <w:t>4</w:t>
            </w:r>
          </w:p>
        </w:tc>
        <w:tc>
          <w:tcPr>
            <w:tcW w:w="1119" w:type="dxa"/>
            <w:vMerge w:val="continue"/>
            <w:noWrap w:val="0"/>
            <w:vAlign w:val="center"/>
          </w:tcPr>
          <w:p>
            <w:pPr>
              <w:spacing w:line="240" w:lineRule="exact"/>
              <w:jc w:val="center"/>
              <w:rPr>
                <w:bCs/>
                <w:sz w:val="21"/>
                <w:szCs w:val="21"/>
              </w:rPr>
            </w:pPr>
          </w:p>
        </w:tc>
        <w:tc>
          <w:tcPr>
            <w:tcW w:w="2008" w:type="dxa"/>
            <w:vMerge w:val="continue"/>
            <w:noWrap w:val="0"/>
            <w:vAlign w:val="center"/>
          </w:tcPr>
          <w:p>
            <w:pPr>
              <w:spacing w:line="240" w:lineRule="exact"/>
              <w:jc w:val="center"/>
              <w:rPr>
                <w:bCs/>
                <w:sz w:val="21"/>
                <w:szCs w:val="21"/>
              </w:rPr>
            </w:pPr>
          </w:p>
        </w:tc>
        <w:tc>
          <w:tcPr>
            <w:tcW w:w="2117" w:type="dxa"/>
            <w:noWrap w:val="0"/>
            <w:vAlign w:val="center"/>
          </w:tcPr>
          <w:p>
            <w:pPr>
              <w:spacing w:line="240" w:lineRule="exact"/>
              <w:jc w:val="center"/>
              <w:rPr>
                <w:bCs/>
                <w:sz w:val="21"/>
                <w:szCs w:val="21"/>
              </w:rPr>
            </w:pPr>
            <w:r>
              <w:rPr>
                <w:bCs/>
                <w:sz w:val="21"/>
                <w:szCs w:val="21"/>
              </w:rPr>
              <w:t>编写总结报告</w:t>
            </w:r>
          </w:p>
        </w:tc>
        <w:tc>
          <w:tcPr>
            <w:tcW w:w="5140" w:type="dxa"/>
            <w:gridSpan w:val="3"/>
            <w:noWrap w:val="0"/>
            <w:vAlign w:val="center"/>
          </w:tcPr>
          <w:p>
            <w:pPr>
              <w:spacing w:line="240" w:lineRule="exact"/>
              <w:rPr>
                <w:bCs/>
                <w:sz w:val="21"/>
                <w:szCs w:val="21"/>
              </w:rPr>
            </w:pPr>
            <w:r>
              <w:rPr>
                <w:bCs/>
                <w:sz w:val="21"/>
                <w:szCs w:val="21"/>
              </w:rPr>
              <w:t>每半年编制示范工程创建总结报告。</w:t>
            </w:r>
          </w:p>
        </w:tc>
        <w:tc>
          <w:tcPr>
            <w:tcW w:w="1087" w:type="dxa"/>
            <w:noWrap w:val="0"/>
            <w:vAlign w:val="center"/>
          </w:tcPr>
          <w:p>
            <w:pPr>
              <w:spacing w:line="240" w:lineRule="exact"/>
              <w:jc w:val="center"/>
              <w:rPr>
                <w:bCs/>
                <w:sz w:val="21"/>
                <w:szCs w:val="21"/>
              </w:rPr>
            </w:pPr>
            <w:r>
              <w:rPr>
                <w:bCs/>
                <w:sz w:val="21"/>
                <w:szCs w:val="21"/>
              </w:rPr>
              <w:t>领导小组办公室</w:t>
            </w:r>
          </w:p>
        </w:tc>
        <w:tc>
          <w:tcPr>
            <w:tcW w:w="2152" w:type="dxa"/>
            <w:noWrap w:val="0"/>
            <w:vAlign w:val="center"/>
          </w:tcPr>
          <w:p>
            <w:pPr>
              <w:spacing w:line="240" w:lineRule="exact"/>
              <w:rPr>
                <w:bCs/>
                <w:sz w:val="21"/>
                <w:szCs w:val="21"/>
              </w:rPr>
            </w:pPr>
            <w:r>
              <w:rPr>
                <w:bCs/>
                <w:sz w:val="21"/>
                <w:szCs w:val="21"/>
              </w:rPr>
              <w:t>各成员单位</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1" w:type="dxa"/>
            <w:noWrap w:val="0"/>
            <w:vAlign w:val="center"/>
          </w:tcPr>
          <w:p>
            <w:pPr>
              <w:spacing w:line="240" w:lineRule="exact"/>
              <w:jc w:val="center"/>
              <w:rPr>
                <w:sz w:val="21"/>
                <w:szCs w:val="21"/>
              </w:rPr>
            </w:pPr>
            <w:r>
              <w:rPr>
                <w:sz w:val="21"/>
                <w:szCs w:val="21"/>
              </w:rPr>
              <w:t>5</w:t>
            </w:r>
          </w:p>
        </w:tc>
        <w:tc>
          <w:tcPr>
            <w:tcW w:w="1119" w:type="dxa"/>
            <w:vMerge w:val="continue"/>
            <w:noWrap w:val="0"/>
            <w:vAlign w:val="center"/>
          </w:tcPr>
          <w:p>
            <w:pPr>
              <w:spacing w:line="240" w:lineRule="exact"/>
              <w:jc w:val="center"/>
              <w:rPr>
                <w:bCs/>
                <w:sz w:val="21"/>
                <w:szCs w:val="21"/>
              </w:rPr>
            </w:pPr>
          </w:p>
        </w:tc>
        <w:tc>
          <w:tcPr>
            <w:tcW w:w="2008" w:type="dxa"/>
            <w:vMerge w:val="restart"/>
            <w:noWrap w:val="0"/>
            <w:vAlign w:val="center"/>
          </w:tcPr>
          <w:p>
            <w:pPr>
              <w:spacing w:line="240" w:lineRule="exact"/>
              <w:jc w:val="center"/>
              <w:rPr>
                <w:bCs/>
                <w:sz w:val="21"/>
                <w:szCs w:val="21"/>
              </w:rPr>
            </w:pPr>
            <w:r>
              <w:rPr>
                <w:bCs/>
                <w:sz w:val="21"/>
                <w:szCs w:val="21"/>
              </w:rPr>
              <w:t>制定城市配送企业考核管理办法</w:t>
            </w:r>
          </w:p>
        </w:tc>
        <w:tc>
          <w:tcPr>
            <w:tcW w:w="2117" w:type="dxa"/>
            <w:noWrap w:val="0"/>
            <w:vAlign w:val="center"/>
          </w:tcPr>
          <w:p>
            <w:pPr>
              <w:spacing w:line="240" w:lineRule="exact"/>
              <w:jc w:val="center"/>
              <w:rPr>
                <w:bCs/>
                <w:sz w:val="21"/>
                <w:szCs w:val="21"/>
              </w:rPr>
            </w:pPr>
            <w:r>
              <w:rPr>
                <w:bCs/>
                <w:sz w:val="21"/>
                <w:szCs w:val="21"/>
              </w:rPr>
              <w:t>建立快递车辆规范管理制度</w:t>
            </w:r>
          </w:p>
        </w:tc>
        <w:tc>
          <w:tcPr>
            <w:tcW w:w="5140" w:type="dxa"/>
            <w:gridSpan w:val="3"/>
            <w:noWrap w:val="0"/>
            <w:vAlign w:val="center"/>
          </w:tcPr>
          <w:p>
            <w:pPr>
              <w:spacing w:line="240" w:lineRule="exact"/>
              <w:rPr>
                <w:bCs/>
                <w:sz w:val="21"/>
                <w:szCs w:val="21"/>
              </w:rPr>
            </w:pPr>
            <w:r>
              <w:rPr>
                <w:bCs/>
                <w:sz w:val="21"/>
                <w:szCs w:val="21"/>
              </w:rPr>
              <w:t>建立快递车辆规范管理制度。</w:t>
            </w:r>
          </w:p>
        </w:tc>
        <w:tc>
          <w:tcPr>
            <w:tcW w:w="1087" w:type="dxa"/>
            <w:noWrap w:val="0"/>
            <w:vAlign w:val="center"/>
          </w:tcPr>
          <w:p>
            <w:pPr>
              <w:spacing w:line="240" w:lineRule="exact"/>
              <w:jc w:val="center"/>
              <w:rPr>
                <w:bCs/>
                <w:sz w:val="21"/>
                <w:szCs w:val="21"/>
              </w:rPr>
            </w:pPr>
            <w:r>
              <w:rPr>
                <w:bCs/>
                <w:sz w:val="21"/>
                <w:szCs w:val="21"/>
              </w:rPr>
              <w:t>市邮政管理局</w:t>
            </w:r>
          </w:p>
        </w:tc>
        <w:tc>
          <w:tcPr>
            <w:tcW w:w="2152" w:type="dxa"/>
            <w:noWrap w:val="0"/>
            <w:vAlign w:val="center"/>
          </w:tcPr>
          <w:p>
            <w:pPr>
              <w:spacing w:line="240" w:lineRule="exact"/>
              <w:rPr>
                <w:bCs/>
                <w:sz w:val="21"/>
                <w:szCs w:val="21"/>
              </w:rPr>
            </w:pPr>
            <w:r>
              <w:rPr>
                <w:bCs/>
                <w:sz w:val="21"/>
                <w:szCs w:val="21"/>
              </w:rPr>
              <w:t>市公安局、交通运输局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1" w:type="dxa"/>
            <w:noWrap w:val="0"/>
            <w:vAlign w:val="center"/>
          </w:tcPr>
          <w:p>
            <w:pPr>
              <w:spacing w:line="240" w:lineRule="exact"/>
              <w:jc w:val="center"/>
              <w:rPr>
                <w:sz w:val="21"/>
                <w:szCs w:val="21"/>
              </w:rPr>
            </w:pPr>
            <w:r>
              <w:rPr>
                <w:sz w:val="21"/>
                <w:szCs w:val="21"/>
              </w:rPr>
              <w:t>6</w:t>
            </w:r>
          </w:p>
        </w:tc>
        <w:tc>
          <w:tcPr>
            <w:tcW w:w="1119" w:type="dxa"/>
            <w:vMerge w:val="continue"/>
            <w:noWrap w:val="0"/>
            <w:vAlign w:val="center"/>
          </w:tcPr>
          <w:p>
            <w:pPr>
              <w:spacing w:line="240" w:lineRule="exact"/>
              <w:jc w:val="center"/>
              <w:rPr>
                <w:bCs/>
                <w:sz w:val="21"/>
                <w:szCs w:val="21"/>
              </w:rPr>
            </w:pPr>
          </w:p>
        </w:tc>
        <w:tc>
          <w:tcPr>
            <w:tcW w:w="2008" w:type="dxa"/>
            <w:vMerge w:val="continue"/>
            <w:noWrap w:val="0"/>
            <w:vAlign w:val="center"/>
          </w:tcPr>
          <w:p>
            <w:pPr>
              <w:spacing w:line="240" w:lineRule="exact"/>
              <w:jc w:val="center"/>
              <w:rPr>
                <w:bCs/>
                <w:sz w:val="21"/>
                <w:szCs w:val="21"/>
              </w:rPr>
            </w:pPr>
          </w:p>
        </w:tc>
        <w:tc>
          <w:tcPr>
            <w:tcW w:w="2117" w:type="dxa"/>
            <w:noWrap w:val="0"/>
            <w:vAlign w:val="center"/>
          </w:tcPr>
          <w:p>
            <w:pPr>
              <w:spacing w:line="240" w:lineRule="exact"/>
              <w:jc w:val="center"/>
              <w:rPr>
                <w:bCs/>
                <w:sz w:val="21"/>
                <w:szCs w:val="21"/>
              </w:rPr>
            </w:pPr>
            <w:r>
              <w:rPr>
                <w:bCs/>
                <w:sz w:val="21"/>
                <w:szCs w:val="21"/>
              </w:rPr>
              <w:t>制定城市配送企业考核管理办法</w:t>
            </w:r>
          </w:p>
        </w:tc>
        <w:tc>
          <w:tcPr>
            <w:tcW w:w="5140" w:type="dxa"/>
            <w:gridSpan w:val="3"/>
            <w:noWrap w:val="0"/>
            <w:vAlign w:val="center"/>
          </w:tcPr>
          <w:p>
            <w:pPr>
              <w:spacing w:line="240" w:lineRule="exact"/>
              <w:rPr>
                <w:bCs/>
                <w:sz w:val="21"/>
                <w:szCs w:val="21"/>
              </w:rPr>
            </w:pPr>
            <w:r>
              <w:rPr>
                <w:bCs/>
                <w:sz w:val="21"/>
                <w:szCs w:val="21"/>
              </w:rPr>
              <w:t>制定并发布城市配送企业考核管理办法。</w:t>
            </w:r>
          </w:p>
        </w:tc>
        <w:tc>
          <w:tcPr>
            <w:tcW w:w="1087" w:type="dxa"/>
            <w:noWrap w:val="0"/>
            <w:vAlign w:val="center"/>
          </w:tcPr>
          <w:p>
            <w:pPr>
              <w:spacing w:line="240" w:lineRule="exact"/>
              <w:jc w:val="center"/>
              <w:rPr>
                <w:bCs/>
                <w:sz w:val="21"/>
                <w:szCs w:val="21"/>
              </w:rPr>
            </w:pPr>
            <w:r>
              <w:rPr>
                <w:bCs/>
                <w:sz w:val="21"/>
                <w:szCs w:val="21"/>
              </w:rPr>
              <w:t>市交通运输局</w:t>
            </w:r>
          </w:p>
        </w:tc>
        <w:tc>
          <w:tcPr>
            <w:tcW w:w="2152" w:type="dxa"/>
            <w:noWrap w:val="0"/>
            <w:vAlign w:val="center"/>
          </w:tcPr>
          <w:p>
            <w:pPr>
              <w:spacing w:line="240" w:lineRule="exact"/>
              <w:rPr>
                <w:bCs/>
                <w:sz w:val="21"/>
                <w:szCs w:val="21"/>
              </w:rPr>
            </w:pPr>
            <w:r>
              <w:rPr>
                <w:bCs/>
                <w:sz w:val="21"/>
                <w:szCs w:val="21"/>
              </w:rPr>
              <w:t>市公安局、商务局、邮政管理局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1" w:type="dxa"/>
            <w:noWrap w:val="0"/>
            <w:vAlign w:val="center"/>
          </w:tcPr>
          <w:p>
            <w:pPr>
              <w:spacing w:line="240" w:lineRule="exact"/>
              <w:jc w:val="center"/>
              <w:rPr>
                <w:sz w:val="21"/>
                <w:szCs w:val="21"/>
              </w:rPr>
            </w:pPr>
            <w:r>
              <w:rPr>
                <w:sz w:val="21"/>
                <w:szCs w:val="21"/>
              </w:rPr>
              <w:t>7</w:t>
            </w:r>
          </w:p>
        </w:tc>
        <w:tc>
          <w:tcPr>
            <w:tcW w:w="1119" w:type="dxa"/>
            <w:vMerge w:val="continue"/>
            <w:noWrap w:val="0"/>
            <w:vAlign w:val="center"/>
          </w:tcPr>
          <w:p>
            <w:pPr>
              <w:spacing w:line="240" w:lineRule="exact"/>
              <w:jc w:val="center"/>
              <w:rPr>
                <w:bCs/>
                <w:sz w:val="21"/>
                <w:szCs w:val="21"/>
              </w:rPr>
            </w:pPr>
          </w:p>
        </w:tc>
        <w:tc>
          <w:tcPr>
            <w:tcW w:w="2008" w:type="dxa"/>
            <w:vMerge w:val="continue"/>
            <w:noWrap w:val="0"/>
            <w:vAlign w:val="center"/>
          </w:tcPr>
          <w:p>
            <w:pPr>
              <w:spacing w:line="240" w:lineRule="exact"/>
              <w:jc w:val="center"/>
              <w:rPr>
                <w:bCs/>
                <w:sz w:val="21"/>
                <w:szCs w:val="21"/>
              </w:rPr>
            </w:pPr>
          </w:p>
        </w:tc>
        <w:tc>
          <w:tcPr>
            <w:tcW w:w="2117" w:type="dxa"/>
            <w:noWrap w:val="0"/>
            <w:vAlign w:val="center"/>
          </w:tcPr>
          <w:p>
            <w:pPr>
              <w:spacing w:line="240" w:lineRule="exact"/>
              <w:jc w:val="center"/>
              <w:rPr>
                <w:bCs/>
                <w:sz w:val="21"/>
                <w:szCs w:val="21"/>
              </w:rPr>
            </w:pPr>
            <w:r>
              <w:rPr>
                <w:bCs/>
                <w:sz w:val="21"/>
                <w:szCs w:val="21"/>
              </w:rPr>
              <w:t>开展考核评估</w:t>
            </w:r>
          </w:p>
        </w:tc>
        <w:tc>
          <w:tcPr>
            <w:tcW w:w="5140" w:type="dxa"/>
            <w:gridSpan w:val="3"/>
            <w:noWrap w:val="0"/>
            <w:vAlign w:val="center"/>
          </w:tcPr>
          <w:p>
            <w:pPr>
              <w:spacing w:line="240" w:lineRule="exact"/>
              <w:rPr>
                <w:bCs/>
                <w:sz w:val="21"/>
                <w:szCs w:val="21"/>
              </w:rPr>
            </w:pPr>
            <w:r>
              <w:rPr>
                <w:bCs/>
                <w:sz w:val="21"/>
                <w:szCs w:val="21"/>
              </w:rPr>
              <w:t>每年对从事城市配送的企业开展1次考核评估，并结合考核评价结果实行相应的奖惩措施。</w:t>
            </w:r>
          </w:p>
        </w:tc>
        <w:tc>
          <w:tcPr>
            <w:tcW w:w="1087" w:type="dxa"/>
            <w:noWrap w:val="0"/>
            <w:vAlign w:val="center"/>
          </w:tcPr>
          <w:p>
            <w:pPr>
              <w:spacing w:line="240" w:lineRule="exact"/>
              <w:jc w:val="center"/>
              <w:rPr>
                <w:bCs/>
                <w:sz w:val="21"/>
                <w:szCs w:val="21"/>
              </w:rPr>
            </w:pPr>
            <w:r>
              <w:rPr>
                <w:bCs/>
                <w:sz w:val="21"/>
                <w:szCs w:val="21"/>
              </w:rPr>
              <w:t>市交通运输局</w:t>
            </w:r>
          </w:p>
        </w:tc>
        <w:tc>
          <w:tcPr>
            <w:tcW w:w="2152" w:type="dxa"/>
            <w:noWrap w:val="0"/>
            <w:vAlign w:val="center"/>
          </w:tcPr>
          <w:p>
            <w:pPr>
              <w:spacing w:line="240" w:lineRule="exact"/>
              <w:rPr>
                <w:bCs/>
                <w:sz w:val="21"/>
                <w:szCs w:val="21"/>
              </w:rPr>
            </w:pPr>
            <w:r>
              <w:rPr>
                <w:bCs/>
                <w:sz w:val="21"/>
                <w:szCs w:val="21"/>
              </w:rPr>
              <w:t>各成员单位</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31" w:type="dxa"/>
            <w:noWrap w:val="0"/>
            <w:vAlign w:val="center"/>
          </w:tcPr>
          <w:p>
            <w:pPr>
              <w:spacing w:line="240" w:lineRule="exact"/>
              <w:jc w:val="center"/>
              <w:rPr>
                <w:sz w:val="21"/>
                <w:szCs w:val="21"/>
              </w:rPr>
            </w:pPr>
            <w:r>
              <w:rPr>
                <w:sz w:val="21"/>
                <w:szCs w:val="21"/>
              </w:rPr>
              <w:t>8</w:t>
            </w:r>
          </w:p>
        </w:tc>
        <w:tc>
          <w:tcPr>
            <w:tcW w:w="1119" w:type="dxa"/>
            <w:vMerge w:val="continue"/>
            <w:noWrap w:val="0"/>
            <w:vAlign w:val="center"/>
          </w:tcPr>
          <w:p>
            <w:pPr>
              <w:spacing w:line="240" w:lineRule="exact"/>
              <w:jc w:val="center"/>
              <w:rPr>
                <w:bCs/>
                <w:sz w:val="21"/>
                <w:szCs w:val="21"/>
              </w:rPr>
            </w:pPr>
          </w:p>
        </w:tc>
        <w:tc>
          <w:tcPr>
            <w:tcW w:w="2008" w:type="dxa"/>
            <w:noWrap w:val="0"/>
            <w:vAlign w:val="center"/>
          </w:tcPr>
          <w:p>
            <w:pPr>
              <w:spacing w:line="240" w:lineRule="exact"/>
              <w:jc w:val="center"/>
              <w:rPr>
                <w:bCs/>
                <w:sz w:val="21"/>
                <w:szCs w:val="21"/>
              </w:rPr>
            </w:pPr>
            <w:r>
              <w:rPr>
                <w:bCs/>
                <w:sz w:val="21"/>
                <w:szCs w:val="21"/>
              </w:rPr>
              <w:t>出台相关扶持政策</w:t>
            </w:r>
          </w:p>
        </w:tc>
        <w:tc>
          <w:tcPr>
            <w:tcW w:w="2117" w:type="dxa"/>
            <w:noWrap w:val="0"/>
            <w:vAlign w:val="center"/>
          </w:tcPr>
          <w:p>
            <w:pPr>
              <w:spacing w:line="240" w:lineRule="exact"/>
              <w:jc w:val="center"/>
              <w:rPr>
                <w:bCs/>
                <w:sz w:val="21"/>
                <w:szCs w:val="21"/>
              </w:rPr>
            </w:pPr>
            <w:r>
              <w:rPr>
                <w:bCs/>
                <w:sz w:val="21"/>
                <w:szCs w:val="21"/>
              </w:rPr>
              <w:t>建立资金投入机制，设立专项资金。</w:t>
            </w:r>
          </w:p>
        </w:tc>
        <w:tc>
          <w:tcPr>
            <w:tcW w:w="5140" w:type="dxa"/>
            <w:gridSpan w:val="3"/>
            <w:noWrap w:val="0"/>
            <w:vAlign w:val="center"/>
          </w:tcPr>
          <w:p>
            <w:pPr>
              <w:spacing w:line="240" w:lineRule="exact"/>
              <w:rPr>
                <w:bCs/>
                <w:sz w:val="21"/>
                <w:szCs w:val="21"/>
              </w:rPr>
            </w:pPr>
            <w:r>
              <w:rPr>
                <w:bCs/>
                <w:sz w:val="21"/>
                <w:szCs w:val="21"/>
              </w:rPr>
              <w:t>建立相对稳定的城市绿色货运配送发展资金投入机制，并纳入年度财政预算。在新能源车辆购置与营运、配送中心建设、先进组织模式推广应用、公共信息平台建设等方面给予资金支持。</w:t>
            </w:r>
          </w:p>
        </w:tc>
        <w:tc>
          <w:tcPr>
            <w:tcW w:w="1087" w:type="dxa"/>
            <w:noWrap w:val="0"/>
            <w:vAlign w:val="center"/>
          </w:tcPr>
          <w:p>
            <w:pPr>
              <w:spacing w:line="240" w:lineRule="exact"/>
              <w:jc w:val="center"/>
              <w:rPr>
                <w:bCs/>
                <w:sz w:val="21"/>
                <w:szCs w:val="21"/>
              </w:rPr>
            </w:pPr>
            <w:r>
              <w:rPr>
                <w:bCs/>
                <w:sz w:val="21"/>
                <w:szCs w:val="21"/>
              </w:rPr>
              <w:t>市财政局</w:t>
            </w:r>
          </w:p>
        </w:tc>
        <w:tc>
          <w:tcPr>
            <w:tcW w:w="2152" w:type="dxa"/>
            <w:noWrap w:val="0"/>
            <w:vAlign w:val="center"/>
          </w:tcPr>
          <w:p>
            <w:pPr>
              <w:spacing w:line="240" w:lineRule="exact"/>
              <w:rPr>
                <w:bCs/>
                <w:sz w:val="21"/>
                <w:szCs w:val="21"/>
              </w:rPr>
            </w:pPr>
            <w:r>
              <w:rPr>
                <w:bCs/>
                <w:sz w:val="21"/>
                <w:szCs w:val="21"/>
              </w:rPr>
              <w:t>市交通运输局、发</w:t>
            </w:r>
            <w:r>
              <w:rPr>
                <w:rFonts w:hint="eastAsia"/>
                <w:bCs/>
                <w:sz w:val="21"/>
                <w:szCs w:val="21"/>
              </w:rPr>
              <w:t>展</w:t>
            </w:r>
            <w:r>
              <w:rPr>
                <w:bCs/>
                <w:sz w:val="21"/>
                <w:szCs w:val="21"/>
              </w:rPr>
              <w:t>改</w:t>
            </w:r>
            <w:r>
              <w:rPr>
                <w:rFonts w:hint="eastAsia"/>
                <w:bCs/>
                <w:sz w:val="21"/>
                <w:szCs w:val="21"/>
              </w:rPr>
              <w:t>革</w:t>
            </w:r>
            <w:r>
              <w:rPr>
                <w:bCs/>
                <w:sz w:val="21"/>
                <w:szCs w:val="21"/>
              </w:rPr>
              <w:t>委、商务局、公安局、工</w:t>
            </w:r>
            <w:r>
              <w:rPr>
                <w:rFonts w:hint="eastAsia"/>
                <w:bCs/>
                <w:sz w:val="21"/>
                <w:szCs w:val="21"/>
              </w:rPr>
              <w:t>业和</w:t>
            </w:r>
            <w:r>
              <w:rPr>
                <w:bCs/>
                <w:sz w:val="21"/>
                <w:szCs w:val="21"/>
              </w:rPr>
              <w:t>信</w:t>
            </w:r>
            <w:r>
              <w:rPr>
                <w:rFonts w:hint="eastAsia"/>
                <w:bCs/>
                <w:sz w:val="21"/>
                <w:szCs w:val="21"/>
              </w:rPr>
              <w:t>息化</w:t>
            </w:r>
            <w:r>
              <w:rPr>
                <w:bCs/>
                <w:sz w:val="21"/>
                <w:szCs w:val="21"/>
              </w:rPr>
              <w:t>局、邮政管理局</w:t>
            </w:r>
          </w:p>
        </w:tc>
        <w:tc>
          <w:tcPr>
            <w:tcW w:w="2152" w:type="dxa"/>
            <w:noWrap w:val="0"/>
            <w:vAlign w:val="center"/>
          </w:tcPr>
          <w:p>
            <w:pPr>
              <w:spacing w:line="240" w:lineRule="exact"/>
              <w:rPr>
                <w:bCs/>
                <w:sz w:val="21"/>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1" w:type="dxa"/>
            <w:noWrap w:val="0"/>
            <w:vAlign w:val="center"/>
          </w:tcPr>
          <w:p>
            <w:pPr>
              <w:spacing w:line="240" w:lineRule="exact"/>
              <w:jc w:val="center"/>
              <w:rPr>
                <w:sz w:val="21"/>
                <w:szCs w:val="21"/>
              </w:rPr>
            </w:pPr>
            <w:r>
              <w:rPr>
                <w:sz w:val="21"/>
                <w:szCs w:val="21"/>
              </w:rPr>
              <w:t>9</w:t>
            </w:r>
          </w:p>
        </w:tc>
        <w:tc>
          <w:tcPr>
            <w:tcW w:w="1119" w:type="dxa"/>
            <w:vMerge w:val="restart"/>
            <w:noWrap w:val="0"/>
            <w:vAlign w:val="center"/>
          </w:tcPr>
          <w:p>
            <w:pPr>
              <w:spacing w:line="240" w:lineRule="exact"/>
              <w:jc w:val="center"/>
              <w:rPr>
                <w:bCs/>
                <w:sz w:val="21"/>
                <w:szCs w:val="21"/>
              </w:rPr>
            </w:pPr>
            <w:r>
              <w:rPr>
                <w:bCs/>
                <w:sz w:val="21"/>
                <w:szCs w:val="21"/>
              </w:rPr>
              <w:t>城市配送物流基础设施</w:t>
            </w:r>
          </w:p>
        </w:tc>
        <w:tc>
          <w:tcPr>
            <w:tcW w:w="4125" w:type="dxa"/>
            <w:gridSpan w:val="2"/>
            <w:noWrap w:val="0"/>
            <w:vAlign w:val="center"/>
          </w:tcPr>
          <w:p>
            <w:pPr>
              <w:spacing w:line="240" w:lineRule="exact"/>
              <w:jc w:val="center"/>
              <w:rPr>
                <w:bCs/>
                <w:sz w:val="21"/>
                <w:szCs w:val="21"/>
              </w:rPr>
            </w:pPr>
            <w:r>
              <w:rPr>
                <w:bCs/>
                <w:sz w:val="21"/>
                <w:szCs w:val="21"/>
              </w:rPr>
              <w:t>投入运营的干支衔接货运枢纽（物流园区</w:t>
            </w:r>
            <w:r>
              <w:rPr>
                <w:rFonts w:hint="eastAsia"/>
                <w:bCs/>
                <w:sz w:val="21"/>
                <w:szCs w:val="21"/>
              </w:rPr>
              <w:t>）</w:t>
            </w:r>
            <w:r>
              <w:rPr>
                <w:bCs/>
                <w:sz w:val="21"/>
                <w:szCs w:val="21"/>
              </w:rPr>
              <w:t>不少于5个。</w:t>
            </w:r>
          </w:p>
        </w:tc>
        <w:tc>
          <w:tcPr>
            <w:tcW w:w="1848" w:type="dxa"/>
            <w:noWrap w:val="0"/>
            <w:vAlign w:val="center"/>
          </w:tcPr>
          <w:p>
            <w:pPr>
              <w:spacing w:line="240" w:lineRule="exact"/>
              <w:jc w:val="center"/>
              <w:rPr>
                <w:sz w:val="21"/>
                <w:szCs w:val="21"/>
              </w:rPr>
            </w:pPr>
            <w:r>
              <w:rPr>
                <w:sz w:val="21"/>
                <w:szCs w:val="21"/>
              </w:rPr>
              <w:t>0个</w:t>
            </w:r>
          </w:p>
        </w:tc>
        <w:tc>
          <w:tcPr>
            <w:tcW w:w="1646" w:type="dxa"/>
            <w:noWrap w:val="0"/>
            <w:vAlign w:val="center"/>
          </w:tcPr>
          <w:p>
            <w:pPr>
              <w:spacing w:line="240" w:lineRule="exact"/>
              <w:jc w:val="center"/>
              <w:rPr>
                <w:sz w:val="21"/>
                <w:szCs w:val="21"/>
              </w:rPr>
            </w:pPr>
            <w:r>
              <w:rPr>
                <w:sz w:val="21"/>
                <w:szCs w:val="21"/>
              </w:rPr>
              <w:t>2个</w:t>
            </w:r>
          </w:p>
        </w:tc>
        <w:tc>
          <w:tcPr>
            <w:tcW w:w="1646" w:type="dxa"/>
            <w:noWrap w:val="0"/>
            <w:vAlign w:val="center"/>
          </w:tcPr>
          <w:p>
            <w:pPr>
              <w:spacing w:line="240" w:lineRule="exact"/>
              <w:jc w:val="center"/>
              <w:rPr>
                <w:sz w:val="21"/>
                <w:szCs w:val="21"/>
              </w:rPr>
            </w:pPr>
            <w:r>
              <w:rPr>
                <w:sz w:val="21"/>
                <w:szCs w:val="21"/>
              </w:rPr>
              <w:t>3个</w:t>
            </w:r>
          </w:p>
        </w:tc>
        <w:tc>
          <w:tcPr>
            <w:tcW w:w="1087" w:type="dxa"/>
            <w:noWrap w:val="0"/>
            <w:vAlign w:val="center"/>
          </w:tcPr>
          <w:p>
            <w:pPr>
              <w:spacing w:line="240" w:lineRule="exact"/>
              <w:jc w:val="center"/>
              <w:rPr>
                <w:sz w:val="21"/>
                <w:szCs w:val="21"/>
              </w:rPr>
            </w:pPr>
            <w:r>
              <w:rPr>
                <w:sz w:val="21"/>
                <w:szCs w:val="21"/>
              </w:rPr>
              <w:t>市交通运输局</w:t>
            </w:r>
          </w:p>
        </w:tc>
        <w:tc>
          <w:tcPr>
            <w:tcW w:w="2152" w:type="dxa"/>
            <w:noWrap w:val="0"/>
            <w:vAlign w:val="center"/>
          </w:tcPr>
          <w:p>
            <w:pPr>
              <w:spacing w:line="240" w:lineRule="exact"/>
              <w:rPr>
                <w:bCs/>
                <w:sz w:val="21"/>
                <w:szCs w:val="21"/>
              </w:rPr>
            </w:pPr>
            <w:r>
              <w:rPr>
                <w:bCs/>
                <w:sz w:val="21"/>
                <w:szCs w:val="21"/>
              </w:rPr>
              <w:t>市发</w:t>
            </w:r>
            <w:r>
              <w:rPr>
                <w:rFonts w:hint="eastAsia"/>
                <w:bCs/>
                <w:sz w:val="21"/>
                <w:szCs w:val="21"/>
              </w:rPr>
              <w:t>展</w:t>
            </w:r>
            <w:r>
              <w:rPr>
                <w:bCs/>
                <w:sz w:val="21"/>
                <w:szCs w:val="21"/>
              </w:rPr>
              <w:t>改</w:t>
            </w:r>
            <w:r>
              <w:rPr>
                <w:rFonts w:hint="eastAsia"/>
                <w:bCs/>
                <w:sz w:val="21"/>
                <w:szCs w:val="21"/>
              </w:rPr>
              <w:t>革</w:t>
            </w:r>
            <w:r>
              <w:rPr>
                <w:bCs/>
                <w:sz w:val="21"/>
                <w:szCs w:val="21"/>
              </w:rPr>
              <w:t>委、商务局、邮政管理局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1" w:type="dxa"/>
            <w:noWrap w:val="0"/>
            <w:vAlign w:val="center"/>
          </w:tcPr>
          <w:p>
            <w:pPr>
              <w:spacing w:line="240" w:lineRule="exact"/>
              <w:jc w:val="center"/>
              <w:rPr>
                <w:sz w:val="21"/>
                <w:szCs w:val="21"/>
              </w:rPr>
            </w:pPr>
            <w:r>
              <w:rPr>
                <w:sz w:val="21"/>
                <w:szCs w:val="21"/>
              </w:rPr>
              <w:t>10</w:t>
            </w:r>
          </w:p>
        </w:tc>
        <w:tc>
          <w:tcPr>
            <w:tcW w:w="1119" w:type="dxa"/>
            <w:vMerge w:val="continue"/>
            <w:noWrap w:val="0"/>
            <w:vAlign w:val="center"/>
          </w:tcPr>
          <w:p>
            <w:pPr>
              <w:spacing w:line="240" w:lineRule="exact"/>
              <w:jc w:val="center"/>
              <w:rPr>
                <w:bCs/>
                <w:sz w:val="21"/>
                <w:szCs w:val="21"/>
              </w:rPr>
            </w:pPr>
          </w:p>
        </w:tc>
        <w:tc>
          <w:tcPr>
            <w:tcW w:w="4125" w:type="dxa"/>
            <w:gridSpan w:val="2"/>
            <w:noWrap w:val="0"/>
            <w:vAlign w:val="center"/>
          </w:tcPr>
          <w:p>
            <w:pPr>
              <w:spacing w:line="240" w:lineRule="exact"/>
              <w:jc w:val="center"/>
              <w:rPr>
                <w:sz w:val="21"/>
                <w:szCs w:val="21"/>
              </w:rPr>
            </w:pPr>
            <w:r>
              <w:rPr>
                <w:bCs/>
                <w:sz w:val="21"/>
                <w:szCs w:val="21"/>
              </w:rPr>
              <w:t>投入运营的公共配送中心不少于9个。</w:t>
            </w:r>
          </w:p>
        </w:tc>
        <w:tc>
          <w:tcPr>
            <w:tcW w:w="1848" w:type="dxa"/>
            <w:noWrap w:val="0"/>
            <w:vAlign w:val="center"/>
          </w:tcPr>
          <w:p>
            <w:pPr>
              <w:spacing w:line="240" w:lineRule="exact"/>
              <w:jc w:val="center"/>
              <w:rPr>
                <w:sz w:val="21"/>
                <w:szCs w:val="21"/>
              </w:rPr>
            </w:pPr>
            <w:r>
              <w:rPr>
                <w:sz w:val="21"/>
                <w:szCs w:val="21"/>
              </w:rPr>
              <w:t>1个</w:t>
            </w:r>
          </w:p>
        </w:tc>
        <w:tc>
          <w:tcPr>
            <w:tcW w:w="1646" w:type="dxa"/>
            <w:noWrap w:val="0"/>
            <w:vAlign w:val="center"/>
          </w:tcPr>
          <w:p>
            <w:pPr>
              <w:spacing w:line="240" w:lineRule="exact"/>
              <w:jc w:val="center"/>
              <w:rPr>
                <w:sz w:val="21"/>
                <w:szCs w:val="21"/>
              </w:rPr>
            </w:pPr>
            <w:r>
              <w:rPr>
                <w:sz w:val="21"/>
                <w:szCs w:val="21"/>
              </w:rPr>
              <w:t>4个</w:t>
            </w:r>
          </w:p>
        </w:tc>
        <w:tc>
          <w:tcPr>
            <w:tcW w:w="1646" w:type="dxa"/>
            <w:noWrap w:val="0"/>
            <w:vAlign w:val="center"/>
          </w:tcPr>
          <w:p>
            <w:pPr>
              <w:spacing w:line="240" w:lineRule="exact"/>
              <w:jc w:val="center"/>
              <w:rPr>
                <w:sz w:val="21"/>
                <w:szCs w:val="21"/>
              </w:rPr>
            </w:pPr>
            <w:r>
              <w:rPr>
                <w:sz w:val="21"/>
                <w:szCs w:val="21"/>
              </w:rPr>
              <w:t>4个</w:t>
            </w:r>
          </w:p>
        </w:tc>
        <w:tc>
          <w:tcPr>
            <w:tcW w:w="1087" w:type="dxa"/>
            <w:noWrap w:val="0"/>
            <w:vAlign w:val="center"/>
          </w:tcPr>
          <w:p>
            <w:pPr>
              <w:spacing w:line="240" w:lineRule="exact"/>
              <w:jc w:val="center"/>
              <w:rPr>
                <w:sz w:val="21"/>
                <w:szCs w:val="21"/>
              </w:rPr>
            </w:pPr>
            <w:r>
              <w:rPr>
                <w:sz w:val="21"/>
                <w:szCs w:val="21"/>
              </w:rPr>
              <w:t>市交通运输局</w:t>
            </w:r>
          </w:p>
        </w:tc>
        <w:tc>
          <w:tcPr>
            <w:tcW w:w="2152" w:type="dxa"/>
            <w:noWrap w:val="0"/>
            <w:vAlign w:val="center"/>
          </w:tcPr>
          <w:p>
            <w:pPr>
              <w:spacing w:line="240" w:lineRule="exact"/>
              <w:rPr>
                <w:bCs/>
                <w:sz w:val="21"/>
                <w:szCs w:val="21"/>
              </w:rPr>
            </w:pPr>
            <w:r>
              <w:rPr>
                <w:bCs/>
                <w:sz w:val="21"/>
                <w:szCs w:val="21"/>
              </w:rPr>
              <w:t>市发</w:t>
            </w:r>
            <w:r>
              <w:rPr>
                <w:rFonts w:hint="eastAsia"/>
                <w:bCs/>
                <w:sz w:val="21"/>
                <w:szCs w:val="21"/>
              </w:rPr>
              <w:t>展</w:t>
            </w:r>
            <w:r>
              <w:rPr>
                <w:bCs/>
                <w:sz w:val="21"/>
                <w:szCs w:val="21"/>
              </w:rPr>
              <w:t>改</w:t>
            </w:r>
            <w:r>
              <w:rPr>
                <w:rFonts w:hint="eastAsia"/>
                <w:bCs/>
                <w:sz w:val="21"/>
                <w:szCs w:val="21"/>
              </w:rPr>
              <w:t>革</w:t>
            </w:r>
            <w:r>
              <w:rPr>
                <w:bCs/>
                <w:sz w:val="21"/>
                <w:szCs w:val="21"/>
              </w:rPr>
              <w:t>委、商务局、邮政管理局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1" w:type="dxa"/>
            <w:noWrap w:val="0"/>
            <w:vAlign w:val="center"/>
          </w:tcPr>
          <w:p>
            <w:pPr>
              <w:spacing w:line="240" w:lineRule="exact"/>
              <w:jc w:val="center"/>
              <w:rPr>
                <w:sz w:val="21"/>
                <w:szCs w:val="21"/>
              </w:rPr>
            </w:pPr>
            <w:r>
              <w:rPr>
                <w:sz w:val="21"/>
                <w:szCs w:val="21"/>
              </w:rPr>
              <w:t>11</w:t>
            </w:r>
          </w:p>
        </w:tc>
        <w:tc>
          <w:tcPr>
            <w:tcW w:w="1119" w:type="dxa"/>
            <w:vMerge w:val="continue"/>
            <w:noWrap w:val="0"/>
            <w:vAlign w:val="center"/>
          </w:tcPr>
          <w:p>
            <w:pPr>
              <w:spacing w:line="240" w:lineRule="exact"/>
              <w:jc w:val="center"/>
              <w:rPr>
                <w:bCs/>
                <w:sz w:val="21"/>
                <w:szCs w:val="21"/>
              </w:rPr>
            </w:pPr>
          </w:p>
        </w:tc>
        <w:tc>
          <w:tcPr>
            <w:tcW w:w="4125" w:type="dxa"/>
            <w:gridSpan w:val="2"/>
            <w:noWrap w:val="0"/>
            <w:vAlign w:val="center"/>
          </w:tcPr>
          <w:p>
            <w:pPr>
              <w:spacing w:line="240" w:lineRule="exact"/>
              <w:jc w:val="center"/>
              <w:rPr>
                <w:bCs/>
                <w:sz w:val="21"/>
                <w:szCs w:val="21"/>
              </w:rPr>
            </w:pPr>
            <w:r>
              <w:rPr>
                <w:bCs/>
                <w:sz w:val="21"/>
                <w:szCs w:val="21"/>
              </w:rPr>
              <w:t>建设末端公共配送站</w:t>
            </w:r>
            <w:r>
              <w:rPr>
                <w:sz w:val="21"/>
                <w:szCs w:val="21"/>
              </w:rPr>
              <w:t>（货物装卸点</w:t>
            </w:r>
            <w:r>
              <w:rPr>
                <w:rFonts w:hint="eastAsia"/>
                <w:sz w:val="21"/>
                <w:szCs w:val="21"/>
              </w:rPr>
              <w:t>）</w:t>
            </w:r>
            <w:r>
              <w:rPr>
                <w:sz w:val="21"/>
                <w:szCs w:val="21"/>
              </w:rPr>
              <w:t>≥</w:t>
            </w:r>
            <w:r>
              <w:rPr>
                <w:bCs/>
                <w:sz w:val="21"/>
                <w:szCs w:val="21"/>
              </w:rPr>
              <w:t>80个。</w:t>
            </w:r>
          </w:p>
        </w:tc>
        <w:tc>
          <w:tcPr>
            <w:tcW w:w="1848" w:type="dxa"/>
            <w:noWrap w:val="0"/>
            <w:vAlign w:val="center"/>
          </w:tcPr>
          <w:p>
            <w:pPr>
              <w:spacing w:line="240" w:lineRule="exact"/>
              <w:jc w:val="center"/>
              <w:rPr>
                <w:bCs/>
                <w:sz w:val="21"/>
                <w:szCs w:val="21"/>
              </w:rPr>
            </w:pPr>
            <w:r>
              <w:rPr>
                <w:bCs/>
                <w:sz w:val="21"/>
                <w:szCs w:val="21"/>
              </w:rPr>
              <w:t>15个</w:t>
            </w:r>
          </w:p>
        </w:tc>
        <w:tc>
          <w:tcPr>
            <w:tcW w:w="1646" w:type="dxa"/>
            <w:noWrap w:val="0"/>
            <w:vAlign w:val="center"/>
          </w:tcPr>
          <w:p>
            <w:pPr>
              <w:spacing w:line="240" w:lineRule="exact"/>
              <w:jc w:val="center"/>
              <w:rPr>
                <w:bCs/>
                <w:sz w:val="21"/>
                <w:szCs w:val="21"/>
              </w:rPr>
            </w:pPr>
            <w:r>
              <w:rPr>
                <w:bCs/>
                <w:sz w:val="21"/>
                <w:szCs w:val="21"/>
              </w:rPr>
              <w:t>35个</w:t>
            </w:r>
          </w:p>
        </w:tc>
        <w:tc>
          <w:tcPr>
            <w:tcW w:w="1646" w:type="dxa"/>
            <w:noWrap w:val="0"/>
            <w:vAlign w:val="center"/>
          </w:tcPr>
          <w:p>
            <w:pPr>
              <w:spacing w:line="240" w:lineRule="exact"/>
              <w:jc w:val="center"/>
              <w:rPr>
                <w:bCs/>
                <w:sz w:val="21"/>
                <w:szCs w:val="21"/>
              </w:rPr>
            </w:pPr>
            <w:r>
              <w:rPr>
                <w:bCs/>
                <w:sz w:val="21"/>
                <w:szCs w:val="21"/>
              </w:rPr>
              <w:t>30个</w:t>
            </w:r>
          </w:p>
        </w:tc>
        <w:tc>
          <w:tcPr>
            <w:tcW w:w="1087" w:type="dxa"/>
            <w:noWrap w:val="0"/>
            <w:vAlign w:val="center"/>
          </w:tcPr>
          <w:p>
            <w:pPr>
              <w:spacing w:line="240" w:lineRule="exact"/>
              <w:jc w:val="center"/>
              <w:rPr>
                <w:bCs/>
                <w:sz w:val="21"/>
                <w:szCs w:val="21"/>
              </w:rPr>
            </w:pPr>
            <w:r>
              <w:rPr>
                <w:bCs/>
                <w:sz w:val="21"/>
                <w:szCs w:val="21"/>
              </w:rPr>
              <w:t>市商务局</w:t>
            </w:r>
          </w:p>
        </w:tc>
        <w:tc>
          <w:tcPr>
            <w:tcW w:w="2152" w:type="dxa"/>
            <w:noWrap w:val="0"/>
            <w:vAlign w:val="center"/>
          </w:tcPr>
          <w:p>
            <w:pPr>
              <w:spacing w:line="240" w:lineRule="exact"/>
              <w:rPr>
                <w:bCs/>
                <w:sz w:val="21"/>
                <w:szCs w:val="21"/>
              </w:rPr>
            </w:pPr>
            <w:r>
              <w:rPr>
                <w:bCs/>
                <w:sz w:val="21"/>
                <w:szCs w:val="21"/>
              </w:rPr>
              <w:t>市邮政管理局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1" w:type="dxa"/>
            <w:noWrap w:val="0"/>
            <w:vAlign w:val="center"/>
          </w:tcPr>
          <w:p>
            <w:pPr>
              <w:spacing w:line="240" w:lineRule="exact"/>
              <w:jc w:val="center"/>
              <w:rPr>
                <w:sz w:val="21"/>
                <w:szCs w:val="21"/>
              </w:rPr>
            </w:pPr>
            <w:r>
              <w:rPr>
                <w:sz w:val="21"/>
                <w:szCs w:val="21"/>
              </w:rPr>
              <w:t>12</w:t>
            </w:r>
          </w:p>
        </w:tc>
        <w:tc>
          <w:tcPr>
            <w:tcW w:w="1119" w:type="dxa"/>
            <w:vMerge w:val="restart"/>
            <w:noWrap w:val="0"/>
            <w:vAlign w:val="center"/>
          </w:tcPr>
          <w:p>
            <w:pPr>
              <w:spacing w:line="240" w:lineRule="exact"/>
              <w:jc w:val="center"/>
              <w:rPr>
                <w:bCs/>
                <w:sz w:val="21"/>
                <w:szCs w:val="21"/>
              </w:rPr>
            </w:pPr>
            <w:r>
              <w:rPr>
                <w:bCs/>
                <w:sz w:val="21"/>
                <w:szCs w:val="21"/>
              </w:rPr>
              <w:t>城</w:t>
            </w:r>
            <w:r>
              <w:rPr>
                <w:bCs/>
                <w:spacing w:val="11"/>
                <w:sz w:val="21"/>
                <w:szCs w:val="21"/>
              </w:rPr>
              <w:t>市货运配送车辆更新及配套设施建设</w:t>
            </w:r>
          </w:p>
        </w:tc>
        <w:tc>
          <w:tcPr>
            <w:tcW w:w="4125" w:type="dxa"/>
            <w:gridSpan w:val="2"/>
            <w:noWrap w:val="0"/>
            <w:vAlign w:val="center"/>
          </w:tcPr>
          <w:p>
            <w:pPr>
              <w:spacing w:line="240" w:lineRule="exact"/>
              <w:jc w:val="center"/>
              <w:rPr>
                <w:bCs/>
                <w:sz w:val="21"/>
                <w:szCs w:val="21"/>
              </w:rPr>
            </w:pPr>
            <w:r>
              <w:rPr>
                <w:bCs/>
                <w:sz w:val="21"/>
                <w:szCs w:val="21"/>
              </w:rPr>
              <w:t>新增新能源城市配送营运车辆</w:t>
            </w:r>
            <w:r>
              <w:rPr>
                <w:rFonts w:hint="eastAsia"/>
                <w:bCs/>
                <w:sz w:val="21"/>
                <w:szCs w:val="21"/>
              </w:rPr>
              <w:t>4</w:t>
            </w:r>
            <w:r>
              <w:rPr>
                <w:bCs/>
                <w:sz w:val="21"/>
                <w:szCs w:val="21"/>
              </w:rPr>
              <w:t xml:space="preserve">00辆，新增新能源城市配送营运车辆数量占示范建设期初城市新能源配送车辆保有量的比例≥20%。 </w:t>
            </w:r>
          </w:p>
        </w:tc>
        <w:tc>
          <w:tcPr>
            <w:tcW w:w="1848" w:type="dxa"/>
            <w:noWrap w:val="0"/>
            <w:vAlign w:val="center"/>
          </w:tcPr>
          <w:p>
            <w:pPr>
              <w:spacing w:line="240" w:lineRule="exact"/>
              <w:jc w:val="center"/>
              <w:rPr>
                <w:bCs/>
                <w:sz w:val="21"/>
                <w:szCs w:val="21"/>
              </w:rPr>
            </w:pPr>
            <w:r>
              <w:rPr>
                <w:bCs/>
                <w:sz w:val="21"/>
                <w:szCs w:val="21"/>
              </w:rPr>
              <w:t>50辆</w:t>
            </w:r>
          </w:p>
        </w:tc>
        <w:tc>
          <w:tcPr>
            <w:tcW w:w="1646" w:type="dxa"/>
            <w:noWrap w:val="0"/>
            <w:vAlign w:val="center"/>
          </w:tcPr>
          <w:p>
            <w:pPr>
              <w:spacing w:line="240" w:lineRule="exact"/>
              <w:jc w:val="center"/>
              <w:rPr>
                <w:bCs/>
                <w:sz w:val="21"/>
                <w:szCs w:val="21"/>
              </w:rPr>
            </w:pPr>
            <w:r>
              <w:rPr>
                <w:bCs/>
                <w:sz w:val="21"/>
                <w:szCs w:val="21"/>
              </w:rPr>
              <w:t>150辆</w:t>
            </w:r>
          </w:p>
        </w:tc>
        <w:tc>
          <w:tcPr>
            <w:tcW w:w="1646" w:type="dxa"/>
            <w:noWrap w:val="0"/>
            <w:vAlign w:val="center"/>
          </w:tcPr>
          <w:p>
            <w:pPr>
              <w:spacing w:line="240" w:lineRule="exact"/>
              <w:jc w:val="center"/>
              <w:rPr>
                <w:bCs/>
                <w:sz w:val="21"/>
                <w:szCs w:val="21"/>
              </w:rPr>
            </w:pPr>
            <w:r>
              <w:rPr>
                <w:bCs/>
                <w:sz w:val="21"/>
                <w:szCs w:val="21"/>
              </w:rPr>
              <w:t>200辆</w:t>
            </w:r>
          </w:p>
        </w:tc>
        <w:tc>
          <w:tcPr>
            <w:tcW w:w="1087" w:type="dxa"/>
            <w:noWrap w:val="0"/>
            <w:vAlign w:val="center"/>
          </w:tcPr>
          <w:p>
            <w:pPr>
              <w:spacing w:line="240" w:lineRule="exact"/>
              <w:jc w:val="center"/>
              <w:rPr>
                <w:bCs/>
                <w:sz w:val="21"/>
                <w:szCs w:val="21"/>
              </w:rPr>
            </w:pPr>
            <w:r>
              <w:rPr>
                <w:bCs/>
                <w:sz w:val="21"/>
                <w:szCs w:val="21"/>
              </w:rPr>
              <w:t>市交通运输局</w:t>
            </w:r>
          </w:p>
        </w:tc>
        <w:tc>
          <w:tcPr>
            <w:tcW w:w="2152" w:type="dxa"/>
            <w:noWrap w:val="0"/>
            <w:vAlign w:val="center"/>
          </w:tcPr>
          <w:p>
            <w:pPr>
              <w:spacing w:line="240" w:lineRule="exact"/>
              <w:rPr>
                <w:bCs/>
                <w:sz w:val="21"/>
                <w:szCs w:val="21"/>
              </w:rPr>
            </w:pPr>
            <w:r>
              <w:rPr>
                <w:bCs/>
                <w:sz w:val="21"/>
                <w:szCs w:val="21"/>
              </w:rPr>
              <w:t>市财政局、公安局、商务局、工</w:t>
            </w:r>
            <w:r>
              <w:rPr>
                <w:rFonts w:hint="eastAsia"/>
                <w:bCs/>
                <w:sz w:val="21"/>
                <w:szCs w:val="21"/>
              </w:rPr>
              <w:t>业和</w:t>
            </w:r>
            <w:r>
              <w:rPr>
                <w:bCs/>
                <w:sz w:val="21"/>
                <w:szCs w:val="21"/>
              </w:rPr>
              <w:t>信</w:t>
            </w:r>
            <w:r>
              <w:rPr>
                <w:rFonts w:hint="eastAsia"/>
                <w:bCs/>
                <w:sz w:val="21"/>
                <w:szCs w:val="21"/>
              </w:rPr>
              <w:t>息化</w:t>
            </w:r>
            <w:r>
              <w:rPr>
                <w:bCs/>
                <w:sz w:val="21"/>
                <w:szCs w:val="21"/>
              </w:rPr>
              <w:t>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1" w:type="dxa"/>
            <w:noWrap w:val="0"/>
            <w:vAlign w:val="center"/>
          </w:tcPr>
          <w:p>
            <w:pPr>
              <w:spacing w:line="240" w:lineRule="exact"/>
              <w:jc w:val="center"/>
              <w:rPr>
                <w:sz w:val="21"/>
                <w:szCs w:val="21"/>
              </w:rPr>
            </w:pPr>
            <w:r>
              <w:rPr>
                <w:sz w:val="21"/>
                <w:szCs w:val="21"/>
              </w:rPr>
              <w:t>13</w:t>
            </w:r>
          </w:p>
        </w:tc>
        <w:tc>
          <w:tcPr>
            <w:tcW w:w="1119" w:type="dxa"/>
            <w:vMerge w:val="continue"/>
            <w:noWrap w:val="0"/>
            <w:vAlign w:val="center"/>
          </w:tcPr>
          <w:p>
            <w:pPr>
              <w:spacing w:line="240" w:lineRule="exact"/>
              <w:jc w:val="center"/>
              <w:rPr>
                <w:bCs/>
                <w:sz w:val="21"/>
                <w:szCs w:val="21"/>
              </w:rPr>
            </w:pPr>
          </w:p>
        </w:tc>
        <w:tc>
          <w:tcPr>
            <w:tcW w:w="4125" w:type="dxa"/>
            <w:gridSpan w:val="2"/>
            <w:noWrap w:val="0"/>
            <w:vAlign w:val="center"/>
          </w:tcPr>
          <w:p>
            <w:pPr>
              <w:spacing w:line="240" w:lineRule="exact"/>
              <w:jc w:val="center"/>
              <w:rPr>
                <w:bCs/>
                <w:sz w:val="21"/>
                <w:szCs w:val="21"/>
              </w:rPr>
            </w:pPr>
            <w:r>
              <w:rPr>
                <w:bCs/>
                <w:sz w:val="21"/>
                <w:szCs w:val="21"/>
              </w:rPr>
              <w:t>新能源车辆配套充电设施建设，新增充电站</w:t>
            </w:r>
            <w:r>
              <w:rPr>
                <w:rFonts w:hint="eastAsia"/>
                <w:bCs/>
                <w:sz w:val="21"/>
                <w:szCs w:val="21"/>
              </w:rPr>
              <w:t xml:space="preserve">6 </w:t>
            </w:r>
            <w:r>
              <w:rPr>
                <w:bCs/>
                <w:sz w:val="21"/>
                <w:szCs w:val="21"/>
              </w:rPr>
              <w:t>座，新增充电桩200个，新能源物流配送车辆的充电桩总量的比值≤4：1。</w:t>
            </w:r>
          </w:p>
        </w:tc>
        <w:tc>
          <w:tcPr>
            <w:tcW w:w="1848" w:type="dxa"/>
            <w:noWrap w:val="0"/>
            <w:vAlign w:val="center"/>
          </w:tcPr>
          <w:p>
            <w:pPr>
              <w:spacing w:line="240" w:lineRule="exact"/>
              <w:jc w:val="center"/>
              <w:rPr>
                <w:bCs/>
                <w:sz w:val="21"/>
                <w:szCs w:val="21"/>
              </w:rPr>
            </w:pPr>
            <w:r>
              <w:rPr>
                <w:bCs/>
                <w:sz w:val="21"/>
                <w:szCs w:val="21"/>
              </w:rPr>
              <w:t>充电站1座；充电桩30个</w:t>
            </w:r>
          </w:p>
        </w:tc>
        <w:tc>
          <w:tcPr>
            <w:tcW w:w="1646" w:type="dxa"/>
            <w:noWrap w:val="0"/>
            <w:vAlign w:val="center"/>
          </w:tcPr>
          <w:p>
            <w:pPr>
              <w:spacing w:line="240" w:lineRule="exact"/>
              <w:jc w:val="center"/>
              <w:rPr>
                <w:bCs/>
                <w:sz w:val="21"/>
                <w:szCs w:val="21"/>
              </w:rPr>
            </w:pPr>
            <w:r>
              <w:rPr>
                <w:bCs/>
                <w:sz w:val="21"/>
                <w:szCs w:val="21"/>
              </w:rPr>
              <w:t>充电站</w:t>
            </w:r>
            <w:r>
              <w:rPr>
                <w:rFonts w:hint="eastAsia"/>
                <w:bCs/>
                <w:sz w:val="21"/>
                <w:szCs w:val="21"/>
              </w:rPr>
              <w:t>2</w:t>
            </w:r>
            <w:r>
              <w:rPr>
                <w:bCs/>
                <w:sz w:val="21"/>
                <w:szCs w:val="21"/>
              </w:rPr>
              <w:t>座；充电桩85个</w:t>
            </w:r>
          </w:p>
        </w:tc>
        <w:tc>
          <w:tcPr>
            <w:tcW w:w="1646" w:type="dxa"/>
            <w:noWrap w:val="0"/>
            <w:vAlign w:val="center"/>
          </w:tcPr>
          <w:p>
            <w:pPr>
              <w:spacing w:line="240" w:lineRule="exact"/>
              <w:jc w:val="center"/>
              <w:rPr>
                <w:bCs/>
                <w:sz w:val="21"/>
                <w:szCs w:val="21"/>
              </w:rPr>
            </w:pPr>
            <w:r>
              <w:rPr>
                <w:bCs/>
                <w:sz w:val="21"/>
                <w:szCs w:val="21"/>
              </w:rPr>
              <w:t>充电站</w:t>
            </w:r>
            <w:r>
              <w:rPr>
                <w:rFonts w:hint="eastAsia"/>
                <w:bCs/>
                <w:sz w:val="21"/>
                <w:szCs w:val="21"/>
              </w:rPr>
              <w:t>3</w:t>
            </w:r>
            <w:r>
              <w:rPr>
                <w:bCs/>
                <w:sz w:val="21"/>
                <w:szCs w:val="21"/>
              </w:rPr>
              <w:t>座；充电桩85个</w:t>
            </w:r>
          </w:p>
        </w:tc>
        <w:tc>
          <w:tcPr>
            <w:tcW w:w="1087" w:type="dxa"/>
            <w:noWrap w:val="0"/>
            <w:vAlign w:val="center"/>
          </w:tcPr>
          <w:p>
            <w:pPr>
              <w:spacing w:line="240" w:lineRule="exact"/>
              <w:jc w:val="center"/>
              <w:rPr>
                <w:bCs/>
                <w:sz w:val="21"/>
                <w:szCs w:val="21"/>
              </w:rPr>
            </w:pPr>
            <w:r>
              <w:rPr>
                <w:bCs/>
                <w:sz w:val="21"/>
                <w:szCs w:val="21"/>
              </w:rPr>
              <w:t>市发</w:t>
            </w:r>
            <w:r>
              <w:rPr>
                <w:rFonts w:hint="eastAsia"/>
                <w:bCs/>
                <w:sz w:val="21"/>
                <w:szCs w:val="21"/>
              </w:rPr>
              <w:t>展</w:t>
            </w:r>
            <w:r>
              <w:rPr>
                <w:bCs/>
                <w:sz w:val="21"/>
                <w:szCs w:val="21"/>
              </w:rPr>
              <w:t>改</w:t>
            </w:r>
            <w:r>
              <w:rPr>
                <w:rFonts w:hint="eastAsia"/>
                <w:bCs/>
                <w:sz w:val="21"/>
                <w:szCs w:val="21"/>
              </w:rPr>
              <w:t>革</w:t>
            </w:r>
            <w:r>
              <w:rPr>
                <w:bCs/>
                <w:sz w:val="21"/>
                <w:szCs w:val="21"/>
              </w:rPr>
              <w:t>委</w:t>
            </w:r>
          </w:p>
        </w:tc>
        <w:tc>
          <w:tcPr>
            <w:tcW w:w="2152" w:type="dxa"/>
            <w:noWrap w:val="0"/>
            <w:vAlign w:val="center"/>
          </w:tcPr>
          <w:p>
            <w:pPr>
              <w:spacing w:line="240" w:lineRule="exact"/>
              <w:rPr>
                <w:bCs/>
                <w:sz w:val="21"/>
                <w:szCs w:val="21"/>
              </w:rPr>
            </w:pPr>
            <w:r>
              <w:rPr>
                <w:bCs/>
                <w:sz w:val="21"/>
                <w:szCs w:val="21"/>
              </w:rPr>
              <w:t>市自然资源和规划局、交通运输局、城市管理局、住</w:t>
            </w:r>
            <w:r>
              <w:rPr>
                <w:rFonts w:hint="eastAsia"/>
                <w:bCs/>
                <w:sz w:val="21"/>
                <w:szCs w:val="21"/>
              </w:rPr>
              <w:t>房城乡</w:t>
            </w:r>
            <w:r>
              <w:rPr>
                <w:bCs/>
                <w:sz w:val="21"/>
                <w:szCs w:val="21"/>
              </w:rPr>
              <w:t>建</w:t>
            </w:r>
            <w:r>
              <w:rPr>
                <w:rFonts w:hint="eastAsia"/>
                <w:bCs/>
                <w:sz w:val="21"/>
                <w:szCs w:val="21"/>
              </w:rPr>
              <w:t>设</w:t>
            </w:r>
            <w:r>
              <w:rPr>
                <w:bCs/>
                <w:sz w:val="21"/>
                <w:szCs w:val="21"/>
              </w:rPr>
              <w:t>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1" w:type="dxa"/>
            <w:noWrap w:val="0"/>
            <w:vAlign w:val="center"/>
          </w:tcPr>
          <w:p>
            <w:pPr>
              <w:spacing w:line="240" w:lineRule="exact"/>
              <w:jc w:val="center"/>
              <w:rPr>
                <w:sz w:val="21"/>
                <w:szCs w:val="21"/>
              </w:rPr>
            </w:pPr>
            <w:r>
              <w:rPr>
                <w:sz w:val="21"/>
                <w:szCs w:val="21"/>
              </w:rPr>
              <w:t>14</w:t>
            </w:r>
          </w:p>
        </w:tc>
        <w:tc>
          <w:tcPr>
            <w:tcW w:w="1119" w:type="dxa"/>
            <w:vMerge w:val="continue"/>
            <w:noWrap w:val="0"/>
            <w:vAlign w:val="center"/>
          </w:tcPr>
          <w:p>
            <w:pPr>
              <w:spacing w:line="240" w:lineRule="exact"/>
              <w:jc w:val="center"/>
              <w:rPr>
                <w:bCs/>
                <w:sz w:val="21"/>
                <w:szCs w:val="21"/>
              </w:rPr>
            </w:pPr>
          </w:p>
        </w:tc>
        <w:tc>
          <w:tcPr>
            <w:tcW w:w="4125" w:type="dxa"/>
            <w:gridSpan w:val="2"/>
            <w:noWrap w:val="0"/>
            <w:vAlign w:val="center"/>
          </w:tcPr>
          <w:p>
            <w:pPr>
              <w:spacing w:line="240" w:lineRule="exact"/>
              <w:jc w:val="center"/>
              <w:rPr>
                <w:bCs/>
                <w:sz w:val="21"/>
                <w:szCs w:val="21"/>
              </w:rPr>
            </w:pPr>
            <w:r>
              <w:rPr>
                <w:bCs/>
                <w:sz w:val="21"/>
                <w:szCs w:val="21"/>
              </w:rPr>
              <w:t>新增冷藏保温车，使得从事冷藏保温运输的城市配送车辆数占全部城市配送车辆保有量的比例≥0.5%。</w:t>
            </w:r>
          </w:p>
        </w:tc>
        <w:tc>
          <w:tcPr>
            <w:tcW w:w="1848" w:type="dxa"/>
            <w:noWrap w:val="0"/>
            <w:vAlign w:val="center"/>
          </w:tcPr>
          <w:p>
            <w:pPr>
              <w:spacing w:line="240" w:lineRule="exact"/>
              <w:jc w:val="center"/>
              <w:rPr>
                <w:bCs/>
                <w:sz w:val="21"/>
                <w:szCs w:val="21"/>
              </w:rPr>
            </w:pPr>
            <w:r>
              <w:rPr>
                <w:bCs/>
                <w:sz w:val="21"/>
                <w:szCs w:val="21"/>
              </w:rPr>
              <w:t>5辆</w:t>
            </w:r>
          </w:p>
        </w:tc>
        <w:tc>
          <w:tcPr>
            <w:tcW w:w="1646" w:type="dxa"/>
            <w:noWrap w:val="0"/>
            <w:vAlign w:val="center"/>
          </w:tcPr>
          <w:p>
            <w:pPr>
              <w:spacing w:line="240" w:lineRule="exact"/>
              <w:jc w:val="center"/>
              <w:rPr>
                <w:bCs/>
                <w:sz w:val="21"/>
                <w:szCs w:val="21"/>
              </w:rPr>
            </w:pPr>
            <w:r>
              <w:rPr>
                <w:bCs/>
                <w:sz w:val="21"/>
                <w:szCs w:val="21"/>
              </w:rPr>
              <w:t>10辆</w:t>
            </w:r>
          </w:p>
        </w:tc>
        <w:tc>
          <w:tcPr>
            <w:tcW w:w="1646" w:type="dxa"/>
            <w:noWrap w:val="0"/>
            <w:vAlign w:val="center"/>
          </w:tcPr>
          <w:p>
            <w:pPr>
              <w:spacing w:line="240" w:lineRule="exact"/>
              <w:jc w:val="center"/>
              <w:rPr>
                <w:bCs/>
                <w:sz w:val="21"/>
                <w:szCs w:val="21"/>
              </w:rPr>
            </w:pPr>
            <w:r>
              <w:rPr>
                <w:bCs/>
                <w:sz w:val="21"/>
                <w:szCs w:val="21"/>
              </w:rPr>
              <w:t>10辆</w:t>
            </w:r>
          </w:p>
        </w:tc>
        <w:tc>
          <w:tcPr>
            <w:tcW w:w="1087" w:type="dxa"/>
            <w:noWrap w:val="0"/>
            <w:vAlign w:val="center"/>
          </w:tcPr>
          <w:p>
            <w:pPr>
              <w:spacing w:line="240" w:lineRule="exact"/>
              <w:jc w:val="center"/>
              <w:rPr>
                <w:bCs/>
                <w:sz w:val="21"/>
                <w:szCs w:val="21"/>
              </w:rPr>
            </w:pPr>
            <w:r>
              <w:rPr>
                <w:bCs/>
                <w:sz w:val="21"/>
                <w:szCs w:val="21"/>
              </w:rPr>
              <w:t>市交通运输局</w:t>
            </w:r>
          </w:p>
        </w:tc>
        <w:tc>
          <w:tcPr>
            <w:tcW w:w="2152" w:type="dxa"/>
            <w:noWrap w:val="0"/>
            <w:vAlign w:val="center"/>
          </w:tcPr>
          <w:p>
            <w:pPr>
              <w:spacing w:line="240" w:lineRule="exact"/>
              <w:rPr>
                <w:bCs/>
                <w:sz w:val="21"/>
                <w:szCs w:val="21"/>
              </w:rPr>
            </w:pPr>
            <w:r>
              <w:rPr>
                <w:bCs/>
                <w:sz w:val="21"/>
                <w:szCs w:val="21"/>
              </w:rPr>
              <w:t>市商务局、邮政管理局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1" w:type="dxa"/>
            <w:noWrap w:val="0"/>
            <w:vAlign w:val="center"/>
          </w:tcPr>
          <w:p>
            <w:pPr>
              <w:spacing w:line="240" w:lineRule="exact"/>
              <w:jc w:val="center"/>
              <w:rPr>
                <w:sz w:val="21"/>
                <w:szCs w:val="21"/>
              </w:rPr>
            </w:pPr>
            <w:r>
              <w:rPr>
                <w:sz w:val="21"/>
                <w:szCs w:val="21"/>
              </w:rPr>
              <w:t>15</w:t>
            </w:r>
          </w:p>
        </w:tc>
        <w:tc>
          <w:tcPr>
            <w:tcW w:w="1119" w:type="dxa"/>
            <w:vMerge w:val="continue"/>
            <w:noWrap w:val="0"/>
            <w:vAlign w:val="center"/>
          </w:tcPr>
          <w:p>
            <w:pPr>
              <w:spacing w:line="240" w:lineRule="exact"/>
              <w:jc w:val="center"/>
              <w:rPr>
                <w:bCs/>
                <w:sz w:val="21"/>
                <w:szCs w:val="21"/>
              </w:rPr>
            </w:pPr>
          </w:p>
        </w:tc>
        <w:tc>
          <w:tcPr>
            <w:tcW w:w="4125" w:type="dxa"/>
            <w:gridSpan w:val="2"/>
            <w:noWrap w:val="0"/>
            <w:vAlign w:val="center"/>
          </w:tcPr>
          <w:p>
            <w:pPr>
              <w:spacing w:line="240" w:lineRule="exact"/>
              <w:jc w:val="center"/>
              <w:rPr>
                <w:bCs/>
                <w:sz w:val="21"/>
                <w:szCs w:val="21"/>
              </w:rPr>
            </w:pPr>
            <w:r>
              <w:rPr>
                <w:bCs/>
                <w:sz w:val="21"/>
                <w:szCs w:val="21"/>
              </w:rPr>
              <w:t>城市货运配送车辆标准化。</w:t>
            </w:r>
          </w:p>
        </w:tc>
        <w:tc>
          <w:tcPr>
            <w:tcW w:w="5140" w:type="dxa"/>
            <w:gridSpan w:val="3"/>
            <w:noWrap w:val="0"/>
            <w:vAlign w:val="center"/>
          </w:tcPr>
          <w:p>
            <w:pPr>
              <w:spacing w:line="240" w:lineRule="exact"/>
              <w:jc w:val="left"/>
              <w:rPr>
                <w:bCs/>
                <w:sz w:val="21"/>
                <w:szCs w:val="21"/>
              </w:rPr>
            </w:pPr>
            <w:r>
              <w:rPr>
                <w:bCs/>
                <w:sz w:val="21"/>
                <w:szCs w:val="21"/>
              </w:rPr>
              <w:t>规范城市货运配送车辆标识，统一城市货运配送车辆环保标准。</w:t>
            </w:r>
          </w:p>
        </w:tc>
        <w:tc>
          <w:tcPr>
            <w:tcW w:w="1087" w:type="dxa"/>
            <w:noWrap w:val="0"/>
            <w:vAlign w:val="center"/>
          </w:tcPr>
          <w:p>
            <w:pPr>
              <w:spacing w:line="240" w:lineRule="exact"/>
              <w:jc w:val="center"/>
              <w:rPr>
                <w:bCs/>
                <w:spacing w:val="6"/>
                <w:sz w:val="21"/>
                <w:szCs w:val="21"/>
              </w:rPr>
            </w:pPr>
            <w:r>
              <w:rPr>
                <w:bCs/>
                <w:spacing w:val="6"/>
                <w:sz w:val="21"/>
                <w:szCs w:val="21"/>
              </w:rPr>
              <w:t>市交通运输局、邮政管理局</w:t>
            </w:r>
          </w:p>
        </w:tc>
        <w:tc>
          <w:tcPr>
            <w:tcW w:w="2152" w:type="dxa"/>
            <w:noWrap w:val="0"/>
            <w:vAlign w:val="center"/>
          </w:tcPr>
          <w:p>
            <w:pPr>
              <w:spacing w:line="240" w:lineRule="exact"/>
              <w:rPr>
                <w:bCs/>
                <w:sz w:val="21"/>
                <w:szCs w:val="21"/>
              </w:rPr>
            </w:pPr>
            <w:r>
              <w:rPr>
                <w:bCs/>
                <w:sz w:val="21"/>
                <w:szCs w:val="21"/>
              </w:rPr>
              <w:t>市</w:t>
            </w:r>
            <w:r>
              <w:rPr>
                <w:bCs/>
                <w:sz w:val="21"/>
                <w:szCs w:val="21"/>
                <w:lang w:val="zh-CN"/>
              </w:rPr>
              <w:t>公安局、</w:t>
            </w:r>
            <w:r>
              <w:rPr>
                <w:bCs/>
                <w:sz w:val="21"/>
                <w:szCs w:val="21"/>
              </w:rPr>
              <w:t>工</w:t>
            </w:r>
            <w:r>
              <w:rPr>
                <w:rFonts w:hint="eastAsia"/>
                <w:bCs/>
                <w:sz w:val="21"/>
                <w:szCs w:val="21"/>
              </w:rPr>
              <w:t>业和</w:t>
            </w:r>
            <w:r>
              <w:rPr>
                <w:bCs/>
                <w:sz w:val="21"/>
                <w:szCs w:val="21"/>
              </w:rPr>
              <w:t>信</w:t>
            </w:r>
            <w:r>
              <w:rPr>
                <w:rFonts w:hint="eastAsia"/>
                <w:bCs/>
                <w:sz w:val="21"/>
                <w:szCs w:val="21"/>
              </w:rPr>
              <w:t>息化</w:t>
            </w:r>
            <w:r>
              <w:rPr>
                <w:bCs/>
                <w:sz w:val="21"/>
                <w:szCs w:val="21"/>
              </w:rPr>
              <w:t>局、商务局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1" w:type="dxa"/>
            <w:noWrap w:val="0"/>
            <w:vAlign w:val="center"/>
          </w:tcPr>
          <w:p>
            <w:pPr>
              <w:spacing w:line="240" w:lineRule="exact"/>
              <w:jc w:val="center"/>
              <w:rPr>
                <w:sz w:val="21"/>
                <w:szCs w:val="21"/>
              </w:rPr>
            </w:pPr>
            <w:r>
              <w:rPr>
                <w:sz w:val="21"/>
                <w:szCs w:val="21"/>
              </w:rPr>
              <w:t>16</w:t>
            </w:r>
          </w:p>
        </w:tc>
        <w:tc>
          <w:tcPr>
            <w:tcW w:w="1119" w:type="dxa"/>
            <w:vMerge w:val="continue"/>
            <w:noWrap w:val="0"/>
            <w:vAlign w:val="center"/>
          </w:tcPr>
          <w:p>
            <w:pPr>
              <w:spacing w:line="240" w:lineRule="exact"/>
              <w:jc w:val="center"/>
              <w:rPr>
                <w:bCs/>
                <w:sz w:val="21"/>
                <w:szCs w:val="21"/>
              </w:rPr>
            </w:pPr>
          </w:p>
        </w:tc>
        <w:tc>
          <w:tcPr>
            <w:tcW w:w="4125" w:type="dxa"/>
            <w:gridSpan w:val="2"/>
            <w:noWrap w:val="0"/>
            <w:vAlign w:val="center"/>
          </w:tcPr>
          <w:p>
            <w:pPr>
              <w:spacing w:line="240" w:lineRule="exact"/>
              <w:jc w:val="center"/>
              <w:rPr>
                <w:bCs/>
                <w:sz w:val="21"/>
                <w:szCs w:val="21"/>
              </w:rPr>
            </w:pPr>
            <w:r>
              <w:rPr>
                <w:bCs/>
                <w:sz w:val="21"/>
                <w:szCs w:val="21"/>
              </w:rPr>
              <w:t>快递专用电动三轮车实行“五统一”</w:t>
            </w:r>
            <w:r>
              <w:rPr>
                <w:rFonts w:hint="eastAsia"/>
                <w:bCs/>
                <w:sz w:val="21"/>
                <w:szCs w:val="21"/>
              </w:rPr>
              <w:t>。</w:t>
            </w:r>
          </w:p>
        </w:tc>
        <w:tc>
          <w:tcPr>
            <w:tcW w:w="5140" w:type="dxa"/>
            <w:gridSpan w:val="3"/>
            <w:noWrap w:val="0"/>
            <w:vAlign w:val="center"/>
          </w:tcPr>
          <w:p>
            <w:pPr>
              <w:spacing w:line="240" w:lineRule="exact"/>
              <w:jc w:val="left"/>
              <w:rPr>
                <w:bCs/>
                <w:sz w:val="21"/>
                <w:szCs w:val="21"/>
              </w:rPr>
            </w:pPr>
            <w:r>
              <w:rPr>
                <w:bCs/>
                <w:sz w:val="21"/>
                <w:szCs w:val="21"/>
              </w:rPr>
              <w:t>统一登记、统一外观、统一涂装、统一车辆标准、统一购买保险</w:t>
            </w:r>
            <w:r>
              <w:rPr>
                <w:rFonts w:hint="eastAsia"/>
                <w:bCs/>
                <w:sz w:val="21"/>
                <w:szCs w:val="21"/>
              </w:rPr>
              <w:t>。</w:t>
            </w:r>
          </w:p>
        </w:tc>
        <w:tc>
          <w:tcPr>
            <w:tcW w:w="1087" w:type="dxa"/>
            <w:noWrap w:val="0"/>
            <w:vAlign w:val="center"/>
          </w:tcPr>
          <w:p>
            <w:pPr>
              <w:spacing w:line="240" w:lineRule="exact"/>
              <w:jc w:val="center"/>
              <w:rPr>
                <w:bCs/>
                <w:spacing w:val="6"/>
                <w:sz w:val="21"/>
                <w:szCs w:val="21"/>
              </w:rPr>
            </w:pPr>
            <w:r>
              <w:rPr>
                <w:bCs/>
                <w:spacing w:val="6"/>
                <w:sz w:val="21"/>
                <w:szCs w:val="21"/>
              </w:rPr>
              <w:t>市交通运输局、邮政管理局</w:t>
            </w:r>
          </w:p>
        </w:tc>
        <w:tc>
          <w:tcPr>
            <w:tcW w:w="2152" w:type="dxa"/>
            <w:noWrap w:val="0"/>
            <w:vAlign w:val="center"/>
          </w:tcPr>
          <w:p>
            <w:pPr>
              <w:spacing w:line="240" w:lineRule="exact"/>
              <w:rPr>
                <w:bCs/>
                <w:sz w:val="21"/>
                <w:szCs w:val="21"/>
              </w:rPr>
            </w:pPr>
            <w:r>
              <w:rPr>
                <w:bCs/>
                <w:sz w:val="21"/>
                <w:szCs w:val="21"/>
              </w:rPr>
              <w:t>市</w:t>
            </w:r>
            <w:r>
              <w:rPr>
                <w:bCs/>
                <w:sz w:val="21"/>
                <w:szCs w:val="21"/>
                <w:lang w:val="zh-CN"/>
              </w:rPr>
              <w:t>公安局、商务局</w:t>
            </w:r>
            <w:r>
              <w:rPr>
                <w:bCs/>
                <w:sz w:val="21"/>
                <w:szCs w:val="21"/>
              </w:rPr>
              <w:t>、工</w:t>
            </w:r>
            <w:r>
              <w:rPr>
                <w:rFonts w:hint="eastAsia"/>
                <w:bCs/>
                <w:sz w:val="21"/>
                <w:szCs w:val="21"/>
              </w:rPr>
              <w:t>业和</w:t>
            </w:r>
            <w:r>
              <w:rPr>
                <w:bCs/>
                <w:sz w:val="21"/>
                <w:szCs w:val="21"/>
              </w:rPr>
              <w:t>信</w:t>
            </w:r>
            <w:r>
              <w:rPr>
                <w:rFonts w:hint="eastAsia"/>
                <w:bCs/>
                <w:sz w:val="21"/>
                <w:szCs w:val="21"/>
              </w:rPr>
              <w:t>息化</w:t>
            </w:r>
            <w:r>
              <w:rPr>
                <w:bCs/>
                <w:sz w:val="21"/>
                <w:szCs w:val="21"/>
              </w:rPr>
              <w:t>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1" w:type="dxa"/>
            <w:noWrap w:val="0"/>
            <w:vAlign w:val="center"/>
          </w:tcPr>
          <w:p>
            <w:pPr>
              <w:spacing w:line="240" w:lineRule="exact"/>
              <w:jc w:val="center"/>
              <w:rPr>
                <w:sz w:val="21"/>
                <w:szCs w:val="21"/>
              </w:rPr>
            </w:pPr>
            <w:r>
              <w:rPr>
                <w:sz w:val="21"/>
                <w:szCs w:val="21"/>
              </w:rPr>
              <w:t>17</w:t>
            </w:r>
          </w:p>
        </w:tc>
        <w:tc>
          <w:tcPr>
            <w:tcW w:w="1119" w:type="dxa"/>
            <w:vMerge w:val="restart"/>
            <w:noWrap w:val="0"/>
            <w:vAlign w:val="center"/>
          </w:tcPr>
          <w:p>
            <w:pPr>
              <w:spacing w:line="240" w:lineRule="exact"/>
              <w:jc w:val="center"/>
              <w:rPr>
                <w:bCs/>
                <w:sz w:val="21"/>
                <w:szCs w:val="21"/>
              </w:rPr>
            </w:pPr>
            <w:r>
              <w:rPr>
                <w:bCs/>
                <w:sz w:val="21"/>
                <w:szCs w:val="21"/>
              </w:rPr>
              <w:t>便利通行政策</w:t>
            </w:r>
          </w:p>
        </w:tc>
        <w:tc>
          <w:tcPr>
            <w:tcW w:w="2008" w:type="dxa"/>
            <w:vMerge w:val="restart"/>
            <w:noWrap w:val="0"/>
            <w:vAlign w:val="center"/>
          </w:tcPr>
          <w:p>
            <w:pPr>
              <w:spacing w:line="240" w:lineRule="exact"/>
              <w:jc w:val="center"/>
              <w:rPr>
                <w:bCs/>
                <w:sz w:val="21"/>
                <w:szCs w:val="21"/>
              </w:rPr>
            </w:pPr>
            <w:r>
              <w:rPr>
                <w:bCs/>
                <w:sz w:val="21"/>
                <w:szCs w:val="21"/>
              </w:rPr>
              <w:t>新能源物流配送车辆便利通行政策</w:t>
            </w:r>
          </w:p>
        </w:tc>
        <w:tc>
          <w:tcPr>
            <w:tcW w:w="2117" w:type="dxa"/>
            <w:noWrap w:val="0"/>
            <w:vAlign w:val="center"/>
          </w:tcPr>
          <w:p>
            <w:pPr>
              <w:spacing w:line="240" w:lineRule="exact"/>
              <w:jc w:val="center"/>
              <w:rPr>
                <w:bCs/>
                <w:sz w:val="21"/>
                <w:szCs w:val="21"/>
              </w:rPr>
            </w:pPr>
            <w:r>
              <w:rPr>
                <w:bCs/>
                <w:sz w:val="21"/>
                <w:szCs w:val="21"/>
              </w:rPr>
              <w:t>综合性政策</w:t>
            </w:r>
          </w:p>
        </w:tc>
        <w:tc>
          <w:tcPr>
            <w:tcW w:w="5140" w:type="dxa"/>
            <w:gridSpan w:val="3"/>
            <w:noWrap w:val="0"/>
            <w:vAlign w:val="center"/>
          </w:tcPr>
          <w:p>
            <w:pPr>
              <w:spacing w:line="240" w:lineRule="exact"/>
              <w:jc w:val="left"/>
              <w:rPr>
                <w:bCs/>
                <w:sz w:val="21"/>
                <w:szCs w:val="21"/>
              </w:rPr>
            </w:pPr>
            <w:r>
              <w:rPr>
                <w:bCs/>
                <w:sz w:val="21"/>
                <w:szCs w:val="21"/>
              </w:rPr>
              <w:t>制定促进城市绿色货运配送发展，鼓励推广使用新能源城市配送车辆的综合性政策。</w:t>
            </w:r>
          </w:p>
        </w:tc>
        <w:tc>
          <w:tcPr>
            <w:tcW w:w="1087" w:type="dxa"/>
            <w:noWrap w:val="0"/>
            <w:vAlign w:val="center"/>
          </w:tcPr>
          <w:p>
            <w:pPr>
              <w:spacing w:line="240" w:lineRule="exact"/>
              <w:jc w:val="center"/>
              <w:rPr>
                <w:bCs/>
                <w:sz w:val="21"/>
                <w:szCs w:val="21"/>
              </w:rPr>
            </w:pPr>
            <w:r>
              <w:rPr>
                <w:bCs/>
                <w:sz w:val="21"/>
                <w:szCs w:val="21"/>
              </w:rPr>
              <w:t>市交通运输局</w:t>
            </w:r>
          </w:p>
        </w:tc>
        <w:tc>
          <w:tcPr>
            <w:tcW w:w="2152" w:type="dxa"/>
            <w:noWrap w:val="0"/>
            <w:vAlign w:val="center"/>
          </w:tcPr>
          <w:p>
            <w:pPr>
              <w:spacing w:line="240" w:lineRule="exact"/>
              <w:rPr>
                <w:bCs/>
                <w:sz w:val="21"/>
                <w:szCs w:val="21"/>
              </w:rPr>
            </w:pPr>
            <w:r>
              <w:rPr>
                <w:bCs/>
                <w:sz w:val="21"/>
                <w:szCs w:val="21"/>
              </w:rPr>
              <w:t>市公安局、财政局、商务局、邮政管理局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1" w:type="dxa"/>
            <w:noWrap w:val="0"/>
            <w:vAlign w:val="center"/>
          </w:tcPr>
          <w:p>
            <w:pPr>
              <w:spacing w:line="240" w:lineRule="exact"/>
              <w:jc w:val="center"/>
              <w:rPr>
                <w:sz w:val="21"/>
                <w:szCs w:val="21"/>
              </w:rPr>
            </w:pPr>
            <w:r>
              <w:rPr>
                <w:sz w:val="21"/>
                <w:szCs w:val="21"/>
              </w:rPr>
              <w:t>18</w:t>
            </w:r>
          </w:p>
        </w:tc>
        <w:tc>
          <w:tcPr>
            <w:tcW w:w="1119" w:type="dxa"/>
            <w:vMerge w:val="continue"/>
            <w:noWrap w:val="0"/>
            <w:vAlign w:val="center"/>
          </w:tcPr>
          <w:p>
            <w:pPr>
              <w:spacing w:line="240" w:lineRule="exact"/>
              <w:jc w:val="center"/>
              <w:rPr>
                <w:bCs/>
                <w:sz w:val="21"/>
                <w:szCs w:val="21"/>
              </w:rPr>
            </w:pPr>
          </w:p>
        </w:tc>
        <w:tc>
          <w:tcPr>
            <w:tcW w:w="2008" w:type="dxa"/>
            <w:vMerge w:val="continue"/>
            <w:noWrap w:val="0"/>
            <w:vAlign w:val="center"/>
          </w:tcPr>
          <w:p>
            <w:pPr>
              <w:spacing w:line="240" w:lineRule="exact"/>
              <w:jc w:val="center"/>
              <w:rPr>
                <w:bCs/>
                <w:sz w:val="21"/>
                <w:szCs w:val="21"/>
              </w:rPr>
            </w:pPr>
          </w:p>
        </w:tc>
        <w:tc>
          <w:tcPr>
            <w:tcW w:w="2117" w:type="dxa"/>
            <w:noWrap w:val="0"/>
            <w:vAlign w:val="center"/>
          </w:tcPr>
          <w:p>
            <w:pPr>
              <w:spacing w:line="240" w:lineRule="exact"/>
              <w:jc w:val="center"/>
              <w:rPr>
                <w:bCs/>
                <w:sz w:val="21"/>
                <w:szCs w:val="21"/>
              </w:rPr>
            </w:pPr>
            <w:r>
              <w:rPr>
                <w:bCs/>
                <w:sz w:val="21"/>
                <w:szCs w:val="21"/>
              </w:rPr>
              <w:t>通行便利政策</w:t>
            </w:r>
          </w:p>
        </w:tc>
        <w:tc>
          <w:tcPr>
            <w:tcW w:w="5140" w:type="dxa"/>
            <w:gridSpan w:val="3"/>
            <w:noWrap w:val="0"/>
            <w:vAlign w:val="center"/>
          </w:tcPr>
          <w:p>
            <w:pPr>
              <w:spacing w:line="240" w:lineRule="exact"/>
              <w:jc w:val="center"/>
              <w:rPr>
                <w:bCs/>
                <w:sz w:val="21"/>
                <w:szCs w:val="21"/>
              </w:rPr>
            </w:pPr>
            <w:r>
              <w:rPr>
                <w:bCs/>
                <w:sz w:val="21"/>
                <w:szCs w:val="21"/>
              </w:rPr>
              <w:t>与传统燃油城市配送车辆相比，为新能源物流配送车辆制定并实施更加优惠和便利的通行政策。</w:t>
            </w:r>
          </w:p>
        </w:tc>
        <w:tc>
          <w:tcPr>
            <w:tcW w:w="1087" w:type="dxa"/>
            <w:noWrap w:val="0"/>
            <w:vAlign w:val="center"/>
          </w:tcPr>
          <w:p>
            <w:pPr>
              <w:spacing w:line="240" w:lineRule="exact"/>
              <w:jc w:val="center"/>
              <w:rPr>
                <w:bCs/>
                <w:sz w:val="21"/>
                <w:szCs w:val="21"/>
              </w:rPr>
            </w:pPr>
            <w:r>
              <w:rPr>
                <w:bCs/>
                <w:sz w:val="21"/>
                <w:szCs w:val="21"/>
              </w:rPr>
              <w:t>市公安局</w:t>
            </w:r>
          </w:p>
        </w:tc>
        <w:tc>
          <w:tcPr>
            <w:tcW w:w="2152" w:type="dxa"/>
            <w:noWrap w:val="0"/>
            <w:vAlign w:val="center"/>
          </w:tcPr>
          <w:p>
            <w:pPr>
              <w:spacing w:line="240" w:lineRule="exact"/>
              <w:rPr>
                <w:bCs/>
                <w:sz w:val="21"/>
                <w:szCs w:val="21"/>
              </w:rPr>
            </w:pPr>
            <w:r>
              <w:rPr>
                <w:bCs/>
                <w:sz w:val="21"/>
                <w:szCs w:val="21"/>
              </w:rPr>
              <w:t>市城市管理局、生态环境局、交通运输局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1" w:type="dxa"/>
            <w:noWrap w:val="0"/>
            <w:vAlign w:val="center"/>
          </w:tcPr>
          <w:p>
            <w:pPr>
              <w:spacing w:line="240" w:lineRule="exact"/>
              <w:jc w:val="center"/>
              <w:rPr>
                <w:sz w:val="21"/>
                <w:szCs w:val="21"/>
              </w:rPr>
            </w:pPr>
            <w:r>
              <w:rPr>
                <w:sz w:val="21"/>
                <w:szCs w:val="21"/>
              </w:rPr>
              <w:t>19</w:t>
            </w:r>
          </w:p>
        </w:tc>
        <w:tc>
          <w:tcPr>
            <w:tcW w:w="1119" w:type="dxa"/>
            <w:vMerge w:val="restart"/>
            <w:noWrap w:val="0"/>
            <w:vAlign w:val="center"/>
          </w:tcPr>
          <w:p>
            <w:pPr>
              <w:spacing w:line="240" w:lineRule="exact"/>
              <w:jc w:val="center"/>
              <w:rPr>
                <w:bCs/>
                <w:sz w:val="21"/>
                <w:szCs w:val="21"/>
              </w:rPr>
            </w:pPr>
            <w:r>
              <w:rPr>
                <w:bCs/>
                <w:sz w:val="21"/>
                <w:szCs w:val="21"/>
              </w:rPr>
              <w:t>便利通行政策</w:t>
            </w:r>
          </w:p>
        </w:tc>
        <w:tc>
          <w:tcPr>
            <w:tcW w:w="2008" w:type="dxa"/>
            <w:vMerge w:val="restart"/>
            <w:noWrap w:val="0"/>
            <w:vAlign w:val="center"/>
          </w:tcPr>
          <w:p>
            <w:pPr>
              <w:spacing w:line="240" w:lineRule="exact"/>
              <w:jc w:val="center"/>
              <w:rPr>
                <w:bCs/>
                <w:sz w:val="21"/>
                <w:szCs w:val="21"/>
              </w:rPr>
            </w:pPr>
            <w:r>
              <w:rPr>
                <w:bCs/>
                <w:sz w:val="21"/>
                <w:szCs w:val="21"/>
              </w:rPr>
              <w:t>新能源物流配送车辆便利通行政策</w:t>
            </w:r>
          </w:p>
        </w:tc>
        <w:tc>
          <w:tcPr>
            <w:tcW w:w="2117" w:type="dxa"/>
            <w:noWrap w:val="0"/>
            <w:vAlign w:val="center"/>
          </w:tcPr>
          <w:p>
            <w:pPr>
              <w:spacing w:line="240" w:lineRule="exact"/>
              <w:jc w:val="center"/>
              <w:rPr>
                <w:bCs/>
                <w:sz w:val="21"/>
                <w:szCs w:val="21"/>
              </w:rPr>
            </w:pPr>
            <w:r>
              <w:rPr>
                <w:bCs/>
                <w:sz w:val="21"/>
                <w:szCs w:val="21"/>
              </w:rPr>
              <w:t>新增设置城市货运配送车辆临时停靠点数量≥80个。</w:t>
            </w:r>
          </w:p>
        </w:tc>
        <w:tc>
          <w:tcPr>
            <w:tcW w:w="1848" w:type="dxa"/>
            <w:noWrap w:val="0"/>
            <w:vAlign w:val="center"/>
          </w:tcPr>
          <w:p>
            <w:pPr>
              <w:spacing w:line="240" w:lineRule="exact"/>
              <w:jc w:val="center"/>
              <w:rPr>
                <w:bCs/>
                <w:sz w:val="21"/>
                <w:szCs w:val="21"/>
              </w:rPr>
            </w:pPr>
            <w:r>
              <w:rPr>
                <w:bCs/>
                <w:sz w:val="21"/>
                <w:szCs w:val="21"/>
              </w:rPr>
              <w:t>10个</w:t>
            </w:r>
          </w:p>
        </w:tc>
        <w:tc>
          <w:tcPr>
            <w:tcW w:w="1646" w:type="dxa"/>
            <w:noWrap w:val="0"/>
            <w:vAlign w:val="center"/>
          </w:tcPr>
          <w:p>
            <w:pPr>
              <w:spacing w:line="240" w:lineRule="exact"/>
              <w:jc w:val="center"/>
              <w:rPr>
                <w:bCs/>
                <w:sz w:val="21"/>
                <w:szCs w:val="21"/>
              </w:rPr>
            </w:pPr>
            <w:r>
              <w:rPr>
                <w:bCs/>
                <w:sz w:val="21"/>
                <w:szCs w:val="21"/>
              </w:rPr>
              <w:t>20个</w:t>
            </w:r>
          </w:p>
        </w:tc>
        <w:tc>
          <w:tcPr>
            <w:tcW w:w="1646" w:type="dxa"/>
            <w:noWrap w:val="0"/>
            <w:vAlign w:val="center"/>
          </w:tcPr>
          <w:p>
            <w:pPr>
              <w:spacing w:line="240" w:lineRule="exact"/>
              <w:jc w:val="center"/>
              <w:rPr>
                <w:bCs/>
                <w:sz w:val="21"/>
                <w:szCs w:val="21"/>
              </w:rPr>
            </w:pPr>
            <w:r>
              <w:rPr>
                <w:bCs/>
                <w:sz w:val="21"/>
                <w:szCs w:val="21"/>
              </w:rPr>
              <w:t>50个</w:t>
            </w:r>
          </w:p>
        </w:tc>
        <w:tc>
          <w:tcPr>
            <w:tcW w:w="1087" w:type="dxa"/>
            <w:noWrap w:val="0"/>
            <w:vAlign w:val="center"/>
          </w:tcPr>
          <w:p>
            <w:pPr>
              <w:spacing w:line="240" w:lineRule="exact"/>
              <w:jc w:val="center"/>
              <w:rPr>
                <w:bCs/>
                <w:sz w:val="21"/>
                <w:szCs w:val="21"/>
              </w:rPr>
            </w:pPr>
            <w:r>
              <w:rPr>
                <w:bCs/>
                <w:sz w:val="21"/>
                <w:szCs w:val="21"/>
              </w:rPr>
              <w:t>市交通运输局</w:t>
            </w:r>
          </w:p>
        </w:tc>
        <w:tc>
          <w:tcPr>
            <w:tcW w:w="2152" w:type="dxa"/>
            <w:noWrap w:val="0"/>
            <w:vAlign w:val="center"/>
          </w:tcPr>
          <w:p>
            <w:pPr>
              <w:spacing w:line="240" w:lineRule="exact"/>
              <w:rPr>
                <w:bCs/>
                <w:sz w:val="21"/>
                <w:szCs w:val="21"/>
              </w:rPr>
            </w:pPr>
            <w:r>
              <w:rPr>
                <w:bCs/>
                <w:sz w:val="21"/>
                <w:szCs w:val="21"/>
              </w:rPr>
              <w:t>市公安局、城市管理局、商务局、</w:t>
            </w:r>
            <w:r>
              <w:rPr>
                <w:bCs/>
                <w:sz w:val="21"/>
                <w:szCs w:val="21"/>
                <w:lang w:val="zh-CN"/>
              </w:rPr>
              <w:t>邮政管理局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1" w:type="dxa"/>
            <w:noWrap w:val="0"/>
            <w:vAlign w:val="center"/>
          </w:tcPr>
          <w:p>
            <w:pPr>
              <w:spacing w:line="240" w:lineRule="exact"/>
              <w:jc w:val="center"/>
              <w:rPr>
                <w:sz w:val="21"/>
                <w:szCs w:val="21"/>
              </w:rPr>
            </w:pPr>
            <w:r>
              <w:rPr>
                <w:sz w:val="21"/>
                <w:szCs w:val="21"/>
              </w:rPr>
              <w:t>20</w:t>
            </w:r>
          </w:p>
        </w:tc>
        <w:tc>
          <w:tcPr>
            <w:tcW w:w="1119" w:type="dxa"/>
            <w:vMerge w:val="continue"/>
            <w:noWrap w:val="0"/>
            <w:vAlign w:val="center"/>
          </w:tcPr>
          <w:p>
            <w:pPr>
              <w:spacing w:line="240" w:lineRule="exact"/>
              <w:jc w:val="center"/>
              <w:rPr>
                <w:bCs/>
                <w:sz w:val="21"/>
                <w:szCs w:val="21"/>
              </w:rPr>
            </w:pPr>
          </w:p>
        </w:tc>
        <w:tc>
          <w:tcPr>
            <w:tcW w:w="2008" w:type="dxa"/>
            <w:vMerge w:val="continue"/>
            <w:noWrap w:val="0"/>
            <w:vAlign w:val="center"/>
          </w:tcPr>
          <w:p>
            <w:pPr>
              <w:spacing w:line="240" w:lineRule="exact"/>
              <w:jc w:val="center"/>
              <w:rPr>
                <w:bCs/>
                <w:sz w:val="21"/>
                <w:szCs w:val="21"/>
              </w:rPr>
            </w:pPr>
          </w:p>
        </w:tc>
        <w:tc>
          <w:tcPr>
            <w:tcW w:w="2117" w:type="dxa"/>
            <w:noWrap w:val="0"/>
            <w:vAlign w:val="center"/>
          </w:tcPr>
          <w:p>
            <w:pPr>
              <w:spacing w:line="240" w:lineRule="exact"/>
              <w:jc w:val="center"/>
              <w:rPr>
                <w:bCs/>
                <w:sz w:val="21"/>
                <w:szCs w:val="21"/>
              </w:rPr>
            </w:pPr>
            <w:r>
              <w:rPr>
                <w:bCs/>
                <w:sz w:val="21"/>
                <w:szCs w:val="21"/>
              </w:rPr>
              <w:t>停车收费政策</w:t>
            </w:r>
          </w:p>
        </w:tc>
        <w:tc>
          <w:tcPr>
            <w:tcW w:w="5140" w:type="dxa"/>
            <w:gridSpan w:val="3"/>
            <w:noWrap w:val="0"/>
            <w:vAlign w:val="center"/>
          </w:tcPr>
          <w:p>
            <w:pPr>
              <w:spacing w:line="240" w:lineRule="exact"/>
              <w:rPr>
                <w:bCs/>
                <w:sz w:val="21"/>
                <w:szCs w:val="21"/>
              </w:rPr>
            </w:pPr>
            <w:r>
              <w:rPr>
                <w:bCs/>
                <w:sz w:val="21"/>
                <w:szCs w:val="21"/>
              </w:rPr>
              <w:t>传统燃油城市配送车辆相比，为新能源物流配送车辆制定并实施更加优惠的停车政策。</w:t>
            </w:r>
          </w:p>
        </w:tc>
        <w:tc>
          <w:tcPr>
            <w:tcW w:w="1087" w:type="dxa"/>
            <w:noWrap w:val="0"/>
            <w:vAlign w:val="center"/>
          </w:tcPr>
          <w:p>
            <w:pPr>
              <w:spacing w:line="240" w:lineRule="exact"/>
              <w:jc w:val="center"/>
              <w:rPr>
                <w:bCs/>
                <w:sz w:val="21"/>
                <w:szCs w:val="21"/>
              </w:rPr>
            </w:pPr>
            <w:r>
              <w:rPr>
                <w:bCs/>
                <w:sz w:val="21"/>
                <w:szCs w:val="21"/>
              </w:rPr>
              <w:t>市发</w:t>
            </w:r>
            <w:r>
              <w:rPr>
                <w:rFonts w:hint="eastAsia"/>
                <w:bCs/>
                <w:sz w:val="21"/>
                <w:szCs w:val="21"/>
              </w:rPr>
              <w:t>展</w:t>
            </w:r>
            <w:r>
              <w:rPr>
                <w:bCs/>
                <w:sz w:val="21"/>
                <w:szCs w:val="21"/>
              </w:rPr>
              <w:t>改</w:t>
            </w:r>
            <w:r>
              <w:rPr>
                <w:rFonts w:hint="eastAsia"/>
                <w:bCs/>
                <w:sz w:val="21"/>
                <w:szCs w:val="21"/>
              </w:rPr>
              <w:t>革</w:t>
            </w:r>
            <w:r>
              <w:rPr>
                <w:bCs/>
                <w:sz w:val="21"/>
                <w:szCs w:val="21"/>
              </w:rPr>
              <w:t>委</w:t>
            </w:r>
          </w:p>
        </w:tc>
        <w:tc>
          <w:tcPr>
            <w:tcW w:w="2152" w:type="dxa"/>
            <w:noWrap w:val="0"/>
            <w:vAlign w:val="center"/>
          </w:tcPr>
          <w:p>
            <w:pPr>
              <w:spacing w:line="240" w:lineRule="exact"/>
              <w:rPr>
                <w:bCs/>
                <w:sz w:val="21"/>
                <w:szCs w:val="21"/>
              </w:rPr>
            </w:pPr>
            <w:r>
              <w:rPr>
                <w:bCs/>
                <w:sz w:val="21"/>
                <w:szCs w:val="21"/>
              </w:rPr>
              <w:t>市城市管理局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1" w:type="dxa"/>
            <w:noWrap w:val="0"/>
            <w:vAlign w:val="center"/>
          </w:tcPr>
          <w:p>
            <w:pPr>
              <w:spacing w:line="240" w:lineRule="exact"/>
              <w:jc w:val="center"/>
              <w:rPr>
                <w:sz w:val="21"/>
                <w:szCs w:val="21"/>
              </w:rPr>
            </w:pPr>
            <w:r>
              <w:rPr>
                <w:sz w:val="21"/>
                <w:szCs w:val="21"/>
              </w:rPr>
              <w:t>21</w:t>
            </w:r>
          </w:p>
        </w:tc>
        <w:tc>
          <w:tcPr>
            <w:tcW w:w="1119" w:type="dxa"/>
            <w:vMerge w:val="continue"/>
            <w:noWrap w:val="0"/>
            <w:vAlign w:val="center"/>
          </w:tcPr>
          <w:p>
            <w:pPr>
              <w:spacing w:line="240" w:lineRule="exact"/>
              <w:jc w:val="center"/>
              <w:rPr>
                <w:bCs/>
                <w:sz w:val="21"/>
                <w:szCs w:val="21"/>
              </w:rPr>
            </w:pPr>
          </w:p>
        </w:tc>
        <w:tc>
          <w:tcPr>
            <w:tcW w:w="4125" w:type="dxa"/>
            <w:gridSpan w:val="2"/>
            <w:noWrap w:val="0"/>
            <w:vAlign w:val="center"/>
          </w:tcPr>
          <w:p>
            <w:pPr>
              <w:spacing w:line="240" w:lineRule="exact"/>
              <w:jc w:val="center"/>
              <w:rPr>
                <w:bCs/>
                <w:sz w:val="21"/>
                <w:szCs w:val="21"/>
              </w:rPr>
            </w:pPr>
            <w:r>
              <w:rPr>
                <w:bCs/>
                <w:sz w:val="21"/>
                <w:szCs w:val="21"/>
              </w:rPr>
              <w:t>城市货运配送需求调查预测制度</w:t>
            </w:r>
          </w:p>
        </w:tc>
        <w:tc>
          <w:tcPr>
            <w:tcW w:w="5140" w:type="dxa"/>
            <w:gridSpan w:val="3"/>
            <w:noWrap w:val="0"/>
            <w:vAlign w:val="center"/>
          </w:tcPr>
          <w:p>
            <w:pPr>
              <w:spacing w:line="240" w:lineRule="exact"/>
              <w:rPr>
                <w:bCs/>
                <w:sz w:val="21"/>
                <w:szCs w:val="21"/>
              </w:rPr>
            </w:pPr>
            <w:r>
              <w:rPr>
                <w:bCs/>
                <w:sz w:val="21"/>
                <w:szCs w:val="21"/>
              </w:rPr>
              <w:t>开展</w:t>
            </w:r>
            <w:r>
              <w:rPr>
                <w:bCs/>
                <w:spacing w:val="6"/>
                <w:sz w:val="21"/>
                <w:szCs w:val="21"/>
              </w:rPr>
              <w:t>城市货运配送需求调查，强化城市配送运力需求管理，形成城市货运配送需求现状及未来发展分析报告</w:t>
            </w:r>
            <w:r>
              <w:rPr>
                <w:bCs/>
                <w:sz w:val="21"/>
                <w:szCs w:val="21"/>
              </w:rPr>
              <w:t>。</w:t>
            </w:r>
          </w:p>
        </w:tc>
        <w:tc>
          <w:tcPr>
            <w:tcW w:w="1087" w:type="dxa"/>
            <w:noWrap w:val="0"/>
            <w:vAlign w:val="center"/>
          </w:tcPr>
          <w:p>
            <w:pPr>
              <w:spacing w:line="240" w:lineRule="exact"/>
              <w:jc w:val="center"/>
              <w:rPr>
                <w:bCs/>
                <w:sz w:val="21"/>
                <w:szCs w:val="21"/>
              </w:rPr>
            </w:pPr>
            <w:r>
              <w:rPr>
                <w:bCs/>
                <w:sz w:val="21"/>
                <w:szCs w:val="21"/>
                <w:lang w:val="zh-CN"/>
              </w:rPr>
              <w:t>市商务局</w:t>
            </w:r>
          </w:p>
        </w:tc>
        <w:tc>
          <w:tcPr>
            <w:tcW w:w="2152" w:type="dxa"/>
            <w:noWrap w:val="0"/>
            <w:vAlign w:val="center"/>
          </w:tcPr>
          <w:p>
            <w:pPr>
              <w:spacing w:line="240" w:lineRule="exact"/>
              <w:rPr>
                <w:bCs/>
                <w:sz w:val="21"/>
                <w:szCs w:val="21"/>
              </w:rPr>
            </w:pPr>
            <w:r>
              <w:rPr>
                <w:bCs/>
                <w:sz w:val="21"/>
                <w:szCs w:val="21"/>
              </w:rPr>
              <w:t>市交通运输局</w:t>
            </w:r>
            <w:r>
              <w:rPr>
                <w:bCs/>
                <w:sz w:val="21"/>
                <w:szCs w:val="21"/>
                <w:lang w:val="zh-CN"/>
              </w:rPr>
              <w:t>、邮政管理局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1" w:type="dxa"/>
            <w:noWrap w:val="0"/>
            <w:vAlign w:val="center"/>
          </w:tcPr>
          <w:p>
            <w:pPr>
              <w:spacing w:line="240" w:lineRule="exact"/>
              <w:jc w:val="center"/>
              <w:rPr>
                <w:sz w:val="21"/>
                <w:szCs w:val="21"/>
              </w:rPr>
            </w:pPr>
            <w:r>
              <w:rPr>
                <w:sz w:val="21"/>
                <w:szCs w:val="21"/>
              </w:rPr>
              <w:t>22</w:t>
            </w:r>
          </w:p>
        </w:tc>
        <w:tc>
          <w:tcPr>
            <w:tcW w:w="1119" w:type="dxa"/>
            <w:noWrap w:val="0"/>
            <w:vAlign w:val="center"/>
          </w:tcPr>
          <w:p>
            <w:pPr>
              <w:spacing w:line="240" w:lineRule="exact"/>
              <w:jc w:val="center"/>
              <w:rPr>
                <w:bCs/>
                <w:sz w:val="21"/>
                <w:szCs w:val="21"/>
              </w:rPr>
            </w:pPr>
            <w:r>
              <w:rPr>
                <w:bCs/>
                <w:sz w:val="21"/>
                <w:szCs w:val="21"/>
              </w:rPr>
              <w:t>先进配送组织模式</w:t>
            </w:r>
          </w:p>
        </w:tc>
        <w:tc>
          <w:tcPr>
            <w:tcW w:w="4125" w:type="dxa"/>
            <w:gridSpan w:val="2"/>
            <w:noWrap w:val="0"/>
            <w:vAlign w:val="center"/>
          </w:tcPr>
          <w:p>
            <w:pPr>
              <w:spacing w:line="240" w:lineRule="exact"/>
              <w:jc w:val="center"/>
              <w:rPr>
                <w:bCs/>
                <w:sz w:val="21"/>
                <w:szCs w:val="21"/>
              </w:rPr>
            </w:pPr>
            <w:r>
              <w:rPr>
                <w:bCs/>
                <w:sz w:val="21"/>
                <w:szCs w:val="21"/>
              </w:rPr>
              <w:t>共同（集中、夜间</w:t>
            </w:r>
            <w:r>
              <w:rPr>
                <w:rFonts w:hint="eastAsia"/>
                <w:bCs/>
                <w:sz w:val="21"/>
                <w:szCs w:val="21"/>
              </w:rPr>
              <w:t>）</w:t>
            </w:r>
            <w:r>
              <w:rPr>
                <w:bCs/>
                <w:sz w:val="21"/>
                <w:szCs w:val="21"/>
              </w:rPr>
              <w:t>配送</w:t>
            </w:r>
          </w:p>
        </w:tc>
        <w:tc>
          <w:tcPr>
            <w:tcW w:w="5140" w:type="dxa"/>
            <w:gridSpan w:val="3"/>
            <w:noWrap w:val="0"/>
            <w:vAlign w:val="center"/>
          </w:tcPr>
          <w:p>
            <w:pPr>
              <w:spacing w:line="240" w:lineRule="exact"/>
              <w:rPr>
                <w:bCs/>
                <w:sz w:val="21"/>
                <w:szCs w:val="21"/>
              </w:rPr>
            </w:pPr>
            <w:r>
              <w:rPr>
                <w:bCs/>
                <w:sz w:val="21"/>
                <w:szCs w:val="21"/>
              </w:rPr>
              <w:t>建立重点商超企业配送相关数据报送机制；大型超市（卖场</w:t>
            </w:r>
            <w:r>
              <w:rPr>
                <w:rFonts w:hint="eastAsia"/>
                <w:bCs/>
                <w:sz w:val="21"/>
                <w:szCs w:val="21"/>
              </w:rPr>
              <w:t>）</w:t>
            </w:r>
            <w:r>
              <w:rPr>
                <w:bCs/>
                <w:sz w:val="21"/>
                <w:szCs w:val="21"/>
              </w:rPr>
              <w:t>、连锁店等商贸流通企业采用共同（集中、夜间</w:t>
            </w:r>
            <w:r>
              <w:rPr>
                <w:rFonts w:hint="eastAsia"/>
                <w:bCs/>
                <w:sz w:val="21"/>
                <w:szCs w:val="21"/>
              </w:rPr>
              <w:t>）</w:t>
            </w:r>
            <w:r>
              <w:rPr>
                <w:bCs/>
                <w:sz w:val="21"/>
                <w:szCs w:val="21"/>
              </w:rPr>
              <w:t>配送的比例≥50%。</w:t>
            </w:r>
          </w:p>
        </w:tc>
        <w:tc>
          <w:tcPr>
            <w:tcW w:w="1087" w:type="dxa"/>
            <w:noWrap w:val="0"/>
            <w:vAlign w:val="center"/>
          </w:tcPr>
          <w:p>
            <w:pPr>
              <w:spacing w:line="240" w:lineRule="exact"/>
              <w:jc w:val="center"/>
              <w:rPr>
                <w:bCs/>
                <w:sz w:val="21"/>
                <w:szCs w:val="21"/>
              </w:rPr>
            </w:pPr>
            <w:r>
              <w:rPr>
                <w:bCs/>
                <w:sz w:val="21"/>
                <w:szCs w:val="21"/>
              </w:rPr>
              <w:t>市商务局</w:t>
            </w:r>
          </w:p>
        </w:tc>
        <w:tc>
          <w:tcPr>
            <w:tcW w:w="2152" w:type="dxa"/>
            <w:noWrap w:val="0"/>
            <w:vAlign w:val="center"/>
          </w:tcPr>
          <w:p>
            <w:pPr>
              <w:spacing w:line="240" w:lineRule="exact"/>
              <w:rPr>
                <w:bCs/>
                <w:sz w:val="21"/>
                <w:szCs w:val="21"/>
              </w:rPr>
            </w:pPr>
            <w:r>
              <w:rPr>
                <w:bCs/>
                <w:sz w:val="21"/>
                <w:szCs w:val="21"/>
              </w:rPr>
              <w:t>市交通运输局、邮政管理局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1" w:type="dxa"/>
            <w:noWrap w:val="0"/>
            <w:vAlign w:val="center"/>
          </w:tcPr>
          <w:p>
            <w:pPr>
              <w:spacing w:line="240" w:lineRule="exact"/>
              <w:jc w:val="center"/>
              <w:rPr>
                <w:sz w:val="21"/>
                <w:szCs w:val="21"/>
              </w:rPr>
            </w:pPr>
            <w:r>
              <w:rPr>
                <w:sz w:val="21"/>
                <w:szCs w:val="21"/>
              </w:rPr>
              <w:t>23</w:t>
            </w:r>
          </w:p>
        </w:tc>
        <w:tc>
          <w:tcPr>
            <w:tcW w:w="1119" w:type="dxa"/>
            <w:vMerge w:val="restart"/>
            <w:noWrap w:val="0"/>
            <w:vAlign w:val="center"/>
          </w:tcPr>
          <w:p>
            <w:pPr>
              <w:spacing w:line="240" w:lineRule="exact"/>
              <w:jc w:val="center"/>
              <w:rPr>
                <w:bCs/>
                <w:sz w:val="21"/>
                <w:szCs w:val="21"/>
              </w:rPr>
            </w:pPr>
            <w:r>
              <w:rPr>
                <w:bCs/>
                <w:spacing w:val="11"/>
                <w:sz w:val="21"/>
                <w:szCs w:val="21"/>
              </w:rPr>
              <w:t>信息化建设</w:t>
            </w:r>
          </w:p>
        </w:tc>
        <w:tc>
          <w:tcPr>
            <w:tcW w:w="4125" w:type="dxa"/>
            <w:gridSpan w:val="2"/>
            <w:noWrap w:val="0"/>
            <w:vAlign w:val="center"/>
          </w:tcPr>
          <w:p>
            <w:pPr>
              <w:spacing w:line="240" w:lineRule="exact"/>
              <w:jc w:val="center"/>
              <w:rPr>
                <w:bCs/>
                <w:sz w:val="21"/>
                <w:szCs w:val="21"/>
              </w:rPr>
            </w:pPr>
            <w:r>
              <w:rPr>
                <w:bCs/>
                <w:sz w:val="21"/>
                <w:szCs w:val="21"/>
              </w:rPr>
              <w:t>建设货运配送公共信息服务平台1个。</w:t>
            </w:r>
          </w:p>
        </w:tc>
        <w:tc>
          <w:tcPr>
            <w:tcW w:w="1848" w:type="dxa"/>
            <w:noWrap w:val="0"/>
            <w:vAlign w:val="center"/>
          </w:tcPr>
          <w:p>
            <w:pPr>
              <w:spacing w:line="240" w:lineRule="exact"/>
              <w:jc w:val="center"/>
              <w:rPr>
                <w:bCs/>
                <w:sz w:val="21"/>
                <w:szCs w:val="21"/>
              </w:rPr>
            </w:pPr>
            <w:r>
              <w:rPr>
                <w:bCs/>
                <w:sz w:val="21"/>
                <w:szCs w:val="21"/>
              </w:rPr>
              <w:t>0个</w:t>
            </w:r>
          </w:p>
        </w:tc>
        <w:tc>
          <w:tcPr>
            <w:tcW w:w="1646" w:type="dxa"/>
            <w:noWrap w:val="0"/>
            <w:vAlign w:val="center"/>
          </w:tcPr>
          <w:p>
            <w:pPr>
              <w:spacing w:line="240" w:lineRule="exact"/>
              <w:jc w:val="center"/>
              <w:rPr>
                <w:bCs/>
                <w:sz w:val="21"/>
                <w:szCs w:val="21"/>
              </w:rPr>
            </w:pPr>
            <w:r>
              <w:rPr>
                <w:bCs/>
                <w:sz w:val="21"/>
                <w:szCs w:val="21"/>
              </w:rPr>
              <w:t>0个</w:t>
            </w:r>
          </w:p>
        </w:tc>
        <w:tc>
          <w:tcPr>
            <w:tcW w:w="1646" w:type="dxa"/>
            <w:noWrap w:val="0"/>
            <w:vAlign w:val="center"/>
          </w:tcPr>
          <w:p>
            <w:pPr>
              <w:spacing w:line="240" w:lineRule="exact"/>
              <w:jc w:val="center"/>
              <w:rPr>
                <w:bCs/>
                <w:sz w:val="21"/>
                <w:szCs w:val="21"/>
              </w:rPr>
            </w:pPr>
            <w:r>
              <w:rPr>
                <w:bCs/>
                <w:sz w:val="21"/>
                <w:szCs w:val="21"/>
              </w:rPr>
              <w:t>1 个</w:t>
            </w:r>
          </w:p>
        </w:tc>
        <w:tc>
          <w:tcPr>
            <w:tcW w:w="1087" w:type="dxa"/>
            <w:noWrap w:val="0"/>
            <w:vAlign w:val="center"/>
          </w:tcPr>
          <w:p>
            <w:pPr>
              <w:spacing w:line="240" w:lineRule="exact"/>
              <w:jc w:val="center"/>
              <w:rPr>
                <w:bCs/>
                <w:sz w:val="21"/>
                <w:szCs w:val="21"/>
              </w:rPr>
            </w:pPr>
            <w:r>
              <w:rPr>
                <w:bCs/>
                <w:sz w:val="21"/>
                <w:szCs w:val="21"/>
              </w:rPr>
              <w:t>市交通运输局</w:t>
            </w:r>
          </w:p>
        </w:tc>
        <w:tc>
          <w:tcPr>
            <w:tcW w:w="2152" w:type="dxa"/>
            <w:noWrap w:val="0"/>
            <w:vAlign w:val="center"/>
          </w:tcPr>
          <w:p>
            <w:pPr>
              <w:spacing w:line="240" w:lineRule="exact"/>
              <w:rPr>
                <w:bCs/>
                <w:sz w:val="21"/>
                <w:szCs w:val="21"/>
              </w:rPr>
            </w:pPr>
            <w:r>
              <w:rPr>
                <w:bCs/>
                <w:sz w:val="21"/>
                <w:szCs w:val="21"/>
              </w:rPr>
              <w:t>市商务局、政</w:t>
            </w:r>
            <w:r>
              <w:rPr>
                <w:rFonts w:hint="eastAsia"/>
                <w:bCs/>
                <w:sz w:val="21"/>
                <w:szCs w:val="21"/>
              </w:rPr>
              <w:t>务服务和大</w:t>
            </w:r>
            <w:r>
              <w:rPr>
                <w:bCs/>
                <w:sz w:val="21"/>
                <w:szCs w:val="21"/>
              </w:rPr>
              <w:t>数</w:t>
            </w:r>
            <w:r>
              <w:rPr>
                <w:rFonts w:hint="eastAsia"/>
                <w:bCs/>
                <w:sz w:val="21"/>
                <w:szCs w:val="21"/>
              </w:rPr>
              <w:t>据管理</w:t>
            </w:r>
            <w:r>
              <w:rPr>
                <w:bCs/>
                <w:sz w:val="21"/>
                <w:szCs w:val="21"/>
              </w:rPr>
              <w:t>局</w:t>
            </w:r>
            <w:r>
              <w:rPr>
                <w:rFonts w:hint="eastAsia"/>
                <w:bCs/>
                <w:sz w:val="21"/>
                <w:szCs w:val="21"/>
              </w:rPr>
              <w:t>、</w:t>
            </w:r>
            <w:r>
              <w:rPr>
                <w:bCs/>
                <w:sz w:val="21"/>
                <w:szCs w:val="21"/>
              </w:rPr>
              <w:t>城市管理局、邮政管理局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1" w:type="dxa"/>
            <w:noWrap w:val="0"/>
            <w:vAlign w:val="center"/>
          </w:tcPr>
          <w:p>
            <w:pPr>
              <w:spacing w:line="240" w:lineRule="exact"/>
              <w:jc w:val="center"/>
              <w:rPr>
                <w:sz w:val="21"/>
                <w:szCs w:val="21"/>
              </w:rPr>
            </w:pPr>
            <w:r>
              <w:rPr>
                <w:sz w:val="21"/>
                <w:szCs w:val="21"/>
              </w:rPr>
              <w:t>24</w:t>
            </w:r>
          </w:p>
        </w:tc>
        <w:tc>
          <w:tcPr>
            <w:tcW w:w="1119" w:type="dxa"/>
            <w:vMerge w:val="continue"/>
            <w:noWrap w:val="0"/>
            <w:vAlign w:val="center"/>
          </w:tcPr>
          <w:p>
            <w:pPr>
              <w:spacing w:line="240" w:lineRule="exact"/>
              <w:jc w:val="center"/>
              <w:rPr>
                <w:bCs/>
                <w:sz w:val="21"/>
                <w:szCs w:val="21"/>
              </w:rPr>
            </w:pPr>
          </w:p>
        </w:tc>
        <w:tc>
          <w:tcPr>
            <w:tcW w:w="4125" w:type="dxa"/>
            <w:gridSpan w:val="2"/>
            <w:noWrap w:val="0"/>
            <w:vAlign w:val="center"/>
          </w:tcPr>
          <w:p>
            <w:pPr>
              <w:spacing w:line="240" w:lineRule="exact"/>
              <w:jc w:val="center"/>
              <w:rPr>
                <w:bCs/>
                <w:sz w:val="21"/>
                <w:szCs w:val="21"/>
              </w:rPr>
            </w:pPr>
            <w:r>
              <w:rPr>
                <w:bCs/>
                <w:sz w:val="21"/>
                <w:szCs w:val="21"/>
              </w:rPr>
              <w:t>企业城市配送信息系统2个</w:t>
            </w:r>
            <w:r>
              <w:rPr>
                <w:rFonts w:hint="eastAsia"/>
                <w:bCs/>
                <w:sz w:val="21"/>
                <w:szCs w:val="21"/>
              </w:rPr>
              <w:t>。</w:t>
            </w:r>
          </w:p>
        </w:tc>
        <w:tc>
          <w:tcPr>
            <w:tcW w:w="1848" w:type="dxa"/>
            <w:noWrap w:val="0"/>
            <w:vAlign w:val="center"/>
          </w:tcPr>
          <w:p>
            <w:pPr>
              <w:spacing w:line="240" w:lineRule="exact"/>
              <w:jc w:val="center"/>
              <w:rPr>
                <w:bCs/>
                <w:sz w:val="21"/>
                <w:szCs w:val="21"/>
              </w:rPr>
            </w:pPr>
            <w:r>
              <w:rPr>
                <w:bCs/>
                <w:sz w:val="21"/>
                <w:szCs w:val="21"/>
              </w:rPr>
              <w:t>0个</w:t>
            </w:r>
          </w:p>
        </w:tc>
        <w:tc>
          <w:tcPr>
            <w:tcW w:w="1646" w:type="dxa"/>
            <w:noWrap w:val="0"/>
            <w:vAlign w:val="center"/>
          </w:tcPr>
          <w:p>
            <w:pPr>
              <w:spacing w:line="240" w:lineRule="exact"/>
              <w:jc w:val="center"/>
              <w:rPr>
                <w:bCs/>
                <w:sz w:val="21"/>
                <w:szCs w:val="21"/>
              </w:rPr>
            </w:pPr>
            <w:r>
              <w:rPr>
                <w:bCs/>
                <w:sz w:val="21"/>
                <w:szCs w:val="21"/>
              </w:rPr>
              <w:t>1个</w:t>
            </w:r>
          </w:p>
        </w:tc>
        <w:tc>
          <w:tcPr>
            <w:tcW w:w="1646" w:type="dxa"/>
            <w:noWrap w:val="0"/>
            <w:vAlign w:val="center"/>
          </w:tcPr>
          <w:p>
            <w:pPr>
              <w:spacing w:line="240" w:lineRule="exact"/>
              <w:jc w:val="center"/>
              <w:rPr>
                <w:bCs/>
                <w:sz w:val="21"/>
                <w:szCs w:val="21"/>
              </w:rPr>
            </w:pPr>
            <w:r>
              <w:rPr>
                <w:bCs/>
                <w:sz w:val="21"/>
                <w:szCs w:val="21"/>
              </w:rPr>
              <w:t>1个</w:t>
            </w:r>
          </w:p>
        </w:tc>
        <w:tc>
          <w:tcPr>
            <w:tcW w:w="1087" w:type="dxa"/>
            <w:noWrap w:val="0"/>
            <w:vAlign w:val="center"/>
          </w:tcPr>
          <w:p>
            <w:pPr>
              <w:spacing w:line="240" w:lineRule="exact"/>
              <w:jc w:val="center"/>
              <w:rPr>
                <w:bCs/>
                <w:sz w:val="21"/>
                <w:szCs w:val="21"/>
              </w:rPr>
            </w:pPr>
            <w:r>
              <w:rPr>
                <w:bCs/>
                <w:sz w:val="21"/>
                <w:szCs w:val="21"/>
              </w:rPr>
              <w:t>市交通运输局</w:t>
            </w:r>
          </w:p>
        </w:tc>
        <w:tc>
          <w:tcPr>
            <w:tcW w:w="2152" w:type="dxa"/>
            <w:noWrap w:val="0"/>
            <w:vAlign w:val="center"/>
          </w:tcPr>
          <w:p>
            <w:pPr>
              <w:spacing w:line="240" w:lineRule="exact"/>
              <w:rPr>
                <w:bCs/>
                <w:sz w:val="21"/>
                <w:szCs w:val="21"/>
              </w:rPr>
            </w:pPr>
            <w:r>
              <w:rPr>
                <w:bCs/>
                <w:sz w:val="21"/>
                <w:szCs w:val="21"/>
              </w:rPr>
              <w:t>市商务局、邮政管理局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31" w:type="dxa"/>
            <w:noWrap w:val="0"/>
            <w:vAlign w:val="center"/>
          </w:tcPr>
          <w:p>
            <w:pPr>
              <w:spacing w:line="240" w:lineRule="exact"/>
              <w:jc w:val="center"/>
              <w:rPr>
                <w:sz w:val="21"/>
                <w:szCs w:val="21"/>
              </w:rPr>
            </w:pPr>
            <w:r>
              <w:rPr>
                <w:sz w:val="21"/>
                <w:szCs w:val="21"/>
              </w:rPr>
              <w:t>25</w:t>
            </w:r>
          </w:p>
        </w:tc>
        <w:tc>
          <w:tcPr>
            <w:tcW w:w="1119" w:type="dxa"/>
            <w:noWrap w:val="0"/>
            <w:vAlign w:val="center"/>
          </w:tcPr>
          <w:p>
            <w:pPr>
              <w:spacing w:line="240" w:lineRule="exact"/>
              <w:jc w:val="center"/>
              <w:rPr>
                <w:bCs/>
                <w:sz w:val="21"/>
                <w:szCs w:val="21"/>
              </w:rPr>
            </w:pPr>
            <w:r>
              <w:rPr>
                <w:bCs/>
                <w:sz w:val="21"/>
                <w:szCs w:val="21"/>
              </w:rPr>
              <w:t>市场主体培育</w:t>
            </w:r>
          </w:p>
        </w:tc>
        <w:tc>
          <w:tcPr>
            <w:tcW w:w="4125" w:type="dxa"/>
            <w:gridSpan w:val="2"/>
            <w:noWrap w:val="0"/>
            <w:vAlign w:val="center"/>
          </w:tcPr>
          <w:p>
            <w:pPr>
              <w:spacing w:line="240" w:lineRule="exact"/>
              <w:jc w:val="center"/>
              <w:rPr>
                <w:bCs/>
                <w:sz w:val="21"/>
                <w:szCs w:val="21"/>
              </w:rPr>
            </w:pPr>
            <w:r>
              <w:rPr>
                <w:bCs/>
                <w:sz w:val="21"/>
                <w:szCs w:val="21"/>
              </w:rPr>
              <w:t>培育运作高效、服务规范的AAA级（含</w:t>
            </w:r>
            <w:r>
              <w:rPr>
                <w:rFonts w:hint="eastAsia"/>
                <w:bCs/>
                <w:sz w:val="21"/>
                <w:szCs w:val="21"/>
              </w:rPr>
              <w:t>）</w:t>
            </w:r>
            <w:r>
              <w:rPr>
                <w:bCs/>
                <w:sz w:val="21"/>
                <w:szCs w:val="21"/>
              </w:rPr>
              <w:t>以上专业城市配送企业≥3家。</w:t>
            </w:r>
          </w:p>
        </w:tc>
        <w:tc>
          <w:tcPr>
            <w:tcW w:w="1848" w:type="dxa"/>
            <w:noWrap w:val="0"/>
            <w:vAlign w:val="center"/>
          </w:tcPr>
          <w:p>
            <w:pPr>
              <w:spacing w:line="240" w:lineRule="exact"/>
              <w:jc w:val="center"/>
              <w:rPr>
                <w:bCs/>
                <w:sz w:val="21"/>
                <w:szCs w:val="21"/>
              </w:rPr>
            </w:pPr>
            <w:r>
              <w:rPr>
                <w:bCs/>
                <w:sz w:val="21"/>
                <w:szCs w:val="21"/>
              </w:rPr>
              <w:t>0家</w:t>
            </w:r>
          </w:p>
        </w:tc>
        <w:tc>
          <w:tcPr>
            <w:tcW w:w="1646" w:type="dxa"/>
            <w:noWrap w:val="0"/>
            <w:vAlign w:val="center"/>
          </w:tcPr>
          <w:p>
            <w:pPr>
              <w:spacing w:line="240" w:lineRule="exact"/>
              <w:jc w:val="center"/>
              <w:rPr>
                <w:bCs/>
                <w:sz w:val="21"/>
                <w:szCs w:val="21"/>
              </w:rPr>
            </w:pPr>
            <w:r>
              <w:rPr>
                <w:bCs/>
                <w:sz w:val="21"/>
                <w:szCs w:val="21"/>
              </w:rPr>
              <w:t>1家</w:t>
            </w:r>
          </w:p>
        </w:tc>
        <w:tc>
          <w:tcPr>
            <w:tcW w:w="1646" w:type="dxa"/>
            <w:noWrap w:val="0"/>
            <w:vAlign w:val="center"/>
          </w:tcPr>
          <w:p>
            <w:pPr>
              <w:spacing w:line="240" w:lineRule="exact"/>
              <w:jc w:val="center"/>
              <w:rPr>
                <w:bCs/>
                <w:sz w:val="21"/>
                <w:szCs w:val="21"/>
              </w:rPr>
            </w:pPr>
            <w:r>
              <w:rPr>
                <w:bCs/>
                <w:sz w:val="21"/>
                <w:szCs w:val="21"/>
              </w:rPr>
              <w:t>2家</w:t>
            </w:r>
          </w:p>
        </w:tc>
        <w:tc>
          <w:tcPr>
            <w:tcW w:w="1087" w:type="dxa"/>
            <w:noWrap w:val="0"/>
            <w:vAlign w:val="center"/>
          </w:tcPr>
          <w:p>
            <w:pPr>
              <w:spacing w:line="240" w:lineRule="exact"/>
              <w:jc w:val="center"/>
              <w:rPr>
                <w:bCs/>
                <w:sz w:val="21"/>
                <w:szCs w:val="21"/>
              </w:rPr>
            </w:pPr>
            <w:r>
              <w:rPr>
                <w:bCs/>
                <w:sz w:val="21"/>
                <w:szCs w:val="21"/>
              </w:rPr>
              <w:t>市交通运输局</w:t>
            </w:r>
          </w:p>
        </w:tc>
        <w:tc>
          <w:tcPr>
            <w:tcW w:w="2152" w:type="dxa"/>
            <w:noWrap w:val="0"/>
            <w:vAlign w:val="center"/>
          </w:tcPr>
          <w:p>
            <w:pPr>
              <w:spacing w:line="240" w:lineRule="exact"/>
              <w:rPr>
                <w:bCs/>
                <w:sz w:val="21"/>
                <w:szCs w:val="21"/>
              </w:rPr>
            </w:pPr>
            <w:r>
              <w:rPr>
                <w:bCs/>
                <w:sz w:val="21"/>
                <w:szCs w:val="21"/>
              </w:rPr>
              <w:t>市商务局、邮政管理局、市场监管局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31" w:type="dxa"/>
            <w:noWrap w:val="0"/>
            <w:vAlign w:val="center"/>
          </w:tcPr>
          <w:p>
            <w:pPr>
              <w:spacing w:line="240" w:lineRule="exact"/>
              <w:jc w:val="center"/>
              <w:rPr>
                <w:sz w:val="21"/>
                <w:szCs w:val="21"/>
              </w:rPr>
            </w:pPr>
            <w:r>
              <w:rPr>
                <w:sz w:val="21"/>
                <w:szCs w:val="21"/>
              </w:rPr>
              <w:t>26</w:t>
            </w:r>
          </w:p>
        </w:tc>
        <w:tc>
          <w:tcPr>
            <w:tcW w:w="1119" w:type="dxa"/>
            <w:vMerge w:val="restart"/>
            <w:noWrap w:val="0"/>
            <w:vAlign w:val="center"/>
          </w:tcPr>
          <w:p>
            <w:pPr>
              <w:spacing w:line="240" w:lineRule="exact"/>
              <w:jc w:val="center"/>
              <w:rPr>
                <w:bCs/>
                <w:sz w:val="21"/>
                <w:szCs w:val="21"/>
              </w:rPr>
            </w:pPr>
            <w:r>
              <w:rPr>
                <w:bCs/>
                <w:sz w:val="21"/>
                <w:szCs w:val="21"/>
              </w:rPr>
              <w:t>物流降本增效</w:t>
            </w:r>
          </w:p>
        </w:tc>
        <w:tc>
          <w:tcPr>
            <w:tcW w:w="4125" w:type="dxa"/>
            <w:gridSpan w:val="2"/>
            <w:noWrap w:val="0"/>
            <w:vAlign w:val="center"/>
          </w:tcPr>
          <w:p>
            <w:pPr>
              <w:spacing w:line="240" w:lineRule="exact"/>
              <w:jc w:val="center"/>
              <w:rPr>
                <w:bCs/>
                <w:sz w:val="21"/>
                <w:szCs w:val="21"/>
              </w:rPr>
            </w:pPr>
            <w:r>
              <w:rPr>
                <w:bCs/>
                <w:sz w:val="21"/>
                <w:szCs w:val="21"/>
              </w:rPr>
              <w:t>城市货运配送成本</w:t>
            </w:r>
          </w:p>
        </w:tc>
        <w:tc>
          <w:tcPr>
            <w:tcW w:w="5140" w:type="dxa"/>
            <w:gridSpan w:val="3"/>
            <w:noWrap w:val="0"/>
            <w:vAlign w:val="center"/>
          </w:tcPr>
          <w:p>
            <w:pPr>
              <w:spacing w:line="240" w:lineRule="exact"/>
              <w:rPr>
                <w:bCs/>
                <w:sz w:val="21"/>
                <w:szCs w:val="21"/>
              </w:rPr>
            </w:pPr>
            <w:r>
              <w:rPr>
                <w:bCs/>
                <w:sz w:val="21"/>
                <w:szCs w:val="21"/>
              </w:rPr>
              <w:t>示范期末，城市配送吨公里运输成本较示范建设期初降低的比例≥10%。</w:t>
            </w:r>
          </w:p>
        </w:tc>
        <w:tc>
          <w:tcPr>
            <w:tcW w:w="1087" w:type="dxa"/>
            <w:noWrap w:val="0"/>
            <w:vAlign w:val="center"/>
          </w:tcPr>
          <w:p>
            <w:pPr>
              <w:spacing w:line="240" w:lineRule="exact"/>
              <w:jc w:val="center"/>
              <w:rPr>
                <w:bCs/>
                <w:sz w:val="21"/>
                <w:szCs w:val="21"/>
              </w:rPr>
            </w:pPr>
            <w:r>
              <w:rPr>
                <w:bCs/>
                <w:sz w:val="21"/>
                <w:szCs w:val="21"/>
              </w:rPr>
              <w:t>市交通运输局</w:t>
            </w:r>
          </w:p>
        </w:tc>
        <w:tc>
          <w:tcPr>
            <w:tcW w:w="2152" w:type="dxa"/>
            <w:noWrap w:val="0"/>
            <w:vAlign w:val="center"/>
          </w:tcPr>
          <w:p>
            <w:pPr>
              <w:spacing w:line="240" w:lineRule="exact"/>
              <w:rPr>
                <w:bCs/>
                <w:sz w:val="21"/>
                <w:szCs w:val="21"/>
              </w:rPr>
            </w:pPr>
            <w:r>
              <w:rPr>
                <w:bCs/>
                <w:sz w:val="21"/>
                <w:szCs w:val="21"/>
              </w:rPr>
              <w:t>市商务局、邮政管理局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531" w:type="dxa"/>
            <w:noWrap w:val="0"/>
            <w:vAlign w:val="center"/>
          </w:tcPr>
          <w:p>
            <w:pPr>
              <w:spacing w:line="240" w:lineRule="exact"/>
              <w:jc w:val="center"/>
              <w:rPr>
                <w:sz w:val="21"/>
                <w:szCs w:val="21"/>
              </w:rPr>
            </w:pPr>
            <w:r>
              <w:rPr>
                <w:sz w:val="21"/>
                <w:szCs w:val="21"/>
              </w:rPr>
              <w:t>27</w:t>
            </w:r>
          </w:p>
        </w:tc>
        <w:tc>
          <w:tcPr>
            <w:tcW w:w="1119" w:type="dxa"/>
            <w:vMerge w:val="continue"/>
            <w:noWrap w:val="0"/>
            <w:vAlign w:val="center"/>
          </w:tcPr>
          <w:p>
            <w:pPr>
              <w:spacing w:line="240" w:lineRule="exact"/>
              <w:jc w:val="center"/>
              <w:rPr>
                <w:bCs/>
                <w:sz w:val="21"/>
                <w:szCs w:val="21"/>
              </w:rPr>
            </w:pPr>
          </w:p>
        </w:tc>
        <w:tc>
          <w:tcPr>
            <w:tcW w:w="4125" w:type="dxa"/>
            <w:gridSpan w:val="2"/>
            <w:noWrap w:val="0"/>
            <w:vAlign w:val="center"/>
          </w:tcPr>
          <w:p>
            <w:pPr>
              <w:spacing w:line="240" w:lineRule="exact"/>
              <w:jc w:val="center"/>
              <w:rPr>
                <w:bCs/>
                <w:sz w:val="21"/>
                <w:szCs w:val="21"/>
              </w:rPr>
            </w:pPr>
            <w:r>
              <w:rPr>
                <w:bCs/>
                <w:sz w:val="21"/>
                <w:szCs w:val="21"/>
              </w:rPr>
              <w:t>城市货运配送车辆利用效率</w:t>
            </w:r>
          </w:p>
        </w:tc>
        <w:tc>
          <w:tcPr>
            <w:tcW w:w="5140" w:type="dxa"/>
            <w:gridSpan w:val="3"/>
            <w:noWrap w:val="0"/>
            <w:vAlign w:val="center"/>
          </w:tcPr>
          <w:p>
            <w:pPr>
              <w:spacing w:line="240" w:lineRule="exact"/>
              <w:rPr>
                <w:bCs/>
                <w:sz w:val="21"/>
                <w:szCs w:val="21"/>
              </w:rPr>
            </w:pPr>
            <w:r>
              <w:rPr>
                <w:bCs/>
                <w:sz w:val="21"/>
                <w:szCs w:val="21"/>
              </w:rPr>
              <w:t>示范期末，城市配送车辆平均日单车行驶里程较示范建设期初提高的比率≥20%。</w:t>
            </w:r>
          </w:p>
        </w:tc>
        <w:tc>
          <w:tcPr>
            <w:tcW w:w="1087" w:type="dxa"/>
            <w:noWrap w:val="0"/>
            <w:vAlign w:val="center"/>
          </w:tcPr>
          <w:p>
            <w:pPr>
              <w:spacing w:line="240" w:lineRule="exact"/>
              <w:jc w:val="center"/>
              <w:rPr>
                <w:bCs/>
                <w:sz w:val="21"/>
                <w:szCs w:val="21"/>
              </w:rPr>
            </w:pPr>
            <w:r>
              <w:rPr>
                <w:bCs/>
                <w:sz w:val="21"/>
                <w:szCs w:val="21"/>
              </w:rPr>
              <w:t>市交通运输局</w:t>
            </w:r>
          </w:p>
        </w:tc>
        <w:tc>
          <w:tcPr>
            <w:tcW w:w="2152" w:type="dxa"/>
            <w:noWrap w:val="0"/>
            <w:vAlign w:val="center"/>
          </w:tcPr>
          <w:p>
            <w:pPr>
              <w:spacing w:line="240" w:lineRule="exact"/>
              <w:rPr>
                <w:bCs/>
                <w:sz w:val="21"/>
                <w:szCs w:val="21"/>
              </w:rPr>
            </w:pPr>
            <w:r>
              <w:rPr>
                <w:bCs/>
                <w:sz w:val="21"/>
                <w:szCs w:val="21"/>
              </w:rPr>
              <w:t>市商务局、邮政管理局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31" w:type="dxa"/>
            <w:noWrap w:val="0"/>
            <w:vAlign w:val="center"/>
          </w:tcPr>
          <w:p>
            <w:pPr>
              <w:spacing w:line="240" w:lineRule="exact"/>
              <w:jc w:val="center"/>
              <w:rPr>
                <w:sz w:val="21"/>
                <w:szCs w:val="21"/>
              </w:rPr>
            </w:pPr>
            <w:r>
              <w:rPr>
                <w:sz w:val="21"/>
                <w:szCs w:val="21"/>
              </w:rPr>
              <w:t>28</w:t>
            </w:r>
          </w:p>
        </w:tc>
        <w:tc>
          <w:tcPr>
            <w:tcW w:w="1119" w:type="dxa"/>
            <w:noWrap w:val="0"/>
            <w:vAlign w:val="center"/>
          </w:tcPr>
          <w:p>
            <w:pPr>
              <w:spacing w:line="240" w:lineRule="exact"/>
              <w:jc w:val="center"/>
              <w:rPr>
                <w:bCs/>
                <w:sz w:val="21"/>
                <w:szCs w:val="21"/>
              </w:rPr>
            </w:pPr>
            <w:r>
              <w:rPr>
                <w:bCs/>
                <w:sz w:val="21"/>
                <w:szCs w:val="21"/>
              </w:rPr>
              <w:t>货运节能减排</w:t>
            </w:r>
          </w:p>
        </w:tc>
        <w:tc>
          <w:tcPr>
            <w:tcW w:w="4125" w:type="dxa"/>
            <w:gridSpan w:val="2"/>
            <w:noWrap w:val="0"/>
            <w:vAlign w:val="center"/>
          </w:tcPr>
          <w:p>
            <w:pPr>
              <w:spacing w:line="240" w:lineRule="exact"/>
              <w:jc w:val="center"/>
              <w:rPr>
                <w:bCs/>
                <w:sz w:val="21"/>
                <w:szCs w:val="21"/>
              </w:rPr>
            </w:pPr>
            <w:r>
              <w:rPr>
                <w:bCs/>
                <w:sz w:val="21"/>
                <w:szCs w:val="21"/>
              </w:rPr>
              <w:t>城市货运配送车辆单位周转量能耗</w:t>
            </w:r>
          </w:p>
        </w:tc>
        <w:tc>
          <w:tcPr>
            <w:tcW w:w="5140" w:type="dxa"/>
            <w:gridSpan w:val="3"/>
            <w:noWrap w:val="0"/>
            <w:vAlign w:val="center"/>
          </w:tcPr>
          <w:p>
            <w:pPr>
              <w:spacing w:line="240" w:lineRule="exact"/>
              <w:rPr>
                <w:bCs/>
                <w:sz w:val="21"/>
                <w:szCs w:val="21"/>
              </w:rPr>
            </w:pPr>
            <w:r>
              <w:rPr>
                <w:bCs/>
                <w:sz w:val="21"/>
                <w:szCs w:val="21"/>
              </w:rPr>
              <w:t>示范期末，城市配送车辆百吨公里周转量燃料消耗较示范建设期初降低的比例≥3%。</w:t>
            </w:r>
          </w:p>
        </w:tc>
        <w:tc>
          <w:tcPr>
            <w:tcW w:w="1087" w:type="dxa"/>
            <w:noWrap w:val="0"/>
            <w:vAlign w:val="center"/>
          </w:tcPr>
          <w:p>
            <w:pPr>
              <w:spacing w:line="240" w:lineRule="exact"/>
              <w:jc w:val="center"/>
              <w:rPr>
                <w:bCs/>
                <w:sz w:val="21"/>
                <w:szCs w:val="21"/>
              </w:rPr>
            </w:pPr>
            <w:r>
              <w:rPr>
                <w:bCs/>
                <w:sz w:val="21"/>
                <w:szCs w:val="21"/>
              </w:rPr>
              <w:t>市交通运输局</w:t>
            </w:r>
          </w:p>
        </w:tc>
        <w:tc>
          <w:tcPr>
            <w:tcW w:w="2152" w:type="dxa"/>
            <w:noWrap w:val="0"/>
            <w:vAlign w:val="center"/>
          </w:tcPr>
          <w:p>
            <w:pPr>
              <w:spacing w:line="240" w:lineRule="exact"/>
              <w:rPr>
                <w:bCs/>
                <w:sz w:val="21"/>
                <w:szCs w:val="21"/>
              </w:rPr>
            </w:pPr>
            <w:r>
              <w:rPr>
                <w:bCs/>
                <w:sz w:val="21"/>
                <w:szCs w:val="21"/>
              </w:rPr>
              <w:t>市商务局、邮政管理局</w:t>
            </w:r>
          </w:p>
        </w:tc>
        <w:tc>
          <w:tcPr>
            <w:tcW w:w="2152" w:type="dxa"/>
            <w:noWrap w:val="0"/>
            <w:vAlign w:val="center"/>
          </w:tcPr>
          <w:p>
            <w:pPr>
              <w:spacing w:line="240" w:lineRule="exact"/>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0" w:hRule="atLeast"/>
          <w:jc w:val="center"/>
        </w:trPr>
        <w:tc>
          <w:tcPr>
            <w:tcW w:w="531" w:type="dxa"/>
            <w:noWrap w:val="0"/>
            <w:vAlign w:val="center"/>
          </w:tcPr>
          <w:p>
            <w:pPr>
              <w:spacing w:line="240" w:lineRule="exact"/>
              <w:jc w:val="center"/>
              <w:rPr>
                <w:sz w:val="21"/>
                <w:szCs w:val="21"/>
              </w:rPr>
            </w:pPr>
            <w:r>
              <w:rPr>
                <w:sz w:val="21"/>
                <w:szCs w:val="21"/>
              </w:rPr>
              <w:t>29</w:t>
            </w:r>
          </w:p>
        </w:tc>
        <w:tc>
          <w:tcPr>
            <w:tcW w:w="1119" w:type="dxa"/>
            <w:noWrap w:val="0"/>
            <w:vAlign w:val="center"/>
          </w:tcPr>
          <w:p>
            <w:pPr>
              <w:spacing w:line="240" w:lineRule="exact"/>
              <w:jc w:val="center"/>
              <w:rPr>
                <w:bCs/>
                <w:sz w:val="21"/>
                <w:szCs w:val="21"/>
              </w:rPr>
            </w:pPr>
            <w:r>
              <w:rPr>
                <w:sz w:val="21"/>
                <w:szCs w:val="21"/>
              </w:rPr>
              <w:t>违规主体查处</w:t>
            </w:r>
          </w:p>
        </w:tc>
        <w:tc>
          <w:tcPr>
            <w:tcW w:w="4125" w:type="dxa"/>
            <w:gridSpan w:val="2"/>
            <w:noWrap w:val="0"/>
            <w:vAlign w:val="center"/>
          </w:tcPr>
          <w:p>
            <w:pPr>
              <w:spacing w:line="240" w:lineRule="exact"/>
              <w:jc w:val="center"/>
              <w:rPr>
                <w:bCs/>
                <w:sz w:val="21"/>
                <w:szCs w:val="21"/>
              </w:rPr>
            </w:pPr>
            <w:r>
              <w:rPr>
                <w:bCs/>
                <w:sz w:val="21"/>
                <w:szCs w:val="21"/>
              </w:rPr>
              <w:t>加大对非法违规改装、超载超限、黄标车、无证运输等城市配送车辆查处与整治</w:t>
            </w:r>
            <w:r>
              <w:rPr>
                <w:rFonts w:hint="eastAsia"/>
                <w:bCs/>
                <w:sz w:val="21"/>
                <w:szCs w:val="21"/>
              </w:rPr>
              <w:t>。</w:t>
            </w:r>
          </w:p>
        </w:tc>
        <w:tc>
          <w:tcPr>
            <w:tcW w:w="5140" w:type="dxa"/>
            <w:gridSpan w:val="3"/>
            <w:noWrap w:val="0"/>
            <w:vAlign w:val="center"/>
          </w:tcPr>
          <w:p>
            <w:pPr>
              <w:overflowPunct w:val="0"/>
              <w:spacing w:line="240" w:lineRule="exact"/>
              <w:rPr>
                <w:bCs/>
                <w:sz w:val="21"/>
                <w:szCs w:val="21"/>
              </w:rPr>
            </w:pPr>
            <w:r>
              <w:rPr>
                <w:bCs/>
                <w:sz w:val="21"/>
                <w:szCs w:val="21"/>
              </w:rPr>
              <w:t>制定《南阳市城市配送市场整治方案》，着力规范城市配送市场秩序。加强城市绿色货运配送企业资质审核，建立配送市场准入、退出机制，强化市场监管和考核，建立企业诚信档案。</w:t>
            </w:r>
          </w:p>
        </w:tc>
        <w:tc>
          <w:tcPr>
            <w:tcW w:w="1087" w:type="dxa"/>
            <w:noWrap w:val="0"/>
            <w:vAlign w:val="center"/>
          </w:tcPr>
          <w:p>
            <w:pPr>
              <w:spacing w:line="240" w:lineRule="exact"/>
              <w:jc w:val="center"/>
              <w:rPr>
                <w:bCs/>
                <w:sz w:val="21"/>
                <w:szCs w:val="21"/>
              </w:rPr>
            </w:pPr>
            <w:r>
              <w:rPr>
                <w:bCs/>
                <w:sz w:val="21"/>
                <w:szCs w:val="21"/>
              </w:rPr>
              <w:t>市交通运输局、公安局</w:t>
            </w:r>
          </w:p>
        </w:tc>
        <w:tc>
          <w:tcPr>
            <w:tcW w:w="2152" w:type="dxa"/>
            <w:noWrap w:val="0"/>
            <w:vAlign w:val="center"/>
          </w:tcPr>
          <w:p>
            <w:pPr>
              <w:spacing w:line="240" w:lineRule="exact"/>
              <w:rPr>
                <w:bCs/>
                <w:sz w:val="21"/>
                <w:szCs w:val="21"/>
              </w:rPr>
            </w:pPr>
            <w:r>
              <w:rPr>
                <w:bCs/>
                <w:sz w:val="21"/>
                <w:szCs w:val="21"/>
              </w:rPr>
              <w:t>市市场监管局、商务局</w:t>
            </w:r>
          </w:p>
        </w:tc>
        <w:tc>
          <w:tcPr>
            <w:tcW w:w="2152" w:type="dxa"/>
            <w:noWrap w:val="0"/>
            <w:vAlign w:val="center"/>
          </w:tcPr>
          <w:p>
            <w:pPr>
              <w:spacing w:line="240" w:lineRule="exact"/>
              <w:rPr>
                <w:bCs/>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TM1NmFlNzQ2ZWFlMWMzNzlhYjYzNzU4YTkyODkifQ=="/>
  </w:docVars>
  <w:rsids>
    <w:rsidRoot w:val="267C031C"/>
    <w:rsid w:val="267C0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2023-09-18T08:17:00Z</dcterms:created>
  <dc:creator>马皮皮</dc:creator>
  <cp:lastModifiedBy>马皮皮</cp:lastModifiedBy>
  <dcterms:modified xsi:type="dcterms:W3CDTF">2023-09-18T08:18:52Z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F29EFCD8AA2644E8A883DDEDE55CA260_11</vt:lpwstr>
  </property>
</Properties>
</file>