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南阳市水利局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2022年工作总结和2023年工作谋划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  <w:t>一、2022年工作亮点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（一）四水同治保持全省先进。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实施四水同治项目242个，已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完成投资136亿元，纳入省级管理的78个项目投资完成率104.5%，居全省第三。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完成全口径水利投资35.7亿元。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汉山水库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鸭河口水库清淤扩容项目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提前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开工建设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cs="仿宋_GB2312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实施4个县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农村供水“四化”</w:t>
      </w:r>
      <w:r>
        <w:rPr>
          <w:rFonts w:hint="eastAsia" w:ascii="仿宋_GB2312" w:hAnsi="仿宋_GB2312" w:cs="仿宋_GB2312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项目，实现农村供水新发展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cs="仿宋_GB2312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我局荣获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河南省红旗渠精神杯竞赛活动先进集体称号。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（二）河湖管理保护成效明显。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强力开展妨碍河道行洪突出问题专项整治、丹江口“守好一库碧水”专项整治，全市整治河湖“四乱”问题1248处，长江委发信表扬。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河长制四水同治工作在2021年省级考核中获全省第一。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治理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水土流失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面积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190平方公里，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我局荣获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全国水土保持工作先进集体称号。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（三）全省水权改革试点建设纵深推进。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编制</w:t>
      </w:r>
      <w:r>
        <w:rPr>
          <w:rFonts w:hint="eastAsia" w:ascii="仿宋_GB2312" w:hAnsi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市水权改革试点方案</w:t>
      </w:r>
      <w:r>
        <w:rPr>
          <w:rFonts w:hint="eastAsia" w:ascii="仿宋_GB2312" w:hAnsi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与郑州市开展南水北调水量交易，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完成行政区水资源确权和取水户确权</w:t>
      </w:r>
      <w:r>
        <w:rPr>
          <w:rFonts w:hint="eastAsia" w:ascii="仿宋_GB2312" w:hAnsi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以打磨岗灌区为样板</w:t>
      </w:r>
      <w:r>
        <w:rPr>
          <w:rFonts w:hint="eastAsia" w:ascii="仿宋_GB2312" w:hAnsi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深化水权改革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全市、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全省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积累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经验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sz w:val="32"/>
          <w:szCs w:val="32"/>
          <w:lang w:val="en-US" w:eastAsia="zh-CN"/>
        </w:rPr>
        <w:t>加快推进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lang w:val="en-US" w:eastAsia="zh-CN"/>
        </w:rPr>
        <w:t>自备井封停和水源置换计划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sz w:val="32"/>
          <w:szCs w:val="32"/>
          <w:lang w:val="en-US" w:eastAsia="zh-CN"/>
        </w:rPr>
        <w:t>，中心城区封井任务已完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lang w:val="en-US" w:eastAsia="zh-CN"/>
        </w:rPr>
        <w:t>成，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sz w:val="32"/>
          <w:szCs w:val="32"/>
          <w:lang w:val="en-US" w:eastAsia="zh-CN"/>
        </w:rPr>
        <w:t>全市共封井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lang w:val="en-US" w:eastAsia="zh-CN"/>
        </w:rPr>
        <w:t>412眼。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（四）水旱灾害防御科学有效。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大力开展防汛“查弱项、补短板”行动，</w:t>
      </w:r>
      <w:r>
        <w:rPr>
          <w:rFonts w:hint="eastAsia" w:ascii="仿宋_GB2312" w:hAnsi="仿宋_GB2312" w:cs="仿宋_GB2312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整改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问题701个。</w:t>
      </w:r>
      <w:r>
        <w:rPr>
          <w:rFonts w:hint="eastAsia" w:ascii="仿宋_GB2312" w:hAnsi="仿宋_GB2312" w:cs="仿宋_GB2312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完成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573个水毁修复项目。</w:t>
      </w:r>
      <w:r>
        <w:rPr>
          <w:rFonts w:hint="eastAsia" w:ascii="仿宋_GB2312" w:hAnsi="仿宋_GB2312" w:cs="仿宋_GB2312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积极应对严重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旱情，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lang w:val="en-US" w:eastAsia="zh-CN" w:bidi="ar-SA"/>
        </w:rPr>
        <w:t>抗旱浇灌面积2492万亩次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2023年工作谋划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（一）工作思路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以习近平新时代中国特色社会主义思想为指导，全面贯彻党的二十大精神，积极践行“十六字”治水思路，紧紧围绕市委“一二三六十”工作布局，持续深化四水同治，统筹推进五水综改，加快推动新阶段水利高质量发展，努力为南阳建设现代化省域副中心城市筑牢水保障水支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（二）重点工作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1.加快推进重点水利项目。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持续深化四水同治，完成四水同治年度投资110亿元，争取实现“五连增”，保持全省先进位次。完成全口径水利投资35亿元以上，争取省级以上水利投资8亿元以上，按时完成年度建设任务。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2.持续深化河长制。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大力开展幸福河湖建设，确保把丹江口水库建成省级幸福河湖，建成10条以上市级幸福河湖。持续推进水土流失治理，新打造2个以上水土保持示范工程。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3.强化水旱灾害防御。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夯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实</w:t>
      </w:r>
      <w:r>
        <w:rPr>
          <w:rFonts w:hint="default" w:ascii="仿宋_GB2312" w:hAnsi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2.1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万名各类防汛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责任人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责任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，落实“五预”措施，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以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山洪灾害防御、南水北调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、在建工程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为重点，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全面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查改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风险隐患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，汛前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基本建成运行475座小型水库监测设施，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确保安全度汛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4.统筹推进五水综改。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深化全省水权改革试点建设，2023年与郑州市交易水量2亿立方米。加快白河、唐河流域和鸭河口水库水量分配，以打磨岗灌区为样板，为全省水权改革贡献南阳经验。落实最严格水资源管理制度，深入开展节水型社会建设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到</w:t>
      </w:r>
      <w:r>
        <w:rPr>
          <w:rFonts w:hint="default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年底，争取</w:t>
      </w:r>
      <w:r>
        <w:rPr>
          <w:rFonts w:hint="default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全市用水总量控制在28.09亿立方米以内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万元GDP用水量下降至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61</w:t>
      </w:r>
      <w:r>
        <w:rPr>
          <w:rFonts w:hint="default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立方米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。用好南水北调水源，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持续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开展自备井封停和水源置换，确保南水北调水量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使用量达到2亿立方米。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5.建强农村水利。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加快补齐农村饮水安全工程水源、管网和水质等方面的短板弱项，守牢脱贫攻坚成果。加快农村供水“四化”建设，争取新野、内乡项目开工。加强灌区建设，实施鸭河口、引丹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大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型灌区续建改造。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..嬀.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5275" cy="15875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" cy="1587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48"/>
                            </w:rPr>
                          </w:pPr>
                          <w:r>
                            <w:rPr>
                              <w:sz w:val="24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8"/>
                            </w:rPr>
                            <w:t>1</w:t>
                          </w:r>
                          <w:r>
                            <w:rPr>
                              <w:sz w:val="24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.5pt;width:23.25pt;mso-position-horizontal:center;mso-position-horizontal-relative:margin;z-index:251659264;mso-width-relative:page;mso-height-relative:page;" filled="f" stroked="f" coordsize="21600,21600" o:gfxdata="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MoJ9w1gAAAAMBAAAPAAAAAAAAAAEA&#10;IAAAACIAAABkcnMvZG93bnJldi54bWxQSwECFAAUAAAACACHTuJAoP9b9NgBAACeAwAADgAAAAAA&#10;AAABACAAAAAl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sz w:val="24"/>
                        <w:szCs w:val="48"/>
                      </w:rPr>
                    </w:pPr>
                    <w:r>
                      <w:rPr>
                        <w:sz w:val="24"/>
                        <w:szCs w:val="48"/>
                      </w:rPr>
                      <w:fldChar w:fldCharType="begin"/>
                    </w:r>
                    <w:r>
                      <w:rPr>
                        <w:sz w:val="24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8"/>
                      </w:rPr>
                      <w:fldChar w:fldCharType="separate"/>
                    </w:r>
                    <w:r>
                      <w:rPr>
                        <w:sz w:val="24"/>
                        <w:szCs w:val="48"/>
                      </w:rPr>
                      <w:t>1</w:t>
                    </w:r>
                    <w:r>
                      <w:rPr>
                        <w:sz w:val="24"/>
                        <w:szCs w:val="4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zFhZTg1NjMwNTI4YTg3YTM1OTFkNzY5NzE5MGUifQ=="/>
  </w:docVars>
  <w:rsids>
    <w:rsidRoot w:val="2EE34AAF"/>
    <w:rsid w:val="2EE3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hint="eastAsia" w:ascii="文星仿宋..嬀." w:hAnsi="文星仿宋..嬀." w:eastAsia="文星仿宋..嬀.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大标题"/>
    <w:basedOn w:val="1"/>
    <w:next w:val="4"/>
    <w:qFormat/>
    <w:uiPriority w:val="0"/>
    <w:pPr>
      <w:jc w:val="center"/>
    </w:pPr>
    <w:rPr>
      <w:rFonts w:ascii="Arial" w:hAnsi="Arial"/>
      <w:b/>
      <w:sz w:val="28"/>
    </w:rPr>
  </w:style>
  <w:style w:type="paragraph" w:styleId="4">
    <w:name w:val="Body Text First Indent 2"/>
    <w:basedOn w:val="5"/>
    <w:next w:val="1"/>
    <w:qFormat/>
    <w:uiPriority w:val="99"/>
    <w:pPr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99"/>
    <w:rPr>
      <w:rFonts w:ascii="Arial" w:hAnsi="Arial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List"/>
    <w:basedOn w:val="1"/>
    <w:qFormat/>
    <w:uiPriority w:val="0"/>
    <w:pPr>
      <w:spacing w:line="240" w:lineRule="auto"/>
      <w:ind w:left="200" w:hanging="200" w:hangingChars="200"/>
    </w:pPr>
    <w:rPr>
      <w:rFonts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2023-08-29T09:45:00Z</dcterms:created>
  <dc:creator>Sunny</dc:creator>
  <cp:lastModifiedBy>Sunny</cp:lastModifiedBy>
  <dcterms:modified xsi:type="dcterms:W3CDTF">2023-08-29T09:46:22Z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661AE5E0FD3F47FD94449D097D90843E_11</vt:lpwstr>
  </property>
</Properties>
</file>