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黑体" w:hAnsi="黑体" w:eastAsia="黑体" w:cs="黑体"/>
        </w:rPr>
      </w:pPr>
      <w:r>
        <w:rPr>
          <w:rFonts w:hint="eastAsia" w:ascii="黑体" w:hAnsi="黑体" w:eastAsia="黑体" w:cs="黑体"/>
        </w:rPr>
        <w:t>附件4</w:t>
      </w:r>
    </w:p>
    <w:p>
      <w:pPr>
        <w:spacing w:line="60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南阳市“无废城市”建设任务清单</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21"/>
        <w:gridCol w:w="2287"/>
        <w:gridCol w:w="4775"/>
        <w:gridCol w:w="1326"/>
        <w:gridCol w:w="905"/>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35" w:type="dxa"/>
            <w:noWrap w:val="0"/>
            <w:vAlign w:val="center"/>
          </w:tcPr>
          <w:p>
            <w:pPr>
              <w:spacing w:line="32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序号</w:t>
            </w:r>
          </w:p>
        </w:tc>
        <w:tc>
          <w:tcPr>
            <w:tcW w:w="821" w:type="dxa"/>
            <w:noWrap w:val="0"/>
            <w:vAlign w:val="center"/>
          </w:tcPr>
          <w:p>
            <w:pPr>
              <w:spacing w:line="32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类别</w:t>
            </w:r>
          </w:p>
        </w:tc>
        <w:tc>
          <w:tcPr>
            <w:tcW w:w="2287" w:type="dxa"/>
            <w:noWrap w:val="0"/>
            <w:vAlign w:val="center"/>
          </w:tcPr>
          <w:p>
            <w:pPr>
              <w:spacing w:line="32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任务名称</w:t>
            </w:r>
          </w:p>
        </w:tc>
        <w:tc>
          <w:tcPr>
            <w:tcW w:w="4775" w:type="dxa"/>
            <w:noWrap w:val="0"/>
            <w:vAlign w:val="center"/>
          </w:tcPr>
          <w:p>
            <w:pPr>
              <w:spacing w:line="32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主要内容</w:t>
            </w:r>
          </w:p>
        </w:tc>
        <w:tc>
          <w:tcPr>
            <w:tcW w:w="1326" w:type="dxa"/>
            <w:noWrap w:val="0"/>
            <w:vAlign w:val="center"/>
          </w:tcPr>
          <w:p>
            <w:pPr>
              <w:spacing w:line="32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四大体系建设</w:t>
            </w:r>
          </w:p>
        </w:tc>
        <w:tc>
          <w:tcPr>
            <w:tcW w:w="905" w:type="dxa"/>
            <w:noWrap w:val="0"/>
            <w:vAlign w:val="center"/>
          </w:tcPr>
          <w:p>
            <w:pPr>
              <w:spacing w:line="320" w:lineRule="exact"/>
              <w:jc w:val="center"/>
              <w:textAlignment w:val="center"/>
              <w:rPr>
                <w:rFonts w:hint="eastAsia" w:ascii="黑体" w:hAnsi="黑体" w:eastAsia="黑体" w:cs="黑体"/>
                <w:color w:val="000000"/>
                <w:kern w:val="0"/>
                <w:sz w:val="24"/>
                <w:szCs w:val="24"/>
                <w:lang w:bidi="ar"/>
              </w:rPr>
            </w:pPr>
            <w:r>
              <w:rPr>
                <w:rFonts w:hint="eastAsia" w:ascii="黑体" w:hAnsi="黑体" w:eastAsia="黑体" w:cs="黑体"/>
                <w:color w:val="000000"/>
                <w:kern w:val="0"/>
                <w:sz w:val="24"/>
                <w:szCs w:val="24"/>
                <w:lang w:bidi="ar"/>
              </w:rPr>
              <w:t>实施</w:t>
            </w:r>
          </w:p>
          <w:p>
            <w:pPr>
              <w:spacing w:line="32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年度</w:t>
            </w:r>
          </w:p>
        </w:tc>
        <w:tc>
          <w:tcPr>
            <w:tcW w:w="2464" w:type="dxa"/>
            <w:noWrap w:val="0"/>
            <w:vAlign w:val="center"/>
          </w:tcPr>
          <w:p>
            <w:pPr>
              <w:spacing w:line="320" w:lineRule="exact"/>
              <w:jc w:val="center"/>
              <w:textAlignment w:val="center"/>
              <w:rPr>
                <w:rFonts w:hint="eastAsia" w:ascii="黑体" w:hAnsi="黑体" w:eastAsia="黑体" w:cs="黑体"/>
                <w:color w:val="000000"/>
                <w:sz w:val="24"/>
                <w:szCs w:val="24"/>
              </w:rPr>
            </w:pPr>
            <w:r>
              <w:rPr>
                <w:rFonts w:hint="eastAsia" w:ascii="黑体" w:hAnsi="黑体" w:eastAsia="黑体" w:cs="黑体"/>
                <w:color w:val="000000"/>
                <w:kern w:val="0"/>
                <w:sz w:val="24"/>
                <w:szCs w:val="24"/>
                <w:lang w:bidi="ar"/>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1</w:t>
            </w:r>
          </w:p>
        </w:tc>
        <w:tc>
          <w:tcPr>
            <w:tcW w:w="821" w:type="dxa"/>
            <w:vMerge w:val="restart"/>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工业绿色低碳发展</w:t>
            </w: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编制南阳市落实《河南省制造业绿色低碳高质量发展三年行动计划（2023—2025年）》工作方案</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开展绿色园区、绿色工厂、绿色设计产品和绿色供应链创建，实施绿色化改造对标提升工程，构建高效、清洁、低碳、循环的绿色制造体系。</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牵头单位：市工业和信息化局，责任单位：各县（市、区）政府（管委会），以下任务均须各县（市、区）政府（管委会）落实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编制《南阳市清洁生产推行工作计划》</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持续开展南阳市工业企业清洁生产审核评价。</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牵头单位：市生态环境局</w:t>
            </w:r>
          </w:p>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3</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研究制定《南阳市工业领域碳达峰实施方案》</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聚焦化工、建材、纺织、能源等重点行业，实施系统节能改造，鼓励先进节能技术的集成优化应用，研究推广节能技术和装备，加快工艺革新；推动数字化智能化绿色化融合，扩大绿色低碳产品供给，加快制造业绿色低碳转型和高质量发展。</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2024</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4</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开展尾矿综合利用示范</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对于贮存量较大的尾矿，引导开展环境友好型井下充填回填技术推广；重点支持尾矿综合利用项目及其他资源化利用项目。</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技术体系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牵头单位：市工业和信息化局</w:t>
            </w:r>
          </w:p>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配合单位：市生态环境局、科学技术局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5</w:t>
            </w:r>
          </w:p>
        </w:tc>
        <w:tc>
          <w:tcPr>
            <w:tcW w:w="821" w:type="dxa"/>
            <w:vMerge w:val="restart"/>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工业绿色低碳发展</w:t>
            </w: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推动南阳工业绿色转型升级</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提质发展现代化工、轻工纺织两大传统产业，大力发展特色鲜明、技术水平高的装备制造产业，推动电子信息、生物医药、新材料、新能源等新兴产业创新发展。</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牵头单位：市工业和信息化局</w:t>
            </w:r>
          </w:p>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6</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推进绿色工厂试点示范</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依托飞龙汽车部件股份有限公司、仲景宛西制药股份有限公司、方城县宛北水泥有限责任公司等11家国家级绿色工厂示范引领，推进绿色工厂试点示范。推动1—2个绿色园区建设。</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7</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建立节能技改项目库</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聚焦化工、建材、纺织、能源等重点行业，研究推广节能技术和装备，加快工艺革新，实施系统节能改造。</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8</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推进生态工业园区建设和园区循环化改造</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推动园区内企业和产业间能源、副产品和废弃物的相互交换，形成互生共存的资源链、产业链、生态链，实现资源的最大化利用和废弃物的循环利用。完成1—2个生态工业园区建设、1—2个园区循环化改造。</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市生态环境局、发展和改革委员会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9</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编制南阳市绿色矿山推进及管理方案</w:t>
            </w:r>
          </w:p>
        </w:tc>
        <w:tc>
          <w:tcPr>
            <w:tcW w:w="4775" w:type="dxa"/>
            <w:noWrap w:val="0"/>
            <w:vAlign w:val="center"/>
          </w:tcPr>
          <w:p>
            <w:pPr>
              <w:spacing w:line="32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全面推进绿色矿山、“无废”矿区建设，建立南阳市绿色矿山储备库；新建矿山全部按照省级绿色矿山标准建设，加大绿色矿山建设监督检查。</w:t>
            </w:r>
          </w:p>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推广尾矿等大宗工业固体废物环境友好型井下充填回填、协同废弃矿坑生态修复试点，减少尾矿库贮存量。</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市自然资源和规划局、市应急管理局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10</w:t>
            </w:r>
          </w:p>
        </w:tc>
        <w:tc>
          <w:tcPr>
            <w:tcW w:w="821" w:type="dxa"/>
            <w:vMerge w:val="restart"/>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工业绿色低碳发展</w:t>
            </w:r>
          </w:p>
        </w:tc>
        <w:tc>
          <w:tcPr>
            <w:tcW w:w="2287"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开展尾矿库环境及运行安全隐患排查治理</w:t>
            </w:r>
          </w:p>
        </w:tc>
        <w:tc>
          <w:tcPr>
            <w:tcW w:w="4775" w:type="dxa"/>
            <w:noWrap w:val="0"/>
            <w:vAlign w:val="center"/>
          </w:tcPr>
          <w:p>
            <w:pPr>
              <w:spacing w:line="340" w:lineRule="exact"/>
              <w:jc w:val="left"/>
              <w:textAlignment w:val="center"/>
              <w:rPr>
                <w:rFonts w:ascii="宋体" w:hAnsi="宋体"/>
                <w:color w:val="000000"/>
                <w:sz w:val="24"/>
                <w:szCs w:val="24"/>
              </w:rPr>
            </w:pPr>
            <w:r>
              <w:rPr>
                <w:rFonts w:hint="eastAsia" w:ascii="宋体" w:hAnsi="宋体"/>
                <w:color w:val="000000"/>
                <w:kern w:val="0"/>
                <w:sz w:val="24"/>
                <w:szCs w:val="24"/>
                <w:lang w:bidi="ar"/>
              </w:rPr>
              <w:t>定期开展尾矿库环境及运行安全隐患排查治理，及时消除隐患。推动废弃矿山生态修复。</w:t>
            </w:r>
          </w:p>
        </w:tc>
        <w:tc>
          <w:tcPr>
            <w:tcW w:w="1326"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735"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11</w:t>
            </w:r>
          </w:p>
        </w:tc>
        <w:tc>
          <w:tcPr>
            <w:tcW w:w="821" w:type="dxa"/>
            <w:vMerge w:val="continue"/>
            <w:noWrap w:val="0"/>
            <w:vAlign w:val="center"/>
          </w:tcPr>
          <w:p>
            <w:pPr>
              <w:spacing w:line="340" w:lineRule="exact"/>
              <w:jc w:val="center"/>
              <w:rPr>
                <w:rFonts w:ascii="宋体" w:hAnsi="宋体"/>
                <w:color w:val="000000"/>
                <w:sz w:val="24"/>
                <w:szCs w:val="24"/>
              </w:rPr>
            </w:pPr>
          </w:p>
        </w:tc>
        <w:tc>
          <w:tcPr>
            <w:tcW w:w="2287"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研究制定《南阳市工业固体废物全过程规范化管理工作指南》</w:t>
            </w:r>
          </w:p>
        </w:tc>
        <w:tc>
          <w:tcPr>
            <w:tcW w:w="4775" w:type="dxa"/>
            <w:noWrap w:val="0"/>
            <w:vAlign w:val="center"/>
          </w:tcPr>
          <w:p>
            <w:pPr>
              <w:spacing w:line="340" w:lineRule="exact"/>
              <w:jc w:val="left"/>
              <w:textAlignment w:val="center"/>
              <w:rPr>
                <w:rFonts w:ascii="宋体" w:hAnsi="宋体"/>
                <w:color w:val="000000"/>
                <w:sz w:val="24"/>
                <w:szCs w:val="24"/>
              </w:rPr>
            </w:pPr>
            <w:r>
              <w:rPr>
                <w:rFonts w:hint="eastAsia" w:ascii="宋体" w:hAnsi="宋体"/>
                <w:color w:val="000000"/>
                <w:kern w:val="0"/>
                <w:sz w:val="24"/>
                <w:szCs w:val="24"/>
                <w:lang w:bidi="ar"/>
              </w:rPr>
              <w:t>规范南阳市工业固体废物全过程监督管理，明确各部门职责分工，建立多部门联动机制。</w:t>
            </w:r>
          </w:p>
        </w:tc>
        <w:tc>
          <w:tcPr>
            <w:tcW w:w="1326"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jc w:val="center"/>
        </w:trPr>
        <w:tc>
          <w:tcPr>
            <w:tcW w:w="735"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12</w:t>
            </w:r>
          </w:p>
        </w:tc>
        <w:tc>
          <w:tcPr>
            <w:tcW w:w="821" w:type="dxa"/>
            <w:vMerge w:val="continue"/>
            <w:noWrap w:val="0"/>
            <w:vAlign w:val="center"/>
          </w:tcPr>
          <w:p>
            <w:pPr>
              <w:spacing w:line="340" w:lineRule="exact"/>
              <w:jc w:val="center"/>
              <w:rPr>
                <w:rFonts w:ascii="宋体" w:hAnsi="宋体"/>
                <w:color w:val="000000"/>
                <w:sz w:val="24"/>
                <w:szCs w:val="24"/>
              </w:rPr>
            </w:pPr>
          </w:p>
        </w:tc>
        <w:tc>
          <w:tcPr>
            <w:tcW w:w="2287"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完成纳入省级名单企业的清洁生产评估验收</w:t>
            </w:r>
          </w:p>
        </w:tc>
        <w:tc>
          <w:tcPr>
            <w:tcW w:w="4775" w:type="dxa"/>
            <w:noWrap w:val="0"/>
            <w:vAlign w:val="center"/>
          </w:tcPr>
          <w:p>
            <w:pPr>
              <w:spacing w:line="340" w:lineRule="exact"/>
              <w:jc w:val="left"/>
              <w:textAlignment w:val="center"/>
              <w:rPr>
                <w:rFonts w:ascii="宋体" w:hAnsi="宋体"/>
                <w:color w:val="000000"/>
                <w:sz w:val="24"/>
                <w:szCs w:val="24"/>
              </w:rPr>
            </w:pPr>
            <w:r>
              <w:rPr>
                <w:rFonts w:hint="eastAsia" w:ascii="宋体" w:hAnsi="宋体"/>
                <w:color w:val="000000"/>
                <w:kern w:val="0"/>
                <w:sz w:val="24"/>
                <w:szCs w:val="24"/>
                <w:lang w:bidi="ar"/>
              </w:rPr>
              <w:t>落实《南阳市清洁生产推行工作计划》，严格推进“双超、双有”企业强制清洁生产审核，引导工业固体废物年产生量1万吨以上的企业逐步开展自愿性清洁生产审核，积极开展清洁生产审核创新试点。建立2022年及以前省厅下达所有清洁生产审核企业清单，到2023年底，实现清单内通过评估的企业数占总数的比例达到80%；2025年达到100%。</w:t>
            </w:r>
          </w:p>
        </w:tc>
        <w:tc>
          <w:tcPr>
            <w:tcW w:w="1326"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4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牵头单位：市生态环境局、工业和信息化局</w:t>
            </w:r>
          </w:p>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13</w:t>
            </w:r>
          </w:p>
        </w:tc>
        <w:tc>
          <w:tcPr>
            <w:tcW w:w="821" w:type="dxa"/>
            <w:vMerge w:val="continue"/>
            <w:noWrap w:val="0"/>
            <w:vAlign w:val="center"/>
          </w:tcPr>
          <w:p>
            <w:pPr>
              <w:spacing w:line="340" w:lineRule="exact"/>
              <w:jc w:val="center"/>
              <w:rPr>
                <w:rFonts w:ascii="宋体" w:hAnsi="宋体"/>
                <w:color w:val="000000"/>
                <w:sz w:val="24"/>
                <w:szCs w:val="24"/>
              </w:rPr>
            </w:pPr>
          </w:p>
        </w:tc>
        <w:tc>
          <w:tcPr>
            <w:tcW w:w="2287"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推进南阳市静脉产业园建设</w:t>
            </w:r>
          </w:p>
        </w:tc>
        <w:tc>
          <w:tcPr>
            <w:tcW w:w="4775" w:type="dxa"/>
            <w:noWrap w:val="0"/>
            <w:vAlign w:val="center"/>
          </w:tcPr>
          <w:p>
            <w:pPr>
              <w:spacing w:line="340" w:lineRule="exact"/>
              <w:jc w:val="left"/>
              <w:textAlignment w:val="center"/>
              <w:rPr>
                <w:rFonts w:ascii="宋体" w:hAnsi="宋体"/>
                <w:color w:val="000000"/>
                <w:sz w:val="24"/>
                <w:szCs w:val="24"/>
              </w:rPr>
            </w:pPr>
            <w:r>
              <w:rPr>
                <w:rFonts w:hint="eastAsia" w:ascii="宋体" w:hAnsi="宋体"/>
                <w:color w:val="000000"/>
                <w:kern w:val="0"/>
                <w:sz w:val="24"/>
                <w:szCs w:val="24"/>
                <w:lang w:bidi="ar"/>
              </w:rPr>
              <w:t>推进南阳静脉产业园、南阳市生态环保静脉产业园、方城县静脉产业园、唐河县静脉产业园4个静脉产业园建设，形成以电子拆解、危险废物处理、汽车拆解、垃圾发电等为主的静脉产业集群。</w:t>
            </w:r>
          </w:p>
        </w:tc>
        <w:tc>
          <w:tcPr>
            <w:tcW w:w="1326"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4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牵头单位：市发展和改革委员会、城市管理局、住房和城乡建设局按职责分工负责</w:t>
            </w:r>
          </w:p>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配合单位：市商务局、生态环境局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735"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14</w:t>
            </w:r>
          </w:p>
        </w:tc>
        <w:tc>
          <w:tcPr>
            <w:tcW w:w="821" w:type="dxa"/>
            <w:vMerge w:val="restart"/>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农业生态循环</w:t>
            </w:r>
          </w:p>
        </w:tc>
        <w:tc>
          <w:tcPr>
            <w:tcW w:w="2287"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建立“千家、千吨”秸秆收储运企业服务体系</w:t>
            </w:r>
          </w:p>
        </w:tc>
        <w:tc>
          <w:tcPr>
            <w:tcW w:w="4775" w:type="dxa"/>
            <w:noWrap w:val="0"/>
            <w:vAlign w:val="center"/>
          </w:tcPr>
          <w:p>
            <w:pPr>
              <w:spacing w:line="350" w:lineRule="exact"/>
              <w:jc w:val="left"/>
              <w:textAlignment w:val="center"/>
              <w:rPr>
                <w:rFonts w:ascii="宋体" w:hAnsi="宋体"/>
                <w:color w:val="000000"/>
                <w:sz w:val="24"/>
                <w:szCs w:val="24"/>
              </w:rPr>
            </w:pPr>
            <w:r>
              <w:rPr>
                <w:rFonts w:hint="eastAsia" w:ascii="宋体" w:hAnsi="宋体"/>
                <w:color w:val="000000"/>
                <w:kern w:val="0"/>
                <w:sz w:val="24"/>
                <w:szCs w:val="24"/>
                <w:lang w:bidi="ar"/>
              </w:rPr>
              <w:t>落实市、县、乡政府服务责任，明确村集体的监管责任，确保收储主体对村集体划分的收储区域应收尽收、不留死角，确保秸秆收储利用工作按时按质按量完成。鼓励各县（市、区）出台资金扶持、补贴等试点办法。发挥作物收割、秸秆还田、青贮粉碎等农村专业经纪人作用，做好秸秆的收贮、运输、销售和综合利用。争取在2025年前建成千家千吨秸秆收储运企业服务体系。</w:t>
            </w:r>
          </w:p>
        </w:tc>
        <w:tc>
          <w:tcPr>
            <w:tcW w:w="1326"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735"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15</w:t>
            </w:r>
          </w:p>
        </w:tc>
        <w:tc>
          <w:tcPr>
            <w:tcW w:w="821" w:type="dxa"/>
            <w:vMerge w:val="continue"/>
            <w:noWrap w:val="0"/>
            <w:vAlign w:val="center"/>
          </w:tcPr>
          <w:p>
            <w:pPr>
              <w:spacing w:line="350" w:lineRule="exact"/>
              <w:jc w:val="center"/>
              <w:rPr>
                <w:rFonts w:ascii="宋体" w:hAnsi="宋体"/>
                <w:color w:val="000000"/>
                <w:sz w:val="24"/>
                <w:szCs w:val="24"/>
              </w:rPr>
            </w:pPr>
          </w:p>
        </w:tc>
        <w:tc>
          <w:tcPr>
            <w:tcW w:w="2287"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积极创建河南美丽牧场</w:t>
            </w:r>
          </w:p>
        </w:tc>
        <w:tc>
          <w:tcPr>
            <w:tcW w:w="4775" w:type="dxa"/>
            <w:noWrap w:val="0"/>
            <w:vAlign w:val="center"/>
          </w:tcPr>
          <w:p>
            <w:pPr>
              <w:spacing w:line="350" w:lineRule="exact"/>
              <w:jc w:val="left"/>
              <w:textAlignment w:val="center"/>
              <w:rPr>
                <w:rFonts w:ascii="宋体" w:hAnsi="宋体"/>
                <w:color w:val="000000"/>
                <w:sz w:val="24"/>
                <w:szCs w:val="24"/>
              </w:rPr>
            </w:pPr>
            <w:r>
              <w:rPr>
                <w:rFonts w:hint="eastAsia" w:ascii="宋体" w:hAnsi="宋体"/>
                <w:color w:val="000000"/>
                <w:kern w:val="0"/>
                <w:sz w:val="24"/>
                <w:szCs w:val="24"/>
                <w:lang w:bidi="ar"/>
              </w:rPr>
              <w:t>按照《河南省美丽牧场创建方案》，积极创建美丽牧场，重点支持符合条件的畜禽养殖场生态绿色发展，动物疫病防控、粪污资源利用、养殖环境控制以及自动饲喂系统等基础设施设备建设。</w:t>
            </w:r>
          </w:p>
        </w:tc>
        <w:tc>
          <w:tcPr>
            <w:tcW w:w="1326"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735"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16</w:t>
            </w:r>
          </w:p>
        </w:tc>
        <w:tc>
          <w:tcPr>
            <w:tcW w:w="821" w:type="dxa"/>
            <w:vMerge w:val="continue"/>
            <w:noWrap w:val="0"/>
            <w:vAlign w:val="center"/>
          </w:tcPr>
          <w:p>
            <w:pPr>
              <w:spacing w:line="350" w:lineRule="exact"/>
              <w:jc w:val="center"/>
              <w:rPr>
                <w:rFonts w:ascii="宋体" w:hAnsi="宋体"/>
                <w:color w:val="000000"/>
                <w:sz w:val="24"/>
                <w:szCs w:val="24"/>
              </w:rPr>
            </w:pPr>
          </w:p>
        </w:tc>
        <w:tc>
          <w:tcPr>
            <w:tcW w:w="2287"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新野县、方城县、镇平县、桐柏县、南召县畜禽粪污综合利用推进项目</w:t>
            </w:r>
          </w:p>
        </w:tc>
        <w:tc>
          <w:tcPr>
            <w:tcW w:w="4775" w:type="dxa"/>
            <w:noWrap w:val="0"/>
            <w:vAlign w:val="center"/>
          </w:tcPr>
          <w:p>
            <w:pPr>
              <w:spacing w:line="350" w:lineRule="exact"/>
              <w:jc w:val="left"/>
              <w:textAlignment w:val="center"/>
              <w:rPr>
                <w:rFonts w:ascii="宋体" w:hAnsi="宋体"/>
                <w:color w:val="000000"/>
                <w:sz w:val="24"/>
                <w:szCs w:val="24"/>
              </w:rPr>
            </w:pPr>
            <w:r>
              <w:rPr>
                <w:rFonts w:hint="eastAsia" w:ascii="宋体" w:hAnsi="宋体"/>
                <w:color w:val="000000"/>
                <w:kern w:val="0"/>
                <w:sz w:val="24"/>
                <w:szCs w:val="24"/>
                <w:lang w:bidi="ar"/>
              </w:rPr>
              <w:t>主要对各县（市、区）相关养殖场户进行粪污肥料化利用处理设施配套及升级改造，主要包括建设污水沉淀池、固体粪便储存场、储液池，铺设沼液田间输送管道，购买好氧发酵罐等粪污处理设备等。</w:t>
            </w:r>
          </w:p>
        </w:tc>
        <w:tc>
          <w:tcPr>
            <w:tcW w:w="1326"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制度体系、市场体系</w:t>
            </w:r>
          </w:p>
        </w:tc>
        <w:tc>
          <w:tcPr>
            <w:tcW w:w="905"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2023—2024</w:t>
            </w:r>
          </w:p>
        </w:tc>
        <w:tc>
          <w:tcPr>
            <w:tcW w:w="2464" w:type="dxa"/>
            <w:noWrap w:val="0"/>
            <w:vAlign w:val="center"/>
          </w:tcPr>
          <w:p>
            <w:pPr>
              <w:spacing w:line="35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17</w:t>
            </w:r>
          </w:p>
        </w:tc>
        <w:tc>
          <w:tcPr>
            <w:tcW w:w="821" w:type="dxa"/>
            <w:vMerge w:val="restart"/>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农业生态循环</w:t>
            </w: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建设完善农膜回收体系，提供资金支持补助回收企业</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建立健全废旧地膜管理体系和回收体系，指导乡镇（街道）基层供销合作社、农资经营以及乡镇再生资源回收网点，完善县（市、区）、乡镇回收站和村回收点地膜回收功能。县（市、区）建立回收中心，乡镇建立回收站，村建立回收点，形成点回收、站储存、企业处理的利用网络。唐河2021年申请县政府解决20万元资金，在全县25个乡镇办确定25家废旧农膜回收企业，进行回收定点补助，根据回收企业规模、回收数量等，补助3500元至10000元。建议在其他有条件的县区推广此办法。</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18</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建设完善农药包装回收体系</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结合垃圾分类，加强农药包装废弃物回收宣传，逐步推广社旗县“1112机制”回收体系，在全市范围内开展农药包装废弃物回收工作。</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19</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开展农膜覆盖新技术指导</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调整种植结构，减少低质低效地膜覆盖农产品种植面积；示范推广一膜多用、行间覆盖等技术，加强粮油菜等轮作，降低地膜覆盖依赖度，减少地膜用量。加大标准地膜和全生物降解地膜试验和示范应用力度，鼓励和引导农业合作社、种植大户和新型农业经营主体使用标准地膜和生物可降解产品，减少传统农膜投入与损耗。</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技术体系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w:t>
            </w:r>
          </w:p>
        </w:tc>
        <w:tc>
          <w:tcPr>
            <w:tcW w:w="821" w:type="dxa"/>
            <w:vMerge w:val="restart"/>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农业生态循环</w:t>
            </w:r>
          </w:p>
        </w:tc>
        <w:tc>
          <w:tcPr>
            <w:tcW w:w="2287"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推广测土配方施肥技术</w:t>
            </w:r>
          </w:p>
        </w:tc>
        <w:tc>
          <w:tcPr>
            <w:tcW w:w="4775" w:type="dxa"/>
            <w:noWrap w:val="0"/>
            <w:vAlign w:val="center"/>
          </w:tcPr>
          <w:p>
            <w:pPr>
              <w:spacing w:line="340" w:lineRule="exact"/>
              <w:jc w:val="left"/>
              <w:textAlignment w:val="center"/>
              <w:rPr>
                <w:rFonts w:ascii="宋体" w:hAnsi="宋体"/>
                <w:color w:val="000000"/>
                <w:sz w:val="24"/>
                <w:szCs w:val="24"/>
              </w:rPr>
            </w:pPr>
            <w:r>
              <w:rPr>
                <w:rFonts w:hint="eastAsia" w:ascii="宋体" w:hAnsi="宋体"/>
                <w:color w:val="000000"/>
                <w:kern w:val="0"/>
                <w:sz w:val="24"/>
                <w:szCs w:val="24"/>
                <w:lang w:bidi="ar"/>
              </w:rPr>
              <w:t>通过取土化验、开展田间试验、宣传培训发放技术资料、试验示范推广等措施，制定不同作物的施肥技术指导意见，指导全市开展测土配方施肥技术推广工作。大力开展化肥减量增效，提高化肥利用率。开展化肥减量肥效试验、总结化肥减量技术模式。在全市推广化肥机械深施、水肥一体化、有机肥替代化肥、缓释肥等施肥新技术、新肥料、新方法，提高化肥利用率，从源头减少化学肥料使用量。</w:t>
            </w:r>
          </w:p>
        </w:tc>
        <w:tc>
          <w:tcPr>
            <w:tcW w:w="1326"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技术体系</w:t>
            </w:r>
          </w:p>
        </w:tc>
        <w:tc>
          <w:tcPr>
            <w:tcW w:w="905"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4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21</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推广绿色食品、有机农产品认证</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2025 年争取绿色食品认证突破 150个，有机农产品认证突破 100 个</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22</w:t>
            </w:r>
          </w:p>
        </w:tc>
        <w:tc>
          <w:tcPr>
            <w:tcW w:w="821" w:type="dxa"/>
            <w:vMerge w:val="restart"/>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绿色生活方式</w:t>
            </w: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编制并实施《南阳市进一步推进生活垃圾分类工作实施方案》</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全面推进中心城区生活垃圾分类工作，按“可回收物、有害垃圾、厨余垃圾、其他垃圾”分类投放，进一步健全分类收集设施，基本建立配套完善的生活垃圾分类制度体系，生活垃圾分类实现全覆盖。</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23</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开展生活垃圾分类示范片区创建及智能化分类试点</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以社区、楼宇、商场为单元，引入有经验、有实力的社会化机构率先在中心城区摩根360商圈、凯旋广场商圈等开展生活垃圾分类示范片区创建；开展生活垃圾智能分类试点，建立分类垃圾投放、收集、处置、转运的全流程可视化监管系统。</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2024</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24</w:t>
            </w:r>
          </w:p>
        </w:tc>
        <w:tc>
          <w:tcPr>
            <w:tcW w:w="821" w:type="dxa"/>
            <w:vMerge w:val="restart"/>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绿色生活方式</w:t>
            </w: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编制《南阳市农村生活垃圾分类和资源化利用试点方案》</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扩大农村生活垃圾分类回收覆盖范围，借鉴南召县农村生活垃圾分类和资源化利用试点经验，优先选择一批环卫设施配套齐全的镇村开展试点，发挥试点乡村的示范引领作用，并逐步推广，提高农村地区生活垃圾分类覆盖率。</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25</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制定《南阳市医疗机构生活垃圾分类管理指导意见》</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加强医疗机构生活垃圾的分类收集、贮存及处置。</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牵头单位：市卫生健康体育委员会，配合单位：市委宣传部及市发展和改革委员会、工业和信息化局、生态环境局、住房和城乡建设局、商务局、中医药发展局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26</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研究</w:t>
            </w:r>
            <w:r>
              <w:rPr>
                <w:rStyle w:val="6"/>
                <w:rFonts w:hint="default"/>
                <w:sz w:val="24"/>
                <w:szCs w:val="24"/>
                <w:lang w:bidi="ar"/>
              </w:rPr>
              <w:t>制定生活垃圾分类回收与再生资源回收“两网融合”回收体系建设方案</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构建再生资源随生活垃圾分类回收、运输、综合利用及处置的全过程体系，布局“交投点、中转站、分拣中心”三级回收网络，推广“在线收废”模式，促进城镇低值废弃物资源化利用和协同处置。</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牵头单位：市城市管理局</w:t>
            </w:r>
          </w:p>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配合单位：市供销合作社、商务局、发展和改革委员会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27</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研究制定餐厨垃圾处理管理办法和餐厨垃圾处置收费标准</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加快餐厨垃圾处置体系建设，规范餐厨垃圾收集、处置。</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2024</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市城市管理局、住房和城乡建设局按职责分工负责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28</w:t>
            </w:r>
          </w:p>
        </w:tc>
        <w:tc>
          <w:tcPr>
            <w:tcW w:w="821" w:type="dxa"/>
            <w:vMerge w:val="restart"/>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绿色生活方式</w:t>
            </w:r>
          </w:p>
        </w:tc>
        <w:tc>
          <w:tcPr>
            <w:tcW w:w="2287"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制定有害垃圾全程分类管理制度</w:t>
            </w:r>
          </w:p>
        </w:tc>
        <w:tc>
          <w:tcPr>
            <w:tcW w:w="4775" w:type="dxa"/>
            <w:noWrap w:val="0"/>
            <w:vAlign w:val="center"/>
          </w:tcPr>
          <w:p>
            <w:pPr>
              <w:spacing w:line="290" w:lineRule="exact"/>
              <w:jc w:val="left"/>
              <w:textAlignment w:val="center"/>
              <w:rPr>
                <w:rFonts w:ascii="宋体" w:hAnsi="宋体"/>
                <w:color w:val="000000"/>
                <w:sz w:val="24"/>
                <w:szCs w:val="24"/>
              </w:rPr>
            </w:pPr>
            <w:r>
              <w:rPr>
                <w:rFonts w:hint="eastAsia" w:ascii="宋体" w:hAnsi="宋体"/>
                <w:color w:val="000000"/>
                <w:kern w:val="0"/>
                <w:sz w:val="24"/>
                <w:szCs w:val="24"/>
                <w:lang w:bidi="ar"/>
              </w:rPr>
              <w:t>规范有害垃圾分类收集、运输、贮存、综合利用及处置全过程管理。</w:t>
            </w:r>
          </w:p>
        </w:tc>
        <w:tc>
          <w:tcPr>
            <w:tcW w:w="1326"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290" w:lineRule="exact"/>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牵头单位：市城市管理局</w:t>
            </w:r>
          </w:p>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29</w:t>
            </w:r>
          </w:p>
        </w:tc>
        <w:tc>
          <w:tcPr>
            <w:tcW w:w="821" w:type="dxa"/>
            <w:vMerge w:val="continue"/>
            <w:noWrap w:val="0"/>
            <w:vAlign w:val="center"/>
          </w:tcPr>
          <w:p>
            <w:pPr>
              <w:spacing w:line="290" w:lineRule="exact"/>
              <w:jc w:val="center"/>
              <w:rPr>
                <w:rFonts w:ascii="宋体" w:hAnsi="宋体"/>
                <w:color w:val="000000"/>
                <w:sz w:val="24"/>
                <w:szCs w:val="24"/>
              </w:rPr>
            </w:pPr>
          </w:p>
        </w:tc>
        <w:tc>
          <w:tcPr>
            <w:tcW w:w="2287"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开展塑料污染治理联合专项行动</w:t>
            </w:r>
          </w:p>
        </w:tc>
        <w:tc>
          <w:tcPr>
            <w:tcW w:w="4775" w:type="dxa"/>
            <w:noWrap w:val="0"/>
            <w:vAlign w:val="center"/>
          </w:tcPr>
          <w:p>
            <w:pPr>
              <w:spacing w:line="290" w:lineRule="exact"/>
              <w:jc w:val="left"/>
              <w:textAlignment w:val="center"/>
              <w:rPr>
                <w:rFonts w:ascii="宋体" w:hAnsi="宋体"/>
                <w:color w:val="000000"/>
                <w:sz w:val="24"/>
                <w:szCs w:val="24"/>
              </w:rPr>
            </w:pPr>
            <w:r>
              <w:rPr>
                <w:rFonts w:hint="eastAsia" w:ascii="宋体" w:hAnsi="宋体"/>
                <w:color w:val="000000"/>
                <w:kern w:val="0"/>
                <w:sz w:val="24"/>
                <w:szCs w:val="24"/>
                <w:lang w:bidi="ar"/>
              </w:rPr>
              <w:t>积极推动塑料生产和使用源头减量、科学稳妥推广塑料替代产品，加快推进塑料废弃物规范回收利用，着力提升塑料垃圾末端安全处置水平；开展全市生活垃圾非正规堆放点整治专项行动；大力开展河湖、景区、农村等重点区域塑料垃圾清理整治，将联合专项行动发现的塑料污染治理相关突出问题纳入生态环境保护督察范畴。</w:t>
            </w:r>
          </w:p>
        </w:tc>
        <w:tc>
          <w:tcPr>
            <w:tcW w:w="1326"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290" w:lineRule="exact"/>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牵头单位：市生态环境局、发展和改革委员会</w:t>
            </w:r>
          </w:p>
          <w:p>
            <w:pPr>
              <w:spacing w:line="290" w:lineRule="exact"/>
              <w:textAlignment w:val="center"/>
              <w:rPr>
                <w:rFonts w:ascii="宋体" w:hAnsi="宋体"/>
                <w:color w:val="000000"/>
                <w:sz w:val="24"/>
                <w:szCs w:val="24"/>
              </w:rPr>
            </w:pPr>
            <w:r>
              <w:rPr>
                <w:rFonts w:hint="eastAsia" w:ascii="宋体" w:hAnsi="宋体"/>
                <w:color w:val="000000"/>
                <w:kern w:val="0"/>
                <w:sz w:val="24"/>
                <w:szCs w:val="24"/>
                <w:lang w:bidi="ar"/>
              </w:rPr>
              <w:t>配合单位：市商务局、城市管理局、市场监督管理局、工业和信息化局、文化广电和旅游局、农业农村局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30</w:t>
            </w:r>
          </w:p>
        </w:tc>
        <w:tc>
          <w:tcPr>
            <w:tcW w:w="821" w:type="dxa"/>
            <w:vMerge w:val="continue"/>
            <w:noWrap w:val="0"/>
            <w:vAlign w:val="center"/>
          </w:tcPr>
          <w:p>
            <w:pPr>
              <w:spacing w:line="290" w:lineRule="exact"/>
              <w:jc w:val="center"/>
              <w:rPr>
                <w:rFonts w:ascii="宋体" w:hAnsi="宋体"/>
                <w:color w:val="000000"/>
                <w:sz w:val="24"/>
                <w:szCs w:val="24"/>
              </w:rPr>
            </w:pPr>
          </w:p>
        </w:tc>
        <w:tc>
          <w:tcPr>
            <w:tcW w:w="2287"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建立完善社会源固体废物分类统计体系</w:t>
            </w:r>
          </w:p>
        </w:tc>
        <w:tc>
          <w:tcPr>
            <w:tcW w:w="4775" w:type="dxa"/>
            <w:noWrap w:val="0"/>
            <w:vAlign w:val="center"/>
          </w:tcPr>
          <w:p>
            <w:pPr>
              <w:spacing w:line="290" w:lineRule="exact"/>
              <w:jc w:val="left"/>
              <w:textAlignment w:val="center"/>
              <w:rPr>
                <w:rFonts w:ascii="宋体" w:hAnsi="宋体"/>
                <w:color w:val="000000"/>
                <w:sz w:val="24"/>
                <w:szCs w:val="24"/>
              </w:rPr>
            </w:pPr>
            <w:r>
              <w:rPr>
                <w:rFonts w:hint="eastAsia" w:ascii="宋体" w:hAnsi="宋体"/>
                <w:color w:val="000000"/>
                <w:kern w:val="0"/>
                <w:sz w:val="24"/>
                <w:szCs w:val="24"/>
                <w:lang w:bidi="ar"/>
              </w:rPr>
              <w:t>推动建立城市生活垃圾、农村生活垃圾、厨余垃圾、市政污泥、农贸市场垃圾、园林垃圾等社会源固体废物环境管理台账，摸清各领域社会源固体废物收运、处置利用设施底数，研究制定社会源固体废物分类上报统计制度，促进管理工作向精细化方向转变。</w:t>
            </w:r>
          </w:p>
        </w:tc>
        <w:tc>
          <w:tcPr>
            <w:tcW w:w="1326"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市城市管理局、住房和城乡建设局按职责分工负责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31</w:t>
            </w:r>
          </w:p>
        </w:tc>
        <w:tc>
          <w:tcPr>
            <w:tcW w:w="821" w:type="dxa"/>
            <w:vMerge w:val="continue"/>
            <w:noWrap w:val="0"/>
            <w:vAlign w:val="center"/>
          </w:tcPr>
          <w:p>
            <w:pPr>
              <w:spacing w:line="290" w:lineRule="exact"/>
              <w:jc w:val="center"/>
              <w:rPr>
                <w:rFonts w:ascii="宋体" w:hAnsi="宋体"/>
                <w:color w:val="000000"/>
                <w:sz w:val="24"/>
                <w:szCs w:val="24"/>
              </w:rPr>
            </w:pPr>
          </w:p>
        </w:tc>
        <w:tc>
          <w:tcPr>
            <w:tcW w:w="2287"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制定南阳市快递行业绿色包装推进工作方案</w:t>
            </w:r>
          </w:p>
        </w:tc>
        <w:tc>
          <w:tcPr>
            <w:tcW w:w="4775" w:type="dxa"/>
            <w:noWrap w:val="0"/>
            <w:vAlign w:val="center"/>
          </w:tcPr>
          <w:p>
            <w:pPr>
              <w:spacing w:line="290" w:lineRule="exact"/>
              <w:jc w:val="left"/>
              <w:textAlignment w:val="center"/>
              <w:rPr>
                <w:rFonts w:ascii="宋体" w:hAnsi="宋体"/>
                <w:color w:val="000000"/>
                <w:sz w:val="24"/>
                <w:szCs w:val="24"/>
              </w:rPr>
            </w:pPr>
            <w:r>
              <w:rPr>
                <w:rFonts w:hint="eastAsia" w:ascii="宋体" w:hAnsi="宋体"/>
                <w:color w:val="000000"/>
                <w:kern w:val="0"/>
                <w:sz w:val="24"/>
                <w:szCs w:val="24"/>
                <w:lang w:bidi="ar"/>
              </w:rPr>
              <w:t>建立快递包装治理的激励约束机制，监督快递企业落实快递包装材料无害化强制性国家标准，保障快递绿色包装使用率达100%。</w:t>
            </w:r>
          </w:p>
        </w:tc>
        <w:tc>
          <w:tcPr>
            <w:tcW w:w="1326"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32</w:t>
            </w:r>
          </w:p>
        </w:tc>
        <w:tc>
          <w:tcPr>
            <w:tcW w:w="821" w:type="dxa"/>
            <w:vMerge w:val="continue"/>
            <w:noWrap w:val="0"/>
            <w:vAlign w:val="center"/>
          </w:tcPr>
          <w:p>
            <w:pPr>
              <w:spacing w:line="290" w:lineRule="exact"/>
              <w:jc w:val="center"/>
              <w:rPr>
                <w:rFonts w:ascii="宋体" w:hAnsi="宋体"/>
                <w:color w:val="000000"/>
                <w:sz w:val="24"/>
                <w:szCs w:val="24"/>
              </w:rPr>
            </w:pPr>
          </w:p>
        </w:tc>
        <w:tc>
          <w:tcPr>
            <w:tcW w:w="2287"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发布《南阳市校园食品安全守护行动方案》</w:t>
            </w:r>
          </w:p>
        </w:tc>
        <w:tc>
          <w:tcPr>
            <w:tcW w:w="4775" w:type="dxa"/>
            <w:noWrap w:val="0"/>
            <w:vAlign w:val="center"/>
          </w:tcPr>
          <w:p>
            <w:pPr>
              <w:spacing w:line="290" w:lineRule="exact"/>
              <w:jc w:val="left"/>
              <w:textAlignment w:val="center"/>
              <w:rPr>
                <w:rFonts w:ascii="宋体" w:hAnsi="宋体"/>
                <w:color w:val="000000"/>
                <w:sz w:val="24"/>
                <w:szCs w:val="24"/>
              </w:rPr>
            </w:pPr>
            <w:r>
              <w:rPr>
                <w:rFonts w:hint="eastAsia" w:ascii="宋体" w:hAnsi="宋体"/>
                <w:color w:val="000000"/>
                <w:kern w:val="0"/>
                <w:sz w:val="24"/>
                <w:szCs w:val="24"/>
                <w:lang w:bidi="ar"/>
              </w:rPr>
              <w:t>强化学校食堂的精细化管理，不断细化食品采购、储存、加工等环节操作流程，实现定量准确使用食材和配料，保障菜品品质稳定的同时，减少原料加工过程中的浪费，从源头上杜绝浪费。</w:t>
            </w:r>
          </w:p>
        </w:tc>
        <w:tc>
          <w:tcPr>
            <w:tcW w:w="1326"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2024</w:t>
            </w:r>
          </w:p>
        </w:tc>
        <w:tc>
          <w:tcPr>
            <w:tcW w:w="2464"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33</w:t>
            </w:r>
          </w:p>
        </w:tc>
        <w:tc>
          <w:tcPr>
            <w:tcW w:w="821" w:type="dxa"/>
            <w:vMerge w:val="restart"/>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绿色生活方式</w:t>
            </w: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建设餐厨垃圾生物转化全量资源化技术示范</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探索采用黑水牤生物转化＋好氧微生物降解，主要产品为粗油脂(3%—5%)＋生物蛋白（鲜重25%—30%）＋有机基肥（有机质，12%—15%），可实现全量资源化利用，无其他副产物，产品率和产品附加值高，且全流程装备化、自动化、智能化。</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技术体系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牵头单位：市城市管理局</w:t>
            </w:r>
          </w:p>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34</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完善生活垃圾焚烧处理及配套设施建设</w:t>
            </w:r>
          </w:p>
        </w:tc>
        <w:tc>
          <w:tcPr>
            <w:tcW w:w="4775" w:type="dxa"/>
            <w:noWrap w:val="0"/>
            <w:vAlign w:val="top"/>
          </w:tcPr>
          <w:p>
            <w:pPr>
              <w:spacing w:line="300" w:lineRule="exact"/>
              <w:jc w:val="left"/>
              <w:textAlignment w:val="top"/>
              <w:rPr>
                <w:rFonts w:ascii="宋体" w:hAnsi="宋体"/>
                <w:color w:val="000000"/>
                <w:sz w:val="24"/>
                <w:szCs w:val="24"/>
              </w:rPr>
            </w:pPr>
            <w:r>
              <w:rPr>
                <w:rFonts w:hint="eastAsia" w:ascii="宋体" w:hAnsi="宋体"/>
                <w:color w:val="000000"/>
                <w:kern w:val="0"/>
                <w:sz w:val="24"/>
                <w:szCs w:val="24"/>
                <w:lang w:bidi="ar"/>
              </w:rPr>
              <w:t>持续稳定运行南阳市生活垃圾焚烧发电（一期、二期）、唐河县、社旗县、邓州市、南水北调汇水区生活垃圾焚烧发电设施，加快补齐上述生活垃圾焚烧发电项目的配套设施建设。</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2024</w:t>
            </w:r>
          </w:p>
        </w:tc>
        <w:tc>
          <w:tcPr>
            <w:tcW w:w="2464"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35</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完善全市域生活垃圾分拣中心、中转站等配套处理设施</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中心城区建设41座垃圾中转站，内乡县、社旗县、桐柏县、新野县等在城区和乡镇集中设立垃圾中转站、分拣中心等分类收集处理设施，满足生活垃圾清运要求，提高生活垃圾分类覆盖率和回收利用率。</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牵头单位：市城市管理局、住房和城乡建设局按职责分工负责</w:t>
            </w:r>
          </w:p>
          <w:p>
            <w:pPr>
              <w:spacing w:line="300" w:lineRule="exact"/>
              <w:textAlignment w:val="center"/>
              <w:rPr>
                <w:rFonts w:ascii="宋体" w:hAnsi="宋体"/>
                <w:color w:val="000000"/>
                <w:sz w:val="24"/>
                <w:szCs w:val="24"/>
              </w:rPr>
            </w:pPr>
            <w:r>
              <w:rPr>
                <w:rFonts w:hint="eastAsia" w:ascii="宋体" w:hAnsi="宋体"/>
                <w:color w:val="000000"/>
                <w:kern w:val="0"/>
                <w:sz w:val="24"/>
                <w:szCs w:val="24"/>
                <w:lang w:bidi="ar"/>
              </w:rPr>
              <w:t>配合单位：市供销合作社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36</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建设中心城区、社旗、淅川、新野县餐厨垃圾处理项目</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建设中心城区、社旗县、淅川县、新野县餐厨垃圾处理设施，提升餐厨垃圾无害化处置能力，提高生活垃圾回收利用率。</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牵头单位：市城市管理局、住房和城乡建设局按职责分工负责</w:t>
            </w:r>
          </w:p>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配合单位：市供销合作社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37</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推进垃圾填埋场封场处理</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分阶段对中心城区、西峡县、新野县、唐河县、邓州市、桐柏县垃圾填埋场实施封场处理，对存量垃圾进行挖掘、筛分，同时逐步进行生态修复。</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市城市管理局、住房和城乡建设局按职责分工负责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38</w:t>
            </w:r>
          </w:p>
        </w:tc>
        <w:tc>
          <w:tcPr>
            <w:tcW w:w="821" w:type="dxa"/>
            <w:vMerge w:val="restart"/>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绿色生活方式</w:t>
            </w: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建设南阳市污泥处理厂二期、社旗县污泥处置项目</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建设南阳市污泥处理厂二期、社旗县污泥处理工程项目，保障城镇污水污泥无害化利用率实现100%。</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牵头单位：市住房和城乡建设局</w:t>
            </w:r>
          </w:p>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39</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建设低值垃圾循环利用体系</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探索采用政府购买服务方式，依托市供销合作社现有网络优势，开展低值可回收物资源化体系精细化分类、资源循环利用试点。</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00" w:lineRule="exact"/>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牵头单位：市城市管理局</w:t>
            </w:r>
          </w:p>
          <w:p>
            <w:pPr>
              <w:spacing w:line="300" w:lineRule="exact"/>
              <w:textAlignment w:val="center"/>
              <w:rPr>
                <w:rFonts w:ascii="宋体" w:hAnsi="宋体"/>
                <w:color w:val="000000"/>
                <w:sz w:val="24"/>
                <w:szCs w:val="24"/>
              </w:rPr>
            </w:pPr>
            <w:r>
              <w:rPr>
                <w:rFonts w:hint="eastAsia" w:ascii="宋体" w:hAnsi="宋体"/>
                <w:color w:val="000000"/>
                <w:kern w:val="0"/>
                <w:sz w:val="24"/>
                <w:szCs w:val="24"/>
                <w:lang w:bidi="ar"/>
              </w:rPr>
              <w:t>配合单位：市供销合作社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40</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完善生活垃圾全过程监测监管能力建设</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聚焦生活垃圾分类投放、分类运输、处理处置等污染防控关键节点，进一步摸排生活垃圾分类和处理监管全过程，健全监测监管网络体系，依托大数据、物联网、云计算等新兴技术，加快建设全过程管理信息共享平台，通过智能终端感知设备进行数据采集，进一步提升垃圾分类处理全过程的监控能力、预警能力、溯源能力。</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市城市管理局、政务服务和大数据管理局按职责分工负责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41</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完善生活垃圾分类管理监督考评制度</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强化社区对生活垃圾减量化、分类管理的要求及考核制度，定期对社区生活垃圾减量、分类情况进行督查检查促进社区、商铺、企事业单位垃圾源头减量，提高垃圾分类正确率。</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42</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出台《关于加快促进再生资源回收体系建设的通知》</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发布促进再生资源回收体系建设的相关要求，建立重点企业联系制度，培育骨干企业，引领行业健康发展，指导再生资源回收体系的建设工作。</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00" w:lineRule="exact"/>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牵头单位：市商务局</w:t>
            </w:r>
          </w:p>
          <w:p>
            <w:pPr>
              <w:spacing w:line="300" w:lineRule="exact"/>
              <w:textAlignment w:val="center"/>
              <w:rPr>
                <w:rFonts w:ascii="宋体" w:hAnsi="宋体"/>
                <w:color w:val="000000"/>
                <w:sz w:val="24"/>
                <w:szCs w:val="24"/>
              </w:rPr>
            </w:pPr>
            <w:r>
              <w:rPr>
                <w:rFonts w:hint="eastAsia" w:ascii="宋体" w:hAnsi="宋体"/>
                <w:color w:val="000000"/>
                <w:kern w:val="0"/>
                <w:sz w:val="24"/>
                <w:szCs w:val="24"/>
                <w:lang w:bidi="ar"/>
              </w:rPr>
              <w:t>配合单位：市城市管理局、供销合作社、生态环境局、财政局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43</w:t>
            </w:r>
          </w:p>
        </w:tc>
        <w:tc>
          <w:tcPr>
            <w:tcW w:w="821" w:type="dxa"/>
            <w:vMerge w:val="restart"/>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绿色生活方式</w:t>
            </w: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建设南阳市智能化废旧物资收运体系</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依托镇平县静脉产业园建设，加强与龙头企业的市场化合作途径，建设智能化废旧物资收运体系，提升回收单元、基地和企业的组织化和规模化程度，着力提升再生资源利用技术水平。</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技术体系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牵头单位：市商务局</w:t>
            </w:r>
          </w:p>
          <w:p>
            <w:pPr>
              <w:spacing w:line="300" w:lineRule="exact"/>
              <w:textAlignment w:val="center"/>
              <w:rPr>
                <w:rFonts w:ascii="宋体" w:hAnsi="宋体"/>
                <w:color w:val="000000"/>
                <w:sz w:val="24"/>
                <w:szCs w:val="24"/>
              </w:rPr>
            </w:pPr>
            <w:r>
              <w:rPr>
                <w:rFonts w:hint="eastAsia" w:ascii="宋体" w:hAnsi="宋体"/>
                <w:color w:val="000000"/>
                <w:kern w:val="0"/>
                <w:sz w:val="24"/>
                <w:szCs w:val="24"/>
                <w:lang w:bidi="ar"/>
              </w:rPr>
              <w:t>配合单位：市供销合作社、交通运输局、城市管理局、生态环境局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44</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建立再生资源回收体系“天地网”</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鼓励有基础的再生资源回收企业发挥技术、资本、管理优势，整合前端拾荒人员，吸纳现有零散站点，改造和新增回收网点，建立完善由“互联网＋回收”模式的“天网”回收体系，以及“专业回收公司网络＋生产企业逆向物流网络”为主体的“地网”回收体系。</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牵头单位：市商务局</w:t>
            </w:r>
          </w:p>
          <w:p>
            <w:pPr>
              <w:spacing w:line="300" w:lineRule="exact"/>
              <w:textAlignment w:val="center"/>
              <w:rPr>
                <w:rFonts w:ascii="宋体" w:hAnsi="宋体"/>
                <w:color w:val="000000"/>
                <w:sz w:val="24"/>
                <w:szCs w:val="24"/>
              </w:rPr>
            </w:pPr>
            <w:r>
              <w:rPr>
                <w:rFonts w:hint="eastAsia" w:ascii="宋体" w:hAnsi="宋体"/>
                <w:color w:val="000000"/>
                <w:kern w:val="0"/>
                <w:sz w:val="24"/>
                <w:szCs w:val="24"/>
                <w:lang w:bidi="ar"/>
              </w:rPr>
              <w:t>配合单位：市城市管理局、供销合作社、生态环境局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45</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建设南阳市再生资源交易集散市场</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依托资源再生产业龙头企业，建设南阳市再生资源交易集散市场，规范全市再生资源回收站和回收网点集散市场交易机制，建立再生资源交易信息平台，完善物流和电商平台，建立考核机制和统计制度。</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持续推动</w:t>
            </w:r>
          </w:p>
        </w:tc>
        <w:tc>
          <w:tcPr>
            <w:tcW w:w="2464" w:type="dxa"/>
            <w:noWrap w:val="0"/>
            <w:vAlign w:val="center"/>
          </w:tcPr>
          <w:p>
            <w:pPr>
              <w:spacing w:line="300" w:lineRule="exact"/>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牵头单位：市商务局</w:t>
            </w:r>
          </w:p>
          <w:p>
            <w:pPr>
              <w:spacing w:line="300" w:lineRule="exact"/>
              <w:textAlignment w:val="center"/>
              <w:rPr>
                <w:rFonts w:ascii="宋体" w:hAnsi="宋体"/>
                <w:color w:val="000000"/>
                <w:sz w:val="24"/>
                <w:szCs w:val="24"/>
              </w:rPr>
            </w:pPr>
            <w:r>
              <w:rPr>
                <w:rFonts w:hint="eastAsia" w:ascii="宋体" w:hAnsi="宋体"/>
                <w:color w:val="000000"/>
                <w:kern w:val="0"/>
                <w:sz w:val="24"/>
                <w:szCs w:val="24"/>
                <w:lang w:bidi="ar"/>
              </w:rPr>
              <w:t>配合单位：市供销合作社、交通运输局、城市管理局、生态环境局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46</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培育再生资源回收利用龙头骨干企业</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培育引进一批产业规模大、经济效益好、技术装备新、回收网络全的再生资源回收利用龙头骨干企业，鼓励再生资源企业积极开展回收模式创新。</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持续推进</w:t>
            </w:r>
          </w:p>
        </w:tc>
        <w:tc>
          <w:tcPr>
            <w:tcW w:w="2464" w:type="dxa"/>
            <w:noWrap w:val="0"/>
            <w:vAlign w:val="center"/>
          </w:tcPr>
          <w:p>
            <w:pPr>
              <w:spacing w:line="300" w:lineRule="exact"/>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牵头单位：市商务局</w:t>
            </w:r>
          </w:p>
          <w:p>
            <w:pPr>
              <w:spacing w:line="300" w:lineRule="exact"/>
              <w:textAlignment w:val="center"/>
              <w:rPr>
                <w:rFonts w:ascii="宋体" w:hAnsi="宋体"/>
                <w:color w:val="000000"/>
                <w:sz w:val="24"/>
                <w:szCs w:val="24"/>
              </w:rPr>
            </w:pPr>
            <w:r>
              <w:rPr>
                <w:rFonts w:hint="eastAsia" w:ascii="宋体" w:hAnsi="宋体"/>
                <w:color w:val="000000"/>
                <w:kern w:val="0"/>
                <w:sz w:val="24"/>
                <w:szCs w:val="24"/>
                <w:lang w:bidi="ar"/>
              </w:rPr>
              <w:t>配合单位：市供销合作社、交通运输局、城市管理局、生态环境局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47</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推进废品回收处置体系建设</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建设年分拣20万吨废五金、废玻璃、废纸、废机电、废塑料建设项目，年回收30万吨废品回收集散中心项目。</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48</w:t>
            </w:r>
          </w:p>
        </w:tc>
        <w:tc>
          <w:tcPr>
            <w:tcW w:w="821"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绿色生活方式</w:t>
            </w: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探索打造南阳静脉产业园废旧资源和再生产品交易平台</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依托南阳静脉产业园打造废旧资源和再生产品交易平台，实现交易管理智能化。建设废旧资源和再生产品的交易市场和电子商务系统，打造集技术研发、产品检测、设备服务、网络信息、培训服务等功能于一体的公共服务平台。</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牵头单位：市商务局</w:t>
            </w:r>
          </w:p>
          <w:p>
            <w:pPr>
              <w:spacing w:line="300" w:lineRule="exact"/>
              <w:textAlignment w:val="center"/>
              <w:rPr>
                <w:rFonts w:ascii="宋体" w:hAnsi="宋体"/>
                <w:color w:val="000000"/>
                <w:sz w:val="24"/>
                <w:szCs w:val="24"/>
              </w:rPr>
            </w:pPr>
            <w:r>
              <w:rPr>
                <w:rFonts w:hint="eastAsia" w:ascii="宋体" w:hAnsi="宋体"/>
                <w:color w:val="000000"/>
                <w:kern w:val="0"/>
                <w:sz w:val="24"/>
                <w:szCs w:val="24"/>
                <w:lang w:bidi="ar"/>
              </w:rPr>
              <w:t>配合单位：市发展和改革委员会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49</w:t>
            </w:r>
          </w:p>
        </w:tc>
        <w:tc>
          <w:tcPr>
            <w:tcW w:w="821" w:type="dxa"/>
            <w:vMerge w:val="restart"/>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建筑垃圾全过程管理</w:t>
            </w: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建立建筑垃圾长效管理机制</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明确建筑垃圾主管部门，建筑垃圾收集、运输、经营一体化管理，管理范围为全市域，规范建筑垃圾统计口径，定期更新全市域建筑垃圾统计清单。</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50</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开展建筑工程及砖混垃圾资源化技术示范</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积极推行住宅全装修、菜单式装修工程示范，引进建筑渣土制砖资源化利用技术，开展砖混垃圾分选与再生利用技术示范。</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技术体系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51</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提高装配式建筑人才建设</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全面打造高品质的人才梯队，增强绿色建筑、装配式建筑发展的软实力，实现建筑项目技术负责人均具备专业技术职称，工人100%实训合格上岗。</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技术体系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52</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建设唐河、内乡、西峡、桐柏、镇平、新野、南召县建筑垃圾资源化利用设施</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新建唐河、内乡、西峡、桐柏、镇平、新野、南召县资源化利用设施，拓展资源化利用渠道，挖掘高值化利用途径，打通再生产品市场，提升建筑垃圾资源化利用水平。</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53</w:t>
            </w:r>
          </w:p>
        </w:tc>
        <w:tc>
          <w:tcPr>
            <w:tcW w:w="821" w:type="dxa"/>
            <w:vMerge w:val="continue"/>
            <w:noWrap w:val="0"/>
            <w:vAlign w:val="center"/>
          </w:tcPr>
          <w:p>
            <w:pPr>
              <w:spacing w:line="300" w:lineRule="exact"/>
              <w:jc w:val="center"/>
              <w:rPr>
                <w:rFonts w:ascii="宋体" w:hAnsi="宋体"/>
                <w:color w:val="000000"/>
                <w:sz w:val="24"/>
                <w:szCs w:val="24"/>
              </w:rPr>
            </w:pPr>
          </w:p>
        </w:tc>
        <w:tc>
          <w:tcPr>
            <w:tcW w:w="2287"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推进建筑垃圾消纳场全覆盖</w:t>
            </w:r>
          </w:p>
        </w:tc>
        <w:tc>
          <w:tcPr>
            <w:tcW w:w="4775" w:type="dxa"/>
            <w:noWrap w:val="0"/>
            <w:vAlign w:val="center"/>
          </w:tcPr>
          <w:p>
            <w:pPr>
              <w:spacing w:line="300" w:lineRule="exact"/>
              <w:jc w:val="left"/>
              <w:textAlignment w:val="center"/>
              <w:rPr>
                <w:rFonts w:ascii="宋体" w:hAnsi="宋体"/>
                <w:color w:val="000000"/>
                <w:sz w:val="24"/>
                <w:szCs w:val="24"/>
              </w:rPr>
            </w:pPr>
            <w:r>
              <w:rPr>
                <w:rFonts w:hint="eastAsia" w:ascii="宋体" w:hAnsi="宋体"/>
                <w:color w:val="000000"/>
                <w:kern w:val="0"/>
                <w:sz w:val="24"/>
                <w:szCs w:val="24"/>
                <w:lang w:bidi="ar"/>
              </w:rPr>
              <w:t>建设桐柏、新野县建筑垃圾消纳场，扩建宛城区、唐河县、邓州市建筑垃圾消纳场，实现建筑垃圾消纳场</w:t>
            </w:r>
            <w:r>
              <w:rPr>
                <w:rStyle w:val="6"/>
                <w:rFonts w:hint="default"/>
                <w:sz w:val="24"/>
                <w:szCs w:val="24"/>
                <w:lang w:bidi="ar"/>
              </w:rPr>
              <w:t>县（市、区）全覆盖。</w:t>
            </w:r>
          </w:p>
        </w:tc>
        <w:tc>
          <w:tcPr>
            <w:tcW w:w="1326"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54</w:t>
            </w:r>
          </w:p>
        </w:tc>
        <w:tc>
          <w:tcPr>
            <w:tcW w:w="821" w:type="dxa"/>
            <w:vMerge w:val="restart"/>
            <w:noWrap w:val="0"/>
            <w:vAlign w:val="center"/>
          </w:tcPr>
          <w:p>
            <w:pPr>
              <w:spacing w:line="30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建筑垃圾全过程管理</w:t>
            </w:r>
          </w:p>
        </w:tc>
        <w:tc>
          <w:tcPr>
            <w:tcW w:w="2287"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发布南阳市促进装配式建筑发展的通知</w:t>
            </w:r>
          </w:p>
        </w:tc>
        <w:tc>
          <w:tcPr>
            <w:tcW w:w="4775" w:type="dxa"/>
            <w:noWrap w:val="0"/>
            <w:vAlign w:val="center"/>
          </w:tcPr>
          <w:p>
            <w:pPr>
              <w:spacing w:line="290" w:lineRule="exact"/>
              <w:jc w:val="left"/>
              <w:textAlignment w:val="center"/>
              <w:rPr>
                <w:rFonts w:ascii="宋体" w:hAnsi="宋体"/>
                <w:color w:val="000000"/>
                <w:sz w:val="24"/>
                <w:szCs w:val="24"/>
              </w:rPr>
            </w:pPr>
            <w:r>
              <w:rPr>
                <w:rFonts w:hint="eastAsia" w:ascii="宋体" w:hAnsi="宋体"/>
                <w:color w:val="000000"/>
                <w:kern w:val="0"/>
                <w:sz w:val="24"/>
                <w:szCs w:val="24"/>
                <w:lang w:bidi="ar"/>
              </w:rPr>
              <w:t>进一步抓好《国务院办公厅关于大力发展装配式建筑的指导意见》《住房和城乡建设部关于印发“十四五”建筑节能与绿色建筑发展规划的通知》文件的贯彻落实。</w:t>
            </w:r>
            <w:r>
              <w:rPr>
                <w:rStyle w:val="6"/>
                <w:rFonts w:hint="default"/>
                <w:sz w:val="24"/>
                <w:szCs w:val="24"/>
                <w:lang w:bidi="ar"/>
              </w:rPr>
              <w:t>要求新出让的住宅用地项目、人才住房、保障性住房项目及其他符合条件的政府投资和主导的项目等全部采用装配式建筑，推动钢结构住宅建设，新建公共建筑原则上采用钢结构。</w:t>
            </w:r>
          </w:p>
        </w:tc>
        <w:tc>
          <w:tcPr>
            <w:tcW w:w="1326"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55</w:t>
            </w:r>
          </w:p>
        </w:tc>
        <w:tc>
          <w:tcPr>
            <w:tcW w:w="821" w:type="dxa"/>
            <w:vMerge w:val="continue"/>
            <w:noWrap w:val="0"/>
            <w:vAlign w:val="center"/>
          </w:tcPr>
          <w:p>
            <w:pPr>
              <w:spacing w:line="290" w:lineRule="exact"/>
              <w:jc w:val="center"/>
              <w:rPr>
                <w:rFonts w:ascii="宋体" w:hAnsi="宋体"/>
                <w:color w:val="000000"/>
                <w:sz w:val="24"/>
                <w:szCs w:val="24"/>
              </w:rPr>
            </w:pPr>
          </w:p>
        </w:tc>
        <w:tc>
          <w:tcPr>
            <w:tcW w:w="2287"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完善建筑垃圾大数据管理系统</w:t>
            </w:r>
          </w:p>
        </w:tc>
        <w:tc>
          <w:tcPr>
            <w:tcW w:w="4775" w:type="dxa"/>
            <w:noWrap w:val="0"/>
            <w:vAlign w:val="center"/>
          </w:tcPr>
          <w:p>
            <w:pPr>
              <w:spacing w:line="290" w:lineRule="exact"/>
              <w:jc w:val="left"/>
              <w:textAlignment w:val="center"/>
              <w:rPr>
                <w:rFonts w:ascii="宋体" w:hAnsi="宋体"/>
                <w:color w:val="000000"/>
                <w:sz w:val="24"/>
                <w:szCs w:val="24"/>
              </w:rPr>
            </w:pPr>
            <w:r>
              <w:rPr>
                <w:rFonts w:hint="eastAsia" w:ascii="宋体" w:hAnsi="宋体"/>
                <w:color w:val="000000"/>
                <w:kern w:val="0"/>
                <w:sz w:val="24"/>
                <w:szCs w:val="24"/>
                <w:lang w:bidi="ar"/>
              </w:rPr>
              <w:t>扩展覆盖范围，将中心城区外所有</w:t>
            </w:r>
            <w:r>
              <w:rPr>
                <w:rStyle w:val="6"/>
                <w:rFonts w:hint="default"/>
                <w:sz w:val="24"/>
                <w:szCs w:val="24"/>
                <w:lang w:bidi="ar"/>
              </w:rPr>
              <w:t>县（市、区）建筑垃圾运输车辆全部纳入平台；增加建筑垃圾产生量、运输、利用处置等数据快速采集功能，实现实时数据共享，打破区域间、部门间信息壁垒。</w:t>
            </w:r>
          </w:p>
        </w:tc>
        <w:tc>
          <w:tcPr>
            <w:tcW w:w="1326"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29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牵头单位：市城市管理局</w:t>
            </w:r>
          </w:p>
          <w:p>
            <w:pPr>
              <w:spacing w:line="290" w:lineRule="exact"/>
              <w:textAlignment w:val="center"/>
              <w:rPr>
                <w:rFonts w:ascii="宋体" w:hAnsi="宋体"/>
                <w:color w:val="000000"/>
                <w:sz w:val="24"/>
                <w:szCs w:val="24"/>
              </w:rPr>
            </w:pPr>
            <w:r>
              <w:rPr>
                <w:rFonts w:hint="eastAsia" w:ascii="宋体" w:hAnsi="宋体"/>
                <w:color w:val="000000"/>
                <w:kern w:val="0"/>
                <w:sz w:val="24"/>
                <w:szCs w:val="24"/>
                <w:lang w:bidi="ar"/>
              </w:rPr>
              <w:t>配合单位：市住房和城乡建设局、交通运输局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56</w:t>
            </w:r>
          </w:p>
        </w:tc>
        <w:tc>
          <w:tcPr>
            <w:tcW w:w="821" w:type="dxa"/>
            <w:vMerge w:val="continue"/>
            <w:noWrap w:val="0"/>
            <w:vAlign w:val="center"/>
          </w:tcPr>
          <w:p>
            <w:pPr>
              <w:spacing w:line="290" w:lineRule="exact"/>
              <w:jc w:val="center"/>
              <w:rPr>
                <w:rFonts w:ascii="宋体" w:hAnsi="宋体"/>
                <w:color w:val="000000"/>
                <w:sz w:val="24"/>
                <w:szCs w:val="24"/>
              </w:rPr>
            </w:pPr>
          </w:p>
        </w:tc>
        <w:tc>
          <w:tcPr>
            <w:tcW w:w="2287"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推动镇平县绿色、装配式建筑产业园项目</w:t>
            </w:r>
          </w:p>
        </w:tc>
        <w:tc>
          <w:tcPr>
            <w:tcW w:w="4775" w:type="dxa"/>
            <w:noWrap w:val="0"/>
            <w:vAlign w:val="center"/>
          </w:tcPr>
          <w:p>
            <w:pPr>
              <w:spacing w:line="290" w:lineRule="exact"/>
              <w:jc w:val="left"/>
              <w:textAlignment w:val="center"/>
              <w:rPr>
                <w:rFonts w:ascii="宋体" w:hAnsi="宋体"/>
                <w:color w:val="000000"/>
                <w:sz w:val="24"/>
                <w:szCs w:val="24"/>
              </w:rPr>
            </w:pPr>
            <w:r>
              <w:rPr>
                <w:rFonts w:hint="eastAsia" w:ascii="宋体" w:hAnsi="宋体"/>
                <w:color w:val="000000"/>
                <w:kern w:val="0"/>
                <w:sz w:val="24"/>
                <w:szCs w:val="24"/>
                <w:lang w:bidi="ar"/>
              </w:rPr>
              <w:t>建设联合车间、标准化厂房、原料库、机修库房及附属设施，生产预应力叠合楼板、轻质隔墙板、预制楼梯等装配式材料。</w:t>
            </w:r>
          </w:p>
        </w:tc>
        <w:tc>
          <w:tcPr>
            <w:tcW w:w="1326"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57</w:t>
            </w:r>
          </w:p>
        </w:tc>
        <w:tc>
          <w:tcPr>
            <w:tcW w:w="821" w:type="dxa"/>
            <w:vMerge w:val="restart"/>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危险废物监管强化</w:t>
            </w:r>
          </w:p>
        </w:tc>
        <w:tc>
          <w:tcPr>
            <w:tcW w:w="2287"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制定《南阳市危险废物分级分类管理指南》</w:t>
            </w:r>
          </w:p>
        </w:tc>
        <w:tc>
          <w:tcPr>
            <w:tcW w:w="4775" w:type="dxa"/>
            <w:noWrap w:val="0"/>
            <w:vAlign w:val="center"/>
          </w:tcPr>
          <w:p>
            <w:pPr>
              <w:spacing w:line="290" w:lineRule="exact"/>
              <w:jc w:val="left"/>
              <w:textAlignment w:val="center"/>
              <w:rPr>
                <w:rFonts w:ascii="宋体" w:hAnsi="宋体"/>
                <w:color w:val="000000"/>
                <w:sz w:val="24"/>
                <w:szCs w:val="24"/>
              </w:rPr>
            </w:pPr>
            <w:r>
              <w:rPr>
                <w:rFonts w:hint="eastAsia" w:ascii="宋体" w:hAnsi="宋体"/>
                <w:color w:val="000000"/>
                <w:kern w:val="0"/>
                <w:sz w:val="24"/>
                <w:szCs w:val="24"/>
                <w:lang w:bidi="ar"/>
              </w:rPr>
              <w:t>建立危险废物重点监管单位和重点贮存设施动态清单。</w:t>
            </w:r>
          </w:p>
        </w:tc>
        <w:tc>
          <w:tcPr>
            <w:tcW w:w="1326"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58</w:t>
            </w:r>
          </w:p>
        </w:tc>
        <w:tc>
          <w:tcPr>
            <w:tcW w:w="821" w:type="dxa"/>
            <w:vMerge w:val="continue"/>
            <w:noWrap w:val="0"/>
            <w:vAlign w:val="center"/>
          </w:tcPr>
          <w:p>
            <w:pPr>
              <w:spacing w:line="290" w:lineRule="exact"/>
              <w:jc w:val="center"/>
              <w:rPr>
                <w:rFonts w:ascii="宋体" w:hAnsi="宋体"/>
                <w:color w:val="000000"/>
                <w:sz w:val="24"/>
                <w:szCs w:val="24"/>
              </w:rPr>
            </w:pPr>
          </w:p>
        </w:tc>
        <w:tc>
          <w:tcPr>
            <w:tcW w:w="2287"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建立危险废物环境风险联防联控机制</w:t>
            </w:r>
          </w:p>
        </w:tc>
        <w:tc>
          <w:tcPr>
            <w:tcW w:w="4775" w:type="dxa"/>
            <w:noWrap w:val="0"/>
            <w:vAlign w:val="center"/>
          </w:tcPr>
          <w:p>
            <w:pPr>
              <w:spacing w:line="290" w:lineRule="exact"/>
              <w:jc w:val="left"/>
              <w:textAlignment w:val="center"/>
              <w:rPr>
                <w:rFonts w:ascii="宋体" w:hAnsi="宋体"/>
                <w:color w:val="000000"/>
                <w:sz w:val="24"/>
                <w:szCs w:val="24"/>
              </w:rPr>
            </w:pPr>
            <w:r>
              <w:rPr>
                <w:rFonts w:hint="eastAsia" w:ascii="宋体" w:hAnsi="宋体"/>
                <w:color w:val="000000"/>
                <w:kern w:val="0"/>
                <w:sz w:val="24"/>
                <w:szCs w:val="24"/>
                <w:lang w:bidi="ar"/>
              </w:rPr>
              <w:t>强化部门间信息共享、监管协作和联动执法工作机制，形成工作合力，严厉打击非法排放、倾倒、收集、贮存、转移、利用或处置危险废物等环境违法犯罪行为。</w:t>
            </w:r>
          </w:p>
        </w:tc>
        <w:tc>
          <w:tcPr>
            <w:tcW w:w="1326"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59</w:t>
            </w:r>
          </w:p>
        </w:tc>
        <w:tc>
          <w:tcPr>
            <w:tcW w:w="821" w:type="dxa"/>
            <w:vMerge w:val="continue"/>
            <w:noWrap w:val="0"/>
            <w:vAlign w:val="center"/>
          </w:tcPr>
          <w:p>
            <w:pPr>
              <w:spacing w:line="290" w:lineRule="exact"/>
              <w:jc w:val="center"/>
              <w:rPr>
                <w:rFonts w:ascii="宋体" w:hAnsi="宋体"/>
                <w:color w:val="000000"/>
                <w:sz w:val="24"/>
                <w:szCs w:val="24"/>
              </w:rPr>
            </w:pPr>
          </w:p>
        </w:tc>
        <w:tc>
          <w:tcPr>
            <w:tcW w:w="2287"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建立社会源危险废物产生单位申报制度</w:t>
            </w:r>
          </w:p>
        </w:tc>
        <w:tc>
          <w:tcPr>
            <w:tcW w:w="4775" w:type="dxa"/>
            <w:noWrap w:val="0"/>
            <w:vAlign w:val="center"/>
          </w:tcPr>
          <w:p>
            <w:pPr>
              <w:spacing w:line="290" w:lineRule="exact"/>
              <w:jc w:val="left"/>
              <w:textAlignment w:val="center"/>
              <w:rPr>
                <w:rFonts w:ascii="宋体" w:hAnsi="宋体"/>
                <w:color w:val="000000"/>
                <w:sz w:val="24"/>
                <w:szCs w:val="24"/>
              </w:rPr>
            </w:pPr>
            <w:r>
              <w:rPr>
                <w:rFonts w:hint="eastAsia" w:ascii="宋体" w:hAnsi="宋体"/>
                <w:color w:val="000000"/>
                <w:kern w:val="0"/>
                <w:sz w:val="24"/>
                <w:szCs w:val="24"/>
                <w:lang w:bidi="ar"/>
              </w:rPr>
              <w:t>强化小微企业、高等院校、科研院所、检测机构等社会源危险废物监管。</w:t>
            </w:r>
          </w:p>
        </w:tc>
        <w:tc>
          <w:tcPr>
            <w:tcW w:w="1326"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60</w:t>
            </w:r>
          </w:p>
        </w:tc>
        <w:tc>
          <w:tcPr>
            <w:tcW w:w="821" w:type="dxa"/>
            <w:vMerge w:val="restart"/>
            <w:noWrap w:val="0"/>
            <w:vAlign w:val="center"/>
          </w:tcPr>
          <w:p>
            <w:pPr>
              <w:spacing w:line="29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危险废物监管强化</w:t>
            </w: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加强危险废物资源化利用技术示范</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引导生活垃圾焚烧飞灰经水洗后进入水泥窑协同处置，重点支持企业建设相关工程示范，有效降低垃圾焚烧飞灰贮存量。加快废酸、废活性炭、废包装桶等危险废物资源化项目建设。</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技术体系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牵头单位：市生态环境局配合单位：市发展和改革委员会、工业和信息化局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61</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开展危险废物定向利用试点示范</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鼓励产生量大于1000吨的企业自建或采用“第三方运营”模式综合利用危险废物，鼓励企业危险废物“点对点”定向利用。</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牵头单位：市生态环境局配合单位：市城市管理局、工业和信息化局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62</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开展危险废物全过程管理信息化建设</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建立南阳市危险废物物联网监管系统，采用视频监控、一物一码、在线称重计量等集成智能监控手段，实现对重点监管单位全过程监管。</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牵头单位：市政务服务和大数据管理局、生态环境局</w:t>
            </w:r>
          </w:p>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配合单位：市商务局、交通运输局、工业和信息化局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63</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加强危险废物环境风险防控能力建设</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加强危险废物监管能力与应急处置技术支撑能力建设，建立健全市、区两级危险废物环境管理技术支撑体系，加强专业人才队伍建设。</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64</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加强医疗废物处置能力建设</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完成南阳金益融环保科技有限公司医疗废物集中处置中心项目建设。全面排查医疗废物处置中心运行现状和薄弱环节，推动设施提质增效，保障医疗废物无害化处置能力。</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持续开展</w:t>
            </w:r>
          </w:p>
        </w:tc>
        <w:tc>
          <w:tcPr>
            <w:tcW w:w="2464" w:type="dxa"/>
            <w:noWrap w:val="0"/>
            <w:vAlign w:val="center"/>
          </w:tcPr>
          <w:p>
            <w:pPr>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牵头单位：市生态环境局</w:t>
            </w:r>
          </w:p>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配合单位：市卫生健康体育委员会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65</w:t>
            </w:r>
          </w:p>
        </w:tc>
        <w:tc>
          <w:tcPr>
            <w:tcW w:w="821" w:type="dxa"/>
            <w:vMerge w:val="restart"/>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保障能力</w:t>
            </w: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研究制定《南阳市“无废城市”建设指南》</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对南阳市“无废城市”建设总体要求、各类固体废物污染防治及综合管理提出具体要求，为“无废城市”建设提供更细致且更具操作性的指导和引领。</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牵头单位：市“无废城市”工作领导小组相关成员单位、五个专班按职责分工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66</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制定出台《南阳市“无废城市”建设责任清单》</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明确各部门在“无废城市”建设中的工作职责，鼓励各相关部门根据自身职责，制订相关规范性文件。</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牵头单位：市“无废城市”工作领导小组相关成员单位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67</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编制“无废城市”建设任务清单</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围绕制度、技术、市场、监管体系制定“无废城市”建设任务清单，明确工作内容、责任主体、完成时限等。</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市“无废城市”工作领导小组办公室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68</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编制南阳市“无废城市”建设的税收优惠政策清单</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明确提出对固体废物源头减量、资源化利用和安全处置体系建设等方面优先予以税收优惠支持。</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69</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建立具有地方特色的固废处理处置技术标准</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鼓励龙头企业结合养殖、种植特色，科学制定粪肥还田指导手册。加强铸造废渣资源综合利用、金属废料和碎屑加工处理、废旧动力电池回收利用等方面技术研究。</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技术体系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2025</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市农业农村局、工业和信息化局按职责分工负责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70</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建立农业面源污染防治技术库</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以邓州市国家级和唐河县省级农业面源污染治理与监督指导试点县为依托，以种植、规模以下畜禽养殖、水产养殖等污染防治为重点，形成一批符合南阳市实际的农业面源污染防治技术。</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技术体系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持续推动</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市生态环境局、农业农村局按职责分工负责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71</w:t>
            </w:r>
          </w:p>
        </w:tc>
        <w:tc>
          <w:tcPr>
            <w:tcW w:w="821" w:type="dxa"/>
            <w:vMerge w:val="restart"/>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保障能力</w:t>
            </w: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加强尾矿等固废综合利用技术研发</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充分利用现有科研平台，大力推进尾矿综合利用、危险废物焚烧处置、建筑固废再生资源化利用等技术研发和推广应用，研发项目和经费向重点围绕尾矿综合利用、污泥绿色掺烧、飞灰资源化利用等领域倾斜，带动企业配套研发投入，引导相关技术的开展研发和推广应用。</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技术体系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持续推动</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72</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建立“无废城市”建设项目库</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建立“无废城市”建设项目入库标准。构建分类项目库，包括工业固体废物资源化利用、畜禽粪污综合利用、绿色有机农业、生活垃圾焚烧发电等。</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持续推动</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市“无废城市”工作领导小组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73</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搭建“无废城市”金融共享信息库</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将“无废城市”建设项目库纳入“无废城市”金融共享信息库。建立“无废城市”绿色贷款专项统计制度。明确“无废城市”建设项目库绿色产业类别。</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中国人民银行南阳市中心支行、中国银行保险监督管理委员会南阳监管分局、金融工作局按职责分工负责，配合单位：市生态环境局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74</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编制《危险废物经营单位环境污染责任保险实施意见》</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利用行业主管部门建立的危险废物收集、贮存、运输、利用和处置主体名单，按照风险分级，逐步实施环境污染责任保险。支持保险机构参与固废污染风险治理体系建设。</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2024</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中国银行保险监督管理委员会南阳监管分局、市金融工作局、中国人民银行南阳市中心支行按职责分工负责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75</w:t>
            </w:r>
          </w:p>
        </w:tc>
        <w:tc>
          <w:tcPr>
            <w:tcW w:w="821" w:type="dxa"/>
            <w:vMerge w:val="restart"/>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保障能力</w:t>
            </w: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建立危险废物收集、贮存、运输、利用和处置主体名单</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以实施环境污染责任保险为目标，建立危险废物收集、贮存、运输、利用和处置主体名单。</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市场体系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2024</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市“无废城市”建设工作领导小组相关成员单位按职责分工负责。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76</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建设南阳市固体废物智慧化综合监管平台</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有机整合工业固体废物、农业固体废物、生活垃圾、建筑垃圾、危险废物、医疗废物、污泥、再生资源回收利用等专业管理系统，建设南阳市固体废物管理智慧化监管平台。</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2024</w:t>
            </w:r>
          </w:p>
        </w:tc>
        <w:tc>
          <w:tcPr>
            <w:tcW w:w="2464" w:type="dxa"/>
            <w:noWrap w:val="0"/>
            <w:vAlign w:val="center"/>
          </w:tcPr>
          <w:p>
            <w:pPr>
              <w:spacing w:line="32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牵头单位：市政务服务和大数据管理局</w:t>
            </w:r>
          </w:p>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配合单位：市生态环境局、工业和信息化局、城市管理局、住房和城乡建设局、农业农村局、卫生健康体育委员会、商务局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77</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开展企业环境信用评价</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根据纳入排污许可管理的企业，建立涉固体废物产生企业清单，推动清单内企业开展环境信用评价。定期发布企业环境信用等级评定结果，激励相关企业主动开展各类固体废物减量和处理处置工作。</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持续推进</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3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78</w:t>
            </w:r>
          </w:p>
        </w:tc>
        <w:tc>
          <w:tcPr>
            <w:tcW w:w="821" w:type="dxa"/>
            <w:vMerge w:val="continue"/>
            <w:noWrap w:val="0"/>
            <w:vAlign w:val="center"/>
          </w:tcPr>
          <w:p>
            <w:pPr>
              <w:spacing w:line="320" w:lineRule="exact"/>
              <w:jc w:val="center"/>
              <w:rPr>
                <w:rFonts w:ascii="宋体" w:hAnsi="宋体"/>
                <w:color w:val="000000"/>
                <w:sz w:val="24"/>
                <w:szCs w:val="24"/>
              </w:rPr>
            </w:pPr>
          </w:p>
        </w:tc>
        <w:tc>
          <w:tcPr>
            <w:tcW w:w="2287"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开展固体废物专项整治行动</w:t>
            </w:r>
          </w:p>
        </w:tc>
        <w:tc>
          <w:tcPr>
            <w:tcW w:w="4775" w:type="dxa"/>
            <w:noWrap w:val="0"/>
            <w:vAlign w:val="center"/>
          </w:tcPr>
          <w:p>
            <w:pPr>
              <w:spacing w:line="320" w:lineRule="exact"/>
              <w:jc w:val="left"/>
              <w:textAlignment w:val="center"/>
              <w:rPr>
                <w:rFonts w:ascii="宋体" w:hAnsi="宋体"/>
                <w:color w:val="000000"/>
                <w:sz w:val="24"/>
                <w:szCs w:val="24"/>
              </w:rPr>
            </w:pPr>
            <w:r>
              <w:rPr>
                <w:rFonts w:hint="eastAsia" w:ascii="宋体" w:hAnsi="宋体"/>
                <w:color w:val="000000"/>
                <w:kern w:val="0"/>
                <w:sz w:val="24"/>
                <w:szCs w:val="24"/>
                <w:lang w:bidi="ar"/>
              </w:rPr>
              <w:t>完善危险废物产废、处置企业抽查制度，开展危险废物规范化管理抽查工作。开展固体废物专项整治行动，严厉打击非法转移、非法倾倒等违法违规行为。建立固体废物环境污染刑事案件线索台账。</w:t>
            </w:r>
          </w:p>
        </w:tc>
        <w:tc>
          <w:tcPr>
            <w:tcW w:w="1326"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持续推动</w:t>
            </w:r>
          </w:p>
        </w:tc>
        <w:tc>
          <w:tcPr>
            <w:tcW w:w="2464" w:type="dxa"/>
            <w:noWrap w:val="0"/>
            <w:vAlign w:val="center"/>
          </w:tcPr>
          <w:p>
            <w:pPr>
              <w:spacing w:line="32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市生态环境局、公安局按职责分工负责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6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79</w:t>
            </w:r>
          </w:p>
        </w:tc>
        <w:tc>
          <w:tcPr>
            <w:tcW w:w="821" w:type="dxa"/>
            <w:vMerge w:val="restart"/>
            <w:noWrap w:val="0"/>
            <w:vAlign w:val="center"/>
          </w:tcPr>
          <w:p>
            <w:pPr>
              <w:spacing w:line="26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保障能力</w:t>
            </w:r>
          </w:p>
        </w:tc>
        <w:tc>
          <w:tcPr>
            <w:tcW w:w="2287" w:type="dxa"/>
            <w:noWrap w:val="0"/>
            <w:vAlign w:val="center"/>
          </w:tcPr>
          <w:p>
            <w:pPr>
              <w:spacing w:line="26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编制各类“无废细胞”行动方案与评价办法</w:t>
            </w:r>
          </w:p>
        </w:tc>
        <w:tc>
          <w:tcPr>
            <w:tcW w:w="4775" w:type="dxa"/>
            <w:noWrap w:val="0"/>
            <w:vAlign w:val="center"/>
          </w:tcPr>
          <w:p>
            <w:pPr>
              <w:spacing w:line="260" w:lineRule="exact"/>
              <w:jc w:val="left"/>
              <w:textAlignment w:val="center"/>
              <w:rPr>
                <w:rFonts w:ascii="宋体" w:hAnsi="宋体"/>
                <w:color w:val="000000"/>
                <w:kern w:val="0"/>
                <w:sz w:val="24"/>
                <w:szCs w:val="24"/>
                <w:lang w:bidi="ar"/>
              </w:rPr>
            </w:pPr>
            <w:r>
              <w:rPr>
                <w:rFonts w:hint="eastAsia" w:ascii="宋体" w:hAnsi="宋体"/>
                <w:color w:val="000000"/>
                <w:kern w:val="0"/>
                <w:sz w:val="24"/>
                <w:szCs w:val="24"/>
                <w:lang w:bidi="ar"/>
              </w:rPr>
              <w:t>开展节约型机关、绿色学校、绿色商场、绿色饭店、无废社区、无废景区、无废工厂、无废园区等八类“无废细胞”示范建设。各负责单位分别编制本领域“无废细胞”行动方案与评价办法，并负责在全市范围内推动“无废细胞”建设。</w:t>
            </w:r>
          </w:p>
          <w:p>
            <w:pPr>
              <w:spacing w:line="260" w:lineRule="exact"/>
              <w:jc w:val="left"/>
              <w:textAlignment w:val="center"/>
              <w:rPr>
                <w:rFonts w:ascii="宋体" w:hAnsi="宋体"/>
                <w:color w:val="000000"/>
                <w:sz w:val="24"/>
                <w:szCs w:val="24"/>
              </w:rPr>
            </w:pPr>
            <w:r>
              <w:rPr>
                <w:rFonts w:hint="eastAsia" w:ascii="宋体" w:hAnsi="宋体"/>
                <w:color w:val="000000"/>
                <w:kern w:val="0"/>
                <w:sz w:val="24"/>
                <w:szCs w:val="24"/>
                <w:lang w:bidi="ar"/>
              </w:rPr>
              <w:t>到2023年，“节约型机关”不少于30个、“绿色学校”不少于23个、“绿色商场”不少于10个、“绿色饭店”不少于10个、“无废社区”不少于10个、“无废景区”不少于5个、“无废工厂”不少于10个、“无废园区”不少于2个）；</w:t>
            </w:r>
          </w:p>
          <w:p>
            <w:pPr>
              <w:spacing w:line="260" w:lineRule="exact"/>
              <w:jc w:val="left"/>
              <w:textAlignment w:val="center"/>
              <w:rPr>
                <w:rFonts w:ascii="宋体" w:hAnsi="宋体"/>
                <w:color w:val="000000"/>
                <w:sz w:val="24"/>
                <w:szCs w:val="24"/>
              </w:rPr>
            </w:pPr>
            <w:r>
              <w:rPr>
                <w:rFonts w:hint="eastAsia" w:ascii="宋体" w:hAnsi="宋体"/>
                <w:color w:val="000000"/>
                <w:kern w:val="0"/>
                <w:sz w:val="24"/>
                <w:szCs w:val="24"/>
                <w:lang w:bidi="ar"/>
              </w:rPr>
              <w:t>到2025年，“节约型机关”不少于90个、“绿色学校”不少于76个、“绿色商场”不少于30个、“绿色饭店”不少于30个、“无废社区”不少于30个、“无废景区”不少于10个、“无废工厂”不少于30个、“无废园区”不少于4个）。</w:t>
            </w:r>
          </w:p>
        </w:tc>
        <w:tc>
          <w:tcPr>
            <w:tcW w:w="1326" w:type="dxa"/>
            <w:noWrap w:val="0"/>
            <w:vAlign w:val="center"/>
          </w:tcPr>
          <w:p>
            <w:pPr>
              <w:spacing w:line="26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26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2023—2025</w:t>
            </w:r>
          </w:p>
        </w:tc>
        <w:tc>
          <w:tcPr>
            <w:tcW w:w="2464" w:type="dxa"/>
            <w:noWrap w:val="0"/>
            <w:vAlign w:val="center"/>
          </w:tcPr>
          <w:p>
            <w:pPr>
              <w:spacing w:line="26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市机关事务中心、教育局、商务局、城市管理局、文化广电和旅游局、工业和信息化局、生态环境局按职责分工负责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8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80</w:t>
            </w:r>
          </w:p>
        </w:tc>
        <w:tc>
          <w:tcPr>
            <w:tcW w:w="821" w:type="dxa"/>
            <w:vMerge w:val="continue"/>
            <w:noWrap w:val="0"/>
            <w:vAlign w:val="center"/>
          </w:tcPr>
          <w:p>
            <w:pPr>
              <w:spacing w:line="280" w:lineRule="exact"/>
              <w:jc w:val="center"/>
              <w:rPr>
                <w:rFonts w:ascii="宋体" w:hAnsi="宋体"/>
                <w:color w:val="000000"/>
                <w:sz w:val="24"/>
                <w:szCs w:val="24"/>
              </w:rPr>
            </w:pPr>
          </w:p>
        </w:tc>
        <w:tc>
          <w:tcPr>
            <w:tcW w:w="2287" w:type="dxa"/>
            <w:noWrap w:val="0"/>
            <w:vAlign w:val="center"/>
          </w:tcPr>
          <w:p>
            <w:pPr>
              <w:spacing w:line="28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编制《“无废文化”宣传工作方案》</w:t>
            </w:r>
          </w:p>
        </w:tc>
        <w:tc>
          <w:tcPr>
            <w:tcW w:w="4775" w:type="dxa"/>
            <w:noWrap w:val="0"/>
            <w:vAlign w:val="center"/>
          </w:tcPr>
          <w:p>
            <w:pPr>
              <w:spacing w:line="280" w:lineRule="exact"/>
              <w:jc w:val="left"/>
              <w:textAlignment w:val="center"/>
              <w:rPr>
                <w:rFonts w:ascii="宋体" w:hAnsi="宋体"/>
                <w:color w:val="000000"/>
                <w:sz w:val="24"/>
                <w:szCs w:val="24"/>
              </w:rPr>
            </w:pPr>
            <w:r>
              <w:rPr>
                <w:rFonts w:hint="eastAsia" w:ascii="宋体" w:hAnsi="宋体"/>
                <w:color w:val="000000"/>
                <w:kern w:val="0"/>
                <w:sz w:val="24"/>
                <w:szCs w:val="24"/>
                <w:lang w:bidi="ar"/>
              </w:rPr>
              <w:t>建立市、县、乡、村四级联动“无废文化”宣传工作机制，落实有关部门宣传教育培训，引导固体废物利用处置基础设施向公众定期开放；征集无废城市建设宣传标语，通过电视、广播、网络、客户端等方式广泛宣传。</w:t>
            </w:r>
          </w:p>
        </w:tc>
        <w:tc>
          <w:tcPr>
            <w:tcW w:w="1326" w:type="dxa"/>
            <w:noWrap w:val="0"/>
            <w:vAlign w:val="center"/>
          </w:tcPr>
          <w:p>
            <w:pPr>
              <w:spacing w:line="28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制度体系</w:t>
            </w:r>
          </w:p>
        </w:tc>
        <w:tc>
          <w:tcPr>
            <w:tcW w:w="905" w:type="dxa"/>
            <w:noWrap w:val="0"/>
            <w:vAlign w:val="center"/>
          </w:tcPr>
          <w:p>
            <w:pPr>
              <w:spacing w:line="28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持续推动</w:t>
            </w:r>
          </w:p>
        </w:tc>
        <w:tc>
          <w:tcPr>
            <w:tcW w:w="2464" w:type="dxa"/>
            <w:noWrap w:val="0"/>
            <w:vAlign w:val="center"/>
          </w:tcPr>
          <w:p>
            <w:pPr>
              <w:spacing w:line="28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市委宣传部、</w:t>
            </w:r>
            <w:r>
              <w:rPr>
                <w:rFonts w:hint="eastAsia" w:ascii="宋体" w:hAnsi="宋体"/>
                <w:strike/>
                <w:color w:val="000000"/>
                <w:kern w:val="0"/>
                <w:sz w:val="24"/>
                <w:szCs w:val="24"/>
                <w:lang w:bidi="ar"/>
              </w:rPr>
              <w:t>市委</w:t>
            </w:r>
            <w:r>
              <w:rPr>
                <w:rStyle w:val="6"/>
                <w:rFonts w:hint="default"/>
                <w:sz w:val="24"/>
                <w:szCs w:val="24"/>
                <w:lang w:bidi="ar"/>
              </w:rPr>
              <w:t>组织部，市生态环境局、文化广电和旅游局、教育局按职责分工负责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5" w:type="dxa"/>
            <w:noWrap w:val="0"/>
            <w:vAlign w:val="center"/>
          </w:tcPr>
          <w:p>
            <w:pPr>
              <w:spacing w:line="28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81</w:t>
            </w:r>
          </w:p>
        </w:tc>
        <w:tc>
          <w:tcPr>
            <w:tcW w:w="821" w:type="dxa"/>
            <w:vMerge w:val="continue"/>
            <w:noWrap w:val="0"/>
            <w:vAlign w:val="center"/>
          </w:tcPr>
          <w:p>
            <w:pPr>
              <w:spacing w:line="280" w:lineRule="exact"/>
              <w:jc w:val="center"/>
              <w:rPr>
                <w:rFonts w:ascii="宋体" w:hAnsi="宋体"/>
                <w:color w:val="000000"/>
                <w:sz w:val="24"/>
                <w:szCs w:val="24"/>
              </w:rPr>
            </w:pPr>
          </w:p>
        </w:tc>
        <w:tc>
          <w:tcPr>
            <w:tcW w:w="2287" w:type="dxa"/>
            <w:noWrap w:val="0"/>
            <w:vAlign w:val="center"/>
          </w:tcPr>
          <w:p>
            <w:pPr>
              <w:spacing w:line="28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开展群众获得感调查</w:t>
            </w:r>
          </w:p>
        </w:tc>
        <w:tc>
          <w:tcPr>
            <w:tcW w:w="4775" w:type="dxa"/>
            <w:noWrap w:val="0"/>
            <w:vAlign w:val="center"/>
          </w:tcPr>
          <w:p>
            <w:pPr>
              <w:spacing w:line="280" w:lineRule="exact"/>
              <w:jc w:val="left"/>
              <w:textAlignment w:val="center"/>
              <w:rPr>
                <w:rFonts w:ascii="宋体" w:hAnsi="宋体"/>
                <w:color w:val="000000"/>
                <w:sz w:val="24"/>
                <w:szCs w:val="24"/>
              </w:rPr>
            </w:pPr>
            <w:r>
              <w:rPr>
                <w:rFonts w:hint="eastAsia" w:ascii="宋体" w:hAnsi="宋体"/>
                <w:color w:val="000000"/>
                <w:kern w:val="0"/>
                <w:sz w:val="24"/>
                <w:szCs w:val="24"/>
                <w:lang w:bidi="ar"/>
              </w:rPr>
              <w:t>编制“无废城市”建设调查问卷，调查公众对“无废城市”建设成效的满意程度。</w:t>
            </w:r>
          </w:p>
        </w:tc>
        <w:tc>
          <w:tcPr>
            <w:tcW w:w="1326" w:type="dxa"/>
            <w:noWrap w:val="0"/>
            <w:vAlign w:val="center"/>
          </w:tcPr>
          <w:p>
            <w:pPr>
              <w:spacing w:line="28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监管体系</w:t>
            </w:r>
          </w:p>
        </w:tc>
        <w:tc>
          <w:tcPr>
            <w:tcW w:w="905" w:type="dxa"/>
            <w:noWrap w:val="0"/>
            <w:vAlign w:val="center"/>
          </w:tcPr>
          <w:p>
            <w:pPr>
              <w:spacing w:line="28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持续推动</w:t>
            </w:r>
          </w:p>
        </w:tc>
        <w:tc>
          <w:tcPr>
            <w:tcW w:w="2464" w:type="dxa"/>
            <w:noWrap w:val="0"/>
            <w:vAlign w:val="center"/>
          </w:tcPr>
          <w:p>
            <w:pPr>
              <w:spacing w:line="280" w:lineRule="exact"/>
              <w:jc w:val="center"/>
              <w:textAlignment w:val="center"/>
              <w:rPr>
                <w:rFonts w:ascii="宋体" w:hAnsi="宋体"/>
                <w:color w:val="000000"/>
                <w:kern w:val="0"/>
                <w:sz w:val="24"/>
                <w:szCs w:val="24"/>
                <w:lang w:bidi="ar"/>
              </w:rPr>
            </w:pPr>
            <w:r>
              <w:rPr>
                <w:rFonts w:hint="eastAsia" w:ascii="宋体" w:hAnsi="宋体"/>
                <w:color w:val="000000"/>
                <w:kern w:val="0"/>
                <w:sz w:val="24"/>
                <w:szCs w:val="24"/>
                <w:lang w:bidi="ar"/>
              </w:rPr>
              <w:t>牵头单位：市统计局</w:t>
            </w:r>
          </w:p>
          <w:p>
            <w:pPr>
              <w:spacing w:line="280" w:lineRule="exact"/>
              <w:jc w:val="center"/>
              <w:textAlignment w:val="center"/>
              <w:rPr>
                <w:rFonts w:ascii="宋体" w:hAnsi="宋体"/>
                <w:color w:val="000000"/>
                <w:sz w:val="24"/>
                <w:szCs w:val="24"/>
              </w:rPr>
            </w:pPr>
            <w:r>
              <w:rPr>
                <w:rFonts w:hint="eastAsia" w:ascii="宋体" w:hAnsi="宋体"/>
                <w:color w:val="000000"/>
                <w:kern w:val="0"/>
                <w:sz w:val="24"/>
                <w:szCs w:val="24"/>
                <w:lang w:bidi="ar"/>
              </w:rPr>
              <w:t>配合单位：“无废城市”建设各相关部门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68F24DC9"/>
    <w:rsid w:val="68F24DC9"/>
    <w:rsid w:val="6D7B7A3F"/>
    <w:rsid w:val="7B8FF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after="120"/>
      <w:ind w:firstLine="200" w:firstLineChars="200"/>
    </w:pPr>
    <w:rPr>
      <w:rFonts w:eastAsia="仿宋_GB2312"/>
      <w:sz w:val="32"/>
    </w:rPr>
  </w:style>
  <w:style w:type="paragraph" w:customStyle="1" w:styleId="3">
    <w:name w:val="正文文本 21"/>
    <w:basedOn w:val="1"/>
    <w:next w:val="2"/>
    <w:qFormat/>
    <w:uiPriority w:val="0"/>
    <w:pPr>
      <w:spacing w:after="120" w:line="480" w:lineRule="auto"/>
    </w:pPr>
    <w:rPr>
      <w:rFonts w:ascii="Times New Roman" w:hAnsi="Times New Roman" w:cs="Times New Roman"/>
    </w:rPr>
  </w:style>
  <w:style w:type="character" w:customStyle="1" w:styleId="6">
    <w:name w:val="font0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10423</Words>
  <Characters>10752</Characters>
  <Lines>0</Lines>
  <Paragraphs>0</Paragraphs>
  <TotalTime>0</TotalTime>
  <ScaleCrop>false</ScaleCrop>
  <LinksUpToDate>false</LinksUpToDate>
  <CharactersWithSpaces>10756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2023-04-17T10:43:00Z</dcterms:created>
  <dc:creator>马皮皮</dc:creator>
  <cp:lastModifiedBy>马皮皮</cp:lastModifiedBy>
  <dcterms:modified xsi:type="dcterms:W3CDTF">2023-04-21T01:14:04Z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956BE616691A483D9CF35EABB65FE45B</vt:lpwstr>
  </property>
</Properties>
</file>