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黑体" w:hAnsi="黑体" w:eastAsia="黑体" w:cs="黑体"/>
        </w:rPr>
      </w:pPr>
      <w:r>
        <w:rPr>
          <w:rFonts w:hint="eastAsia" w:ascii="黑体" w:hAnsi="黑体" w:eastAsia="黑体" w:cs="黑体"/>
        </w:rPr>
        <w:t>附件3</w:t>
      </w:r>
    </w:p>
    <w:p>
      <w:pPr>
        <w:spacing w:line="600" w:lineRule="exact"/>
        <w:jc w:val="center"/>
        <w:rPr>
          <w:rFonts w:ascii="方正小标宋_GBK" w:hAnsi="方正小标宋_GBK" w:eastAsia="方正小标宋_GBK" w:cs="方正小标宋_GBK"/>
          <w:sz w:val="44"/>
          <w:szCs w:val="44"/>
        </w:rPr>
      </w:pPr>
      <w:bookmarkStart w:id="1" w:name="_GoBack"/>
      <w:r>
        <w:rPr>
          <w:rFonts w:hint="eastAsia" w:ascii="方正小标宋_GBK" w:hAnsi="方正小标宋_GBK" w:eastAsia="方正小标宋_GBK" w:cs="方正小标宋_GBK"/>
          <w:sz w:val="44"/>
          <w:szCs w:val="44"/>
        </w:rPr>
        <w:t>南阳市“无废城市”建设责任清单</w:t>
      </w:r>
    </w:p>
    <w:bookmarkEnd w:id="1"/>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753"/>
        <w:gridCol w:w="10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654" w:type="dxa"/>
            <w:noWrap w:val="0"/>
            <w:vAlign w:val="center"/>
          </w:tcPr>
          <w:p>
            <w:pPr>
              <w:snapToGrid w:val="0"/>
              <w:spacing w:line="300" w:lineRule="exact"/>
              <w:jc w:val="center"/>
              <w:rPr>
                <w:rFonts w:hint="eastAsia" w:ascii="黑体" w:hAnsi="黑体" w:eastAsia="黑体" w:cs="黑体"/>
                <w:sz w:val="24"/>
                <w:szCs w:val="24"/>
              </w:rPr>
            </w:pPr>
            <w:r>
              <w:rPr>
                <w:rFonts w:hint="eastAsia" w:ascii="黑体" w:hAnsi="黑体" w:eastAsia="黑体" w:cs="黑体"/>
                <w:sz w:val="24"/>
                <w:szCs w:val="24"/>
              </w:rPr>
              <w:t>序号</w:t>
            </w:r>
          </w:p>
        </w:tc>
        <w:tc>
          <w:tcPr>
            <w:tcW w:w="1753" w:type="dxa"/>
            <w:noWrap w:val="0"/>
            <w:vAlign w:val="center"/>
          </w:tcPr>
          <w:p>
            <w:pPr>
              <w:snapToGrid w:val="0"/>
              <w:spacing w:line="300" w:lineRule="exact"/>
              <w:jc w:val="center"/>
              <w:rPr>
                <w:rFonts w:hint="eastAsia" w:ascii="黑体" w:hAnsi="黑体" w:eastAsia="黑体" w:cs="黑体"/>
                <w:sz w:val="24"/>
                <w:szCs w:val="24"/>
              </w:rPr>
            </w:pPr>
            <w:r>
              <w:rPr>
                <w:rFonts w:hint="eastAsia" w:ascii="黑体" w:hAnsi="黑体" w:eastAsia="黑体" w:cs="黑体"/>
                <w:sz w:val="24"/>
                <w:szCs w:val="24"/>
              </w:rPr>
              <w:t>部门</w:t>
            </w:r>
          </w:p>
        </w:tc>
        <w:tc>
          <w:tcPr>
            <w:tcW w:w="10632" w:type="dxa"/>
            <w:noWrap w:val="0"/>
            <w:vAlign w:val="center"/>
          </w:tcPr>
          <w:p>
            <w:pPr>
              <w:snapToGrid w:val="0"/>
              <w:spacing w:line="300" w:lineRule="exact"/>
              <w:jc w:val="center"/>
              <w:rPr>
                <w:rFonts w:hint="eastAsia" w:ascii="黑体" w:hAnsi="黑体" w:eastAsia="黑体" w:cs="黑体"/>
                <w:sz w:val="24"/>
                <w:szCs w:val="24"/>
              </w:rPr>
            </w:pPr>
            <w:r>
              <w:rPr>
                <w:rFonts w:hint="eastAsia" w:ascii="黑体" w:hAnsi="黑体" w:eastAsia="黑体" w:cs="黑体"/>
                <w:sz w:val="24"/>
                <w:szCs w:val="24"/>
              </w:rPr>
              <w:t>“无废城市”建设工作职责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20" w:lineRule="exact"/>
              <w:jc w:val="center"/>
              <w:rPr>
                <w:rFonts w:ascii="宋体" w:hAnsi="宋体"/>
                <w:sz w:val="24"/>
                <w:szCs w:val="24"/>
              </w:rPr>
            </w:pPr>
            <w:r>
              <w:rPr>
                <w:rFonts w:hint="eastAsia" w:ascii="宋体" w:hAnsi="宋体"/>
                <w:sz w:val="24"/>
                <w:szCs w:val="24"/>
              </w:rPr>
              <w:t>1</w:t>
            </w:r>
          </w:p>
        </w:tc>
        <w:tc>
          <w:tcPr>
            <w:tcW w:w="1753" w:type="dxa"/>
            <w:noWrap w:val="0"/>
            <w:vAlign w:val="center"/>
          </w:tcPr>
          <w:p>
            <w:pPr>
              <w:snapToGrid w:val="0"/>
              <w:spacing w:line="320" w:lineRule="exact"/>
              <w:jc w:val="center"/>
              <w:rPr>
                <w:rFonts w:ascii="宋体" w:hAnsi="宋体"/>
                <w:sz w:val="24"/>
                <w:szCs w:val="24"/>
              </w:rPr>
            </w:pPr>
            <w:r>
              <w:rPr>
                <w:rFonts w:hint="eastAsia" w:ascii="宋体" w:hAnsi="宋体"/>
                <w:sz w:val="24"/>
                <w:szCs w:val="24"/>
              </w:rPr>
              <w:t>市委组织部</w:t>
            </w:r>
          </w:p>
        </w:tc>
        <w:tc>
          <w:tcPr>
            <w:tcW w:w="10632" w:type="dxa"/>
            <w:noWrap w:val="0"/>
            <w:vAlign w:val="center"/>
          </w:tcPr>
          <w:p>
            <w:pPr>
              <w:snapToGrid w:val="0"/>
              <w:spacing w:line="320" w:lineRule="exact"/>
              <w:jc w:val="left"/>
              <w:rPr>
                <w:rFonts w:ascii="宋体" w:hAnsi="宋体"/>
                <w:sz w:val="24"/>
                <w:szCs w:val="24"/>
              </w:rPr>
            </w:pPr>
            <w:r>
              <w:rPr>
                <w:rFonts w:hint="eastAsia" w:ascii="宋体" w:hAnsi="宋体"/>
                <w:sz w:val="24"/>
                <w:szCs w:val="24"/>
              </w:rPr>
              <w:t>配合完善生态环境保护实绩考核评价制度、生态文明建设目标考核制度，将考核结果作为评价处级党政领导班子和领导干部、选拔任用干部的重要参考。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20" w:lineRule="exact"/>
              <w:jc w:val="center"/>
              <w:rPr>
                <w:rFonts w:ascii="宋体" w:hAnsi="宋体"/>
                <w:sz w:val="24"/>
                <w:szCs w:val="24"/>
              </w:rPr>
            </w:pPr>
            <w:r>
              <w:rPr>
                <w:rFonts w:hint="eastAsia" w:ascii="宋体" w:hAnsi="宋体"/>
                <w:sz w:val="24"/>
                <w:szCs w:val="24"/>
              </w:rPr>
              <w:t>2</w:t>
            </w:r>
          </w:p>
        </w:tc>
        <w:tc>
          <w:tcPr>
            <w:tcW w:w="1753" w:type="dxa"/>
            <w:noWrap w:val="0"/>
            <w:vAlign w:val="center"/>
          </w:tcPr>
          <w:p>
            <w:pPr>
              <w:snapToGrid w:val="0"/>
              <w:spacing w:line="320" w:lineRule="exact"/>
              <w:jc w:val="center"/>
              <w:rPr>
                <w:rFonts w:ascii="宋体" w:hAnsi="宋体"/>
                <w:sz w:val="24"/>
                <w:szCs w:val="24"/>
              </w:rPr>
            </w:pPr>
            <w:r>
              <w:rPr>
                <w:rFonts w:hint="eastAsia" w:ascii="宋体" w:hAnsi="宋体"/>
                <w:sz w:val="24"/>
                <w:szCs w:val="24"/>
              </w:rPr>
              <w:t>市委宣传部</w:t>
            </w:r>
          </w:p>
        </w:tc>
        <w:tc>
          <w:tcPr>
            <w:tcW w:w="10632" w:type="dxa"/>
            <w:noWrap w:val="0"/>
            <w:vAlign w:val="center"/>
          </w:tcPr>
          <w:p>
            <w:pPr>
              <w:snapToGrid w:val="0"/>
              <w:spacing w:line="320" w:lineRule="exact"/>
              <w:jc w:val="left"/>
              <w:rPr>
                <w:rFonts w:ascii="宋体" w:hAnsi="宋体"/>
                <w:sz w:val="24"/>
                <w:szCs w:val="24"/>
              </w:rPr>
            </w:pPr>
            <w:r>
              <w:rPr>
                <w:rFonts w:hint="eastAsia" w:ascii="宋体" w:hAnsi="宋体"/>
                <w:sz w:val="24"/>
                <w:szCs w:val="24"/>
              </w:rPr>
              <w:t>组织各类媒体开展生态环境保护宣传，宣传正面典型，传播生态文明理念；指导媒体加强对生态环境保护的舆论监督，曝光生态环境违法行为；负责将生态环境保护纳入精神文明创建活动，推动全社会加快形成绿色发展方式和生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20" w:lineRule="exact"/>
              <w:jc w:val="center"/>
              <w:rPr>
                <w:rFonts w:ascii="宋体" w:hAnsi="宋体"/>
                <w:sz w:val="24"/>
                <w:szCs w:val="24"/>
              </w:rPr>
            </w:pPr>
            <w:r>
              <w:rPr>
                <w:rFonts w:hint="eastAsia" w:ascii="宋体" w:hAnsi="宋体"/>
                <w:sz w:val="24"/>
                <w:szCs w:val="24"/>
              </w:rPr>
              <w:t>3</w:t>
            </w:r>
          </w:p>
        </w:tc>
        <w:tc>
          <w:tcPr>
            <w:tcW w:w="1753" w:type="dxa"/>
            <w:noWrap w:val="0"/>
            <w:vAlign w:val="center"/>
          </w:tcPr>
          <w:p>
            <w:pPr>
              <w:snapToGrid w:val="0"/>
              <w:spacing w:line="320" w:lineRule="exact"/>
              <w:jc w:val="center"/>
              <w:rPr>
                <w:rFonts w:ascii="宋体" w:hAnsi="宋体"/>
                <w:sz w:val="24"/>
                <w:szCs w:val="24"/>
              </w:rPr>
            </w:pPr>
            <w:r>
              <w:rPr>
                <w:rFonts w:hint="eastAsia" w:ascii="宋体" w:hAnsi="宋体"/>
                <w:sz w:val="24"/>
                <w:szCs w:val="24"/>
              </w:rPr>
              <w:t>市生态环境局</w:t>
            </w:r>
          </w:p>
        </w:tc>
        <w:tc>
          <w:tcPr>
            <w:tcW w:w="10632" w:type="dxa"/>
            <w:noWrap w:val="0"/>
            <w:vAlign w:val="center"/>
          </w:tcPr>
          <w:p>
            <w:pPr>
              <w:snapToGrid w:val="0"/>
              <w:spacing w:line="320" w:lineRule="exact"/>
              <w:jc w:val="left"/>
              <w:rPr>
                <w:rFonts w:ascii="宋体" w:hAnsi="宋体"/>
                <w:sz w:val="24"/>
                <w:szCs w:val="24"/>
              </w:rPr>
            </w:pPr>
            <w:r>
              <w:rPr>
                <w:rFonts w:hint="eastAsia" w:ascii="宋体" w:hAnsi="宋体"/>
                <w:sz w:val="24"/>
                <w:szCs w:val="24"/>
              </w:rPr>
              <w:t>负责组织拟定全市生态环境政策、规划、地方性法规、政府规章草案；负责全市生态环境污染防治的监督管理，统一负责生态环境执法监督，拟订相关污染防治政策、规划、制度并组织实施；按照规定开展危险废物经营许可环境管理制度工作；组织开展企业环境行为信用评价管理工作；组织指导和协调生态环境宣传教育工作；负责生态环境准入的监督管理；负责生态环境科技与标准工作；承担生态工业园区建设相关工作；组织清洁生产审核工作；承担指导和推动环保产业发展相关工作；负责工业领域危险废物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20" w:lineRule="exact"/>
              <w:jc w:val="center"/>
              <w:rPr>
                <w:rFonts w:ascii="宋体" w:hAnsi="宋体"/>
                <w:sz w:val="24"/>
                <w:szCs w:val="24"/>
              </w:rPr>
            </w:pPr>
            <w:r>
              <w:rPr>
                <w:rFonts w:hint="eastAsia" w:ascii="宋体" w:hAnsi="宋体"/>
                <w:sz w:val="24"/>
                <w:szCs w:val="24"/>
              </w:rPr>
              <w:t>4</w:t>
            </w:r>
          </w:p>
        </w:tc>
        <w:tc>
          <w:tcPr>
            <w:tcW w:w="1753" w:type="dxa"/>
            <w:noWrap w:val="0"/>
            <w:vAlign w:val="center"/>
          </w:tcPr>
          <w:p>
            <w:pPr>
              <w:snapToGrid w:val="0"/>
              <w:spacing w:line="320" w:lineRule="exact"/>
              <w:jc w:val="center"/>
              <w:rPr>
                <w:rFonts w:ascii="宋体" w:hAnsi="宋体"/>
                <w:sz w:val="24"/>
                <w:szCs w:val="24"/>
              </w:rPr>
            </w:pPr>
            <w:r>
              <w:rPr>
                <w:rFonts w:hint="eastAsia" w:ascii="宋体" w:hAnsi="宋体"/>
                <w:sz w:val="24"/>
                <w:szCs w:val="24"/>
              </w:rPr>
              <w:t>市发展和改革委员会</w:t>
            </w:r>
          </w:p>
        </w:tc>
        <w:tc>
          <w:tcPr>
            <w:tcW w:w="10632" w:type="dxa"/>
            <w:noWrap w:val="0"/>
            <w:vAlign w:val="center"/>
          </w:tcPr>
          <w:p>
            <w:pPr>
              <w:snapToGrid w:val="0"/>
              <w:spacing w:line="320" w:lineRule="exact"/>
              <w:jc w:val="left"/>
              <w:rPr>
                <w:rFonts w:ascii="宋体" w:hAnsi="宋体"/>
                <w:sz w:val="24"/>
                <w:szCs w:val="24"/>
              </w:rPr>
            </w:pPr>
            <w:r>
              <w:rPr>
                <w:rFonts w:hint="eastAsia" w:ascii="宋体" w:hAnsi="宋体"/>
                <w:sz w:val="24"/>
                <w:szCs w:val="24"/>
              </w:rPr>
              <w:t>负责新建、改扩建项目准入评估督导工作，编制产业准入清单；指导推进和综合协调全市经济体制改革有关工作，提出相关改革建议；负责能源规划建设管理，推进能源资源优化配置；负责能源行业节能和资源综合利用等工作；拟订并组织实施全市清洁生产工作、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20" w:lineRule="exact"/>
              <w:jc w:val="center"/>
              <w:rPr>
                <w:rFonts w:ascii="宋体" w:hAnsi="宋体"/>
                <w:sz w:val="24"/>
                <w:szCs w:val="24"/>
              </w:rPr>
            </w:pPr>
            <w:r>
              <w:rPr>
                <w:rFonts w:hint="eastAsia" w:ascii="宋体" w:hAnsi="宋体"/>
                <w:sz w:val="24"/>
                <w:szCs w:val="24"/>
              </w:rPr>
              <w:t>5</w:t>
            </w:r>
          </w:p>
        </w:tc>
        <w:tc>
          <w:tcPr>
            <w:tcW w:w="1753" w:type="dxa"/>
            <w:noWrap w:val="0"/>
            <w:vAlign w:val="center"/>
          </w:tcPr>
          <w:p>
            <w:pPr>
              <w:snapToGrid w:val="0"/>
              <w:spacing w:line="320" w:lineRule="exact"/>
              <w:jc w:val="center"/>
              <w:rPr>
                <w:rFonts w:ascii="宋体" w:hAnsi="宋体"/>
                <w:sz w:val="24"/>
                <w:szCs w:val="24"/>
              </w:rPr>
            </w:pPr>
            <w:r>
              <w:rPr>
                <w:rFonts w:hint="eastAsia" w:ascii="宋体" w:hAnsi="宋体"/>
                <w:sz w:val="24"/>
                <w:szCs w:val="24"/>
              </w:rPr>
              <w:t>市工业和信息化局</w:t>
            </w:r>
          </w:p>
        </w:tc>
        <w:tc>
          <w:tcPr>
            <w:tcW w:w="10632" w:type="dxa"/>
            <w:noWrap w:val="0"/>
            <w:vAlign w:val="center"/>
          </w:tcPr>
          <w:p>
            <w:pPr>
              <w:snapToGrid w:val="0"/>
              <w:spacing w:line="320" w:lineRule="exact"/>
              <w:jc w:val="left"/>
              <w:rPr>
                <w:rFonts w:ascii="宋体" w:hAnsi="宋体"/>
                <w:sz w:val="24"/>
                <w:szCs w:val="24"/>
              </w:rPr>
            </w:pPr>
            <w:r>
              <w:rPr>
                <w:rFonts w:hint="eastAsia" w:ascii="宋体" w:hAnsi="宋体"/>
                <w:sz w:val="24"/>
                <w:szCs w:val="24"/>
              </w:rPr>
              <w:t>负责拟订并组织实施全市工业和信息化的发展规划，组织实施推动传统产业技术改造相关政策，推进产业结构战略性调整和优化升级，推进信息化和工业化融合；负责自愿性清洁生产审核工作；负责全市范围内工业固体废物产生及资源综合利用调查工作和数据统计，负责提供工业行业工业增加值；负责指导工业企业绿色发展工作，加快推进绿色制造体系建设；负责制定南阳市工业领域碳达峰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6</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市农业农村局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开展秸秆、畜禽粪污、农用薄膜、农药包装废弃物等农业源固体废物污染环境防治和综合利用工作。指导病死畜禽无害化处理。牵头组织改善农村人居环境，指导村容村貌提升、美丽乡村建设。协调推动农村固体废物污染防治基础设施建设；负责农业固废废物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7</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市城市管理局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负责编制建筑垃圾管理工作方案；负责统筹建筑垃圾收集、转运和处理处置及清单建立、更新工作；负责规范建筑垃圾运输市场，督促各县（市、区）严格落实文件要求；负责推进建筑垃圾资源化利用。负责组织拟订有关本市生活垃圾、餐厨垃圾管理的法规、规章和规范性文件，制定生活垃圾分类工作方案并组织实施。负责指导市区环卫基础设施的选址、布局和实施。负责全市城镇容貌管理和行政执法工作监督、检查、指导工作。统筹组织生活垃圾、餐厨垃圾、建筑垃圾、污泥等固体废物的收集、转运和集中处置。负责城乡环卫一体化工作。负责对环境卫生经营性服务企业的监督管理工作。负责将社会生活源的固体废物收集、转运、集中处置设施纳入城市基础设施管理，加强规划、建设、管理，保障正常运行。监督生活垃圾转运和集中处理设施达标排放，参与垃圾中转站、公共厕所等环卫设施配套建设方案的会审和竣工验收及交接。负责市县生活垃圾、建筑垃圾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8</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市住房和城乡</w:t>
            </w:r>
          </w:p>
          <w:p>
            <w:pPr>
              <w:snapToGrid w:val="0"/>
              <w:spacing w:line="310" w:lineRule="exact"/>
              <w:jc w:val="center"/>
              <w:rPr>
                <w:rFonts w:ascii="宋体" w:hAnsi="宋体"/>
                <w:sz w:val="24"/>
                <w:szCs w:val="24"/>
              </w:rPr>
            </w:pPr>
            <w:r>
              <w:rPr>
                <w:rFonts w:hint="eastAsia" w:ascii="宋体" w:hAnsi="宋体"/>
                <w:sz w:val="24"/>
                <w:szCs w:val="24"/>
              </w:rPr>
              <w:t>建设局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负责绿色建筑和装配式建筑全面推进工作；负责建筑节能、绿色建筑、装配式建筑推广、宣传、管理工作；负责绿色建筑、装配式建筑人才培养，示范建设项目培育；参与拟订建筑节能、绿色建筑、装配式建筑以及智慧住区、智慧建造等的政策、规划并监督实施。负责市政基础设施工程建设质量安全监管工作。负责制定农村生活垃圾分类工作方案并组织实施；负责乡镇生活垃圾、污水污泥等废物处理处置及其他环卫业务的指导、监督、考核工作。负责农村生活垃圾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9</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市统计局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负责“无废城市”建设群众满意度调查。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10</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市财政局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负责生态环境部门预算以及国有资产管理、绩效管理有关工作，建立生态保护、污染防治的常态化财政投入机制，确保财政投入与生态环境保护工作相匹配。落实促进资源节约、生态保护修复、污染防治等相关政策，推进“无废城市”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11</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市商务局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负责上报废旧机动车企业和二手车市场、经销、经纪企业备案申请材料，对具备资质的企业进行监督管理；按照规定对汽车流通行业进行监督管理，承担报废汽车回收（含拆解）行业的监督管理；开展重点再生资源回收企业统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12</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市自然资源和</w:t>
            </w:r>
          </w:p>
          <w:p>
            <w:pPr>
              <w:snapToGrid w:val="0"/>
              <w:spacing w:line="310" w:lineRule="exact"/>
              <w:jc w:val="center"/>
              <w:rPr>
                <w:rFonts w:ascii="宋体" w:hAnsi="宋体"/>
                <w:sz w:val="24"/>
                <w:szCs w:val="24"/>
              </w:rPr>
            </w:pPr>
            <w:r>
              <w:rPr>
                <w:rFonts w:hint="eastAsia" w:ascii="宋体" w:hAnsi="宋体"/>
                <w:sz w:val="24"/>
                <w:szCs w:val="24"/>
              </w:rPr>
              <w:t>规划局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负责建立全市国土空间规划体系并监督实施；负责矿山生态环境修复及绿色矿山创建工作；负责中心城区规划建设用地范围内及鸭河工区、官庄工区建设项目的规划管理工作。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13</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市应急管理局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加强对矿山、尾矿库的安全生产监督管理，开展安全生产风险隐患排查整治。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14</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市科学技术局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指导污染防治方面的科学研究、创新平台建设，推进固体废物污染防治科技成果转化和推广。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15</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市政务服务和</w:t>
            </w:r>
          </w:p>
          <w:p>
            <w:pPr>
              <w:snapToGrid w:val="0"/>
              <w:spacing w:line="310" w:lineRule="exact"/>
              <w:jc w:val="center"/>
              <w:rPr>
                <w:rFonts w:ascii="宋体" w:hAnsi="宋体"/>
                <w:sz w:val="24"/>
                <w:szCs w:val="24"/>
              </w:rPr>
            </w:pPr>
            <w:r>
              <w:rPr>
                <w:rFonts w:hint="eastAsia" w:ascii="宋体" w:hAnsi="宋体"/>
                <w:sz w:val="24"/>
                <w:szCs w:val="24"/>
              </w:rPr>
              <w:t>大数据管理局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负责开展固体废物信息化管理系统建设。推进城市数字化治理，配合完成固体废物管理业务相关平台接入。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16</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市交通运输局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负责危险化学品运输车等营运车辆的安全生产监督管理。负责易制爆危险化学品物流整治工作。负责公路、铁路、水路运输行业环境保护、节能减排工作。负责监督指导公路、铁路、水路工程建设和养护的环境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17</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市市场监督管理局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组织制定固体废物无害化、资源化南阳市地方标准。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18</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市卫生健康体育委员会</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指导医疗废物、医疗可回收物收集、贮存、转运、处置工作，推进医疗废物信息化管理系统建设。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19</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市供销合作社</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配合市城市管理局建立健全城镇生活垃圾分类回收系统；负责再生资源分拣中心（回收驿站）运营、废旧家电回收处理体系建设；推进 “两网融合”，配合市城市管理局建立再生资源中转站或综合再生资源分拣中心。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20</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市邮政管理局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督促企业做好快递包装废弃物的回收利用；督促企业积极落实邮件快件包装规范化标准化要求，负责绿色包装推广工作；与相关部门协同推进电商快件包装治理工作。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21</w:t>
            </w:r>
          </w:p>
        </w:tc>
        <w:tc>
          <w:tcPr>
            <w:tcW w:w="1753" w:type="dxa"/>
            <w:noWrap w:val="0"/>
            <w:vAlign w:val="center"/>
          </w:tcPr>
          <w:p>
            <w:pPr>
              <w:snapToGrid w:val="0"/>
              <w:spacing w:line="310" w:lineRule="exact"/>
              <w:jc w:val="center"/>
              <w:rPr>
                <w:rFonts w:ascii="宋体" w:hAnsi="宋体"/>
                <w:sz w:val="24"/>
                <w:szCs w:val="24"/>
              </w:rPr>
            </w:pPr>
            <w:bookmarkStart w:id="0" w:name="_Hlk120399516"/>
            <w:r>
              <w:rPr>
                <w:rFonts w:hint="eastAsia" w:ascii="宋体" w:hAnsi="宋体"/>
                <w:sz w:val="24"/>
                <w:szCs w:val="24"/>
              </w:rPr>
              <w:t>市机关事务中心</w:t>
            </w:r>
            <w:bookmarkEnd w:id="0"/>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负责市直公共机构节能监督管理，会同有关部门制定规划、规章制度并组织实施。负责推进、指导、协调和监督全市公共机构节能和垃圾分类工作，组织开展能耗统计、监测和评价考核工作。负责组织市直公共机构固定资产报废处置回收。负责市级机关集中办公区各项公共基础设施、设备等国有资产的管理工作；负责创建“无废细胞”节约型机关，编制行动方案与评价办法，制定年度计划，形成定期考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22</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市文化广电和</w:t>
            </w:r>
          </w:p>
          <w:p>
            <w:pPr>
              <w:snapToGrid w:val="0"/>
              <w:spacing w:line="310" w:lineRule="exact"/>
              <w:jc w:val="center"/>
              <w:rPr>
                <w:rFonts w:ascii="宋体" w:hAnsi="宋体"/>
                <w:sz w:val="24"/>
                <w:szCs w:val="24"/>
              </w:rPr>
            </w:pPr>
            <w:r>
              <w:rPr>
                <w:rFonts w:hint="eastAsia" w:ascii="宋体" w:hAnsi="宋体"/>
                <w:sz w:val="24"/>
                <w:szCs w:val="24"/>
              </w:rPr>
              <w:t>旅游局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营造生态环境保护的良好文化氛围，提高公众的生态环境保护意识。科学合理开发利用旅游资源，防止环境污染。指导A级旅游景区、文化娱乐场所做好生态环境保护工作，鼓励节能减排和绿色出游；负责创建“无废细胞”无废景区，编制行动方案与评价办法，制定年度计划，形成定期考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23</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市教育局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负责学校食堂和学生食品安全监督管理，开展专题教育活动，强化节俭意识和节约习惯；负责创建“无废细胞”绿色学校，编制行动方案与评价办法，制定年度计划，形成定期考核机制。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24</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市公安局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依法严厉打击环境污染违法犯罪；严格重点行业管控。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25</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市金融工作局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协助督促金融机构推动实施绿色信贷、绿色债券、绿色保险，探索建立绿色投融资平台，支持企业污染治理和符合国家产业政策的技术改造。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26</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中国银行保险监督管理委员会南阳监管分局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鼓励银行保险机构加大对固体废物源头减量和资源化利用领域的金融支持力度；完善绿色信贷统计制度；鼓励保险经营机构创新绿色保险产品，细化专属产品和服务，针对绿色设计、绿色建设和绿色生产，开发专属金融产品；督促保险机构落实危险废物经营单位环境污染责任保险制度；搭建“无废城市”金融共享信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27</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中国人民银行南阳市中心支行</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建立“无废城市”绿色贷款专项统计制度；开展“无废城市”建设专项融资创新试点，加大绿色融资支持力度，为重点项目提供定制化的金融服务方案。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28</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市税务局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落实“无废城市”建设有关税收政策。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4"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29</w:t>
            </w:r>
          </w:p>
        </w:tc>
        <w:tc>
          <w:tcPr>
            <w:tcW w:w="1753" w:type="dxa"/>
            <w:noWrap w:val="0"/>
            <w:vAlign w:val="center"/>
          </w:tcPr>
          <w:p>
            <w:pPr>
              <w:snapToGrid w:val="0"/>
              <w:spacing w:line="310" w:lineRule="exact"/>
              <w:jc w:val="center"/>
              <w:rPr>
                <w:rFonts w:ascii="宋体" w:hAnsi="宋体"/>
                <w:sz w:val="24"/>
                <w:szCs w:val="24"/>
              </w:rPr>
            </w:pPr>
            <w:r>
              <w:rPr>
                <w:rFonts w:hint="eastAsia" w:ascii="宋体" w:hAnsi="宋体"/>
                <w:sz w:val="24"/>
                <w:szCs w:val="24"/>
              </w:rPr>
              <w:t>市中医药发展局</w:t>
            </w:r>
          </w:p>
        </w:tc>
        <w:tc>
          <w:tcPr>
            <w:tcW w:w="10632" w:type="dxa"/>
            <w:noWrap w:val="0"/>
            <w:vAlign w:val="center"/>
          </w:tcPr>
          <w:p>
            <w:pPr>
              <w:snapToGrid w:val="0"/>
              <w:spacing w:line="310" w:lineRule="exact"/>
              <w:jc w:val="left"/>
              <w:rPr>
                <w:rFonts w:ascii="宋体" w:hAnsi="宋体"/>
                <w:sz w:val="24"/>
                <w:szCs w:val="24"/>
              </w:rPr>
            </w:pPr>
            <w:r>
              <w:rPr>
                <w:rFonts w:hint="eastAsia" w:ascii="宋体" w:hAnsi="宋体"/>
                <w:sz w:val="24"/>
                <w:szCs w:val="24"/>
              </w:rPr>
              <w:t>负责中医药产业发展。</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TM1NmFlNzQ2ZWFlMWMzNzlhYjYzNzU4YTkyODkifQ=="/>
  </w:docVars>
  <w:rsids>
    <w:rsidRoot w:val="4ECA6EC3"/>
    <w:rsid w:val="42081062"/>
    <w:rsid w:val="4ECA6EC3"/>
    <w:rsid w:val="D79FD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after="120"/>
      <w:ind w:firstLine="200" w:firstLineChars="200"/>
    </w:pPr>
    <w:rPr>
      <w:rFonts w:eastAsia="仿宋_GB2312"/>
      <w:sz w:val="32"/>
    </w:rPr>
  </w:style>
  <w:style w:type="paragraph" w:customStyle="1" w:styleId="3">
    <w:name w:val="正文文本 21"/>
    <w:basedOn w:val="1"/>
    <w:next w:val="2"/>
    <w:qFormat/>
    <w:uiPriority w:val="0"/>
    <w:pPr>
      <w:spacing w:after="120" w:line="480" w:lineRule="auto"/>
    </w:pPr>
    <w:rPr>
      <w:rFonts w:ascii="Times New Roman" w:hAnsi="Times New Roman" w:cs="Times New Roman"/>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3158</Words>
  <Characters>3178</Characters>
  <Lines>0</Lines>
  <Paragraphs>0</Paragraphs>
  <TotalTime>0</TotalTime>
  <ScaleCrop>false</ScaleCrop>
  <LinksUpToDate>false</LinksUpToDate>
  <CharactersWithSpaces>3179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2023-04-17T10:42:00Z</dcterms:created>
  <dc:creator>马皮皮</dc:creator>
  <cp:lastModifiedBy>马皮皮</cp:lastModifiedBy>
  <dcterms:modified xsi:type="dcterms:W3CDTF">2023-04-21T01:13:49Z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5DBEC79507F54F059086F4F7C70E9932</vt:lpwstr>
  </property>
</Properties>
</file>