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bCs/>
          <w:sz w:val="44"/>
          <w:szCs w:val="44"/>
        </w:rPr>
      </w:pPr>
      <w:r>
        <w:rPr>
          <w:rFonts w:eastAsia="方正小标宋_GBK"/>
          <w:bCs/>
          <w:sz w:val="44"/>
          <w:szCs w:val="44"/>
        </w:rPr>
        <w:t>入河排污口清单</w:t>
      </w:r>
    </w:p>
    <w:tbl>
      <w:tblPr>
        <w:tblStyle w:val="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4"/>
        <w:gridCol w:w="682"/>
        <w:gridCol w:w="663"/>
        <w:gridCol w:w="402"/>
        <w:gridCol w:w="486"/>
        <w:gridCol w:w="613"/>
        <w:gridCol w:w="498"/>
        <w:gridCol w:w="532"/>
        <w:gridCol w:w="1054"/>
        <w:gridCol w:w="850"/>
        <w:gridCol w:w="781"/>
        <w:gridCol w:w="1269"/>
        <w:gridCol w:w="821"/>
        <w:gridCol w:w="927"/>
        <w:gridCol w:w="977"/>
        <w:gridCol w:w="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jc w:val="center"/>
        </w:trPr>
        <w:tc>
          <w:tcPr>
            <w:tcW w:w="177" w:type="pct"/>
            <w:vMerge w:val="restart"/>
            <w:tcBorders>
              <w:bottom w:val="nil"/>
            </w:tcBorders>
            <w:noWrap w:val="0"/>
            <w:textDirection w:val="tbRlV"/>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序号</w:t>
            </w:r>
          </w:p>
        </w:tc>
        <w:tc>
          <w:tcPr>
            <w:tcW w:w="285" w:type="pct"/>
            <w:vMerge w:val="restart"/>
            <w:tcBorders>
              <w:bottom w:val="nil"/>
            </w:tcBorders>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排污</w:t>
            </w:r>
          </w:p>
          <w:p>
            <w:pPr>
              <w:spacing w:line="280" w:lineRule="exact"/>
              <w:jc w:val="center"/>
              <w:rPr>
                <w:rFonts w:ascii="黑体" w:hAnsi="黑体" w:eastAsia="黑体" w:cs="宋体"/>
                <w:sz w:val="21"/>
                <w:szCs w:val="21"/>
              </w:rPr>
            </w:pPr>
            <w:r>
              <w:rPr>
                <w:rFonts w:hint="eastAsia" w:ascii="黑体" w:hAnsi="黑体" w:eastAsia="黑体" w:cs="宋体"/>
                <w:sz w:val="21"/>
                <w:szCs w:val="21"/>
              </w:rPr>
              <w:t>口名</w:t>
            </w:r>
          </w:p>
          <w:p>
            <w:pPr>
              <w:spacing w:line="280" w:lineRule="exact"/>
              <w:jc w:val="center"/>
              <w:rPr>
                <w:rFonts w:ascii="黑体" w:hAnsi="黑体" w:eastAsia="黑体" w:cs="宋体"/>
                <w:sz w:val="21"/>
                <w:szCs w:val="21"/>
              </w:rPr>
            </w:pPr>
            <w:r>
              <w:rPr>
                <w:rFonts w:hint="eastAsia" w:ascii="黑体" w:hAnsi="黑体" w:eastAsia="黑体" w:cs="宋体"/>
                <w:sz w:val="21"/>
                <w:szCs w:val="21"/>
              </w:rPr>
              <w:t>称</w:t>
            </w:r>
          </w:p>
        </w:tc>
        <w:tc>
          <w:tcPr>
            <w:tcW w:w="277" w:type="pct"/>
            <w:vMerge w:val="restart"/>
            <w:tcBorders>
              <w:bottom w:val="nil"/>
            </w:tcBorders>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排污</w:t>
            </w:r>
          </w:p>
          <w:p>
            <w:pPr>
              <w:spacing w:line="280" w:lineRule="exact"/>
              <w:jc w:val="center"/>
              <w:rPr>
                <w:rFonts w:ascii="黑体" w:hAnsi="黑体" w:eastAsia="黑体" w:cs="宋体"/>
                <w:sz w:val="21"/>
                <w:szCs w:val="21"/>
              </w:rPr>
            </w:pPr>
            <w:r>
              <w:rPr>
                <w:rFonts w:hint="eastAsia" w:ascii="黑体" w:hAnsi="黑体" w:eastAsia="黑体" w:cs="宋体"/>
                <w:sz w:val="21"/>
                <w:szCs w:val="21"/>
              </w:rPr>
              <w:t>口编</w:t>
            </w:r>
          </w:p>
          <w:p>
            <w:pPr>
              <w:spacing w:line="280" w:lineRule="exact"/>
              <w:jc w:val="center"/>
              <w:rPr>
                <w:rFonts w:ascii="黑体" w:hAnsi="黑体" w:eastAsia="黑体" w:cs="宋体"/>
                <w:sz w:val="21"/>
                <w:szCs w:val="21"/>
              </w:rPr>
            </w:pPr>
            <w:r>
              <w:rPr>
                <w:rFonts w:hint="eastAsia" w:ascii="黑体" w:hAnsi="黑体" w:eastAsia="黑体" w:cs="宋体"/>
                <w:sz w:val="21"/>
                <w:szCs w:val="21"/>
              </w:rPr>
              <w:t>码</w:t>
            </w:r>
          </w:p>
        </w:tc>
        <w:tc>
          <w:tcPr>
            <w:tcW w:w="627" w:type="pct"/>
            <w:gridSpan w:val="3"/>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所在行政</w:t>
            </w:r>
          </w:p>
          <w:p>
            <w:pPr>
              <w:spacing w:line="280" w:lineRule="exact"/>
              <w:jc w:val="center"/>
              <w:rPr>
                <w:rFonts w:ascii="黑体" w:hAnsi="黑体" w:eastAsia="黑体" w:cs="宋体"/>
                <w:sz w:val="21"/>
                <w:szCs w:val="21"/>
              </w:rPr>
            </w:pPr>
            <w:r>
              <w:rPr>
                <w:rFonts w:hint="eastAsia" w:ascii="黑体" w:hAnsi="黑体" w:eastAsia="黑体" w:cs="宋体"/>
                <w:sz w:val="21"/>
                <w:szCs w:val="21"/>
              </w:rPr>
              <w:t>区域</w:t>
            </w:r>
          </w:p>
        </w:tc>
        <w:tc>
          <w:tcPr>
            <w:tcW w:w="430" w:type="pct"/>
            <w:gridSpan w:val="2"/>
            <w:noWrap w:val="0"/>
            <w:vAlign w:val="center"/>
          </w:tcPr>
          <w:p>
            <w:pPr>
              <w:spacing w:line="280" w:lineRule="exact"/>
              <w:jc w:val="center"/>
              <w:rPr>
                <w:rFonts w:hint="eastAsia" w:ascii="黑体" w:hAnsi="黑体" w:eastAsia="黑体" w:cs="宋体"/>
                <w:sz w:val="21"/>
                <w:szCs w:val="21"/>
              </w:rPr>
            </w:pPr>
            <w:r>
              <w:rPr>
                <w:rFonts w:hint="eastAsia" w:ascii="黑体" w:hAnsi="黑体" w:eastAsia="黑体" w:cs="宋体"/>
                <w:sz w:val="21"/>
                <w:szCs w:val="21"/>
              </w:rPr>
              <w:t>排污口</w:t>
            </w:r>
          </w:p>
          <w:p>
            <w:pPr>
              <w:spacing w:line="280" w:lineRule="exact"/>
              <w:jc w:val="center"/>
              <w:rPr>
                <w:rFonts w:ascii="黑体" w:hAnsi="黑体" w:eastAsia="黑体" w:cs="宋体"/>
                <w:sz w:val="21"/>
                <w:szCs w:val="21"/>
              </w:rPr>
            </w:pPr>
            <w:r>
              <w:rPr>
                <w:rFonts w:hint="eastAsia" w:ascii="黑体" w:hAnsi="黑体" w:eastAsia="黑体" w:cs="宋体"/>
                <w:sz w:val="21"/>
                <w:szCs w:val="21"/>
              </w:rPr>
              <w:t>位置</w:t>
            </w:r>
          </w:p>
        </w:tc>
        <w:tc>
          <w:tcPr>
            <w:tcW w:w="440" w:type="pct"/>
            <w:vMerge w:val="restart"/>
            <w:tcBorders>
              <w:bottom w:val="nil"/>
            </w:tcBorders>
            <w:noWrap w:val="0"/>
            <w:vAlign w:val="center"/>
          </w:tcPr>
          <w:p>
            <w:pPr>
              <w:spacing w:line="280" w:lineRule="exact"/>
              <w:jc w:val="center"/>
              <w:rPr>
                <w:rFonts w:hint="eastAsia" w:ascii="黑体" w:hAnsi="黑体" w:eastAsia="黑体" w:cs="宋体"/>
                <w:sz w:val="21"/>
                <w:szCs w:val="21"/>
              </w:rPr>
            </w:pPr>
            <w:r>
              <w:rPr>
                <w:rFonts w:hint="eastAsia" w:ascii="黑体" w:hAnsi="黑体" w:eastAsia="黑体" w:cs="宋体"/>
                <w:sz w:val="21"/>
                <w:szCs w:val="21"/>
              </w:rPr>
              <w:t>排污口</w:t>
            </w:r>
          </w:p>
          <w:p>
            <w:pPr>
              <w:spacing w:line="280" w:lineRule="exact"/>
              <w:jc w:val="center"/>
              <w:rPr>
                <w:rFonts w:ascii="黑体" w:hAnsi="黑体" w:eastAsia="黑体" w:cs="宋体"/>
                <w:sz w:val="21"/>
                <w:szCs w:val="21"/>
              </w:rPr>
            </w:pPr>
            <w:r>
              <w:rPr>
                <w:rFonts w:hint="eastAsia" w:ascii="黑体" w:hAnsi="黑体" w:eastAsia="黑体" w:cs="宋体"/>
                <w:sz w:val="21"/>
                <w:szCs w:val="21"/>
              </w:rPr>
              <w:t>所属流域</w:t>
            </w:r>
          </w:p>
        </w:tc>
        <w:tc>
          <w:tcPr>
            <w:tcW w:w="1211" w:type="pct"/>
            <w:gridSpan w:val="3"/>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责任主体</w:t>
            </w:r>
          </w:p>
        </w:tc>
        <w:tc>
          <w:tcPr>
            <w:tcW w:w="343" w:type="pct"/>
            <w:vMerge w:val="restart"/>
            <w:tcBorders>
              <w:bottom w:val="nil"/>
            </w:tcBorders>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排污口类型</w:t>
            </w:r>
          </w:p>
        </w:tc>
        <w:tc>
          <w:tcPr>
            <w:tcW w:w="387" w:type="pct"/>
            <w:vMerge w:val="restart"/>
            <w:tcBorders>
              <w:bottom w:val="nil"/>
            </w:tcBorders>
            <w:noWrap w:val="0"/>
            <w:vAlign w:val="center"/>
          </w:tcPr>
          <w:p>
            <w:pPr>
              <w:spacing w:line="280" w:lineRule="exact"/>
              <w:jc w:val="center"/>
              <w:rPr>
                <w:rFonts w:hint="eastAsia" w:ascii="黑体" w:hAnsi="黑体" w:eastAsia="黑体" w:cs="宋体"/>
                <w:sz w:val="21"/>
                <w:szCs w:val="21"/>
              </w:rPr>
            </w:pPr>
            <w:r>
              <w:rPr>
                <w:rFonts w:hint="eastAsia" w:ascii="黑体" w:hAnsi="黑体" w:eastAsia="黑体" w:cs="宋体"/>
                <w:sz w:val="21"/>
                <w:szCs w:val="21"/>
              </w:rPr>
              <w:t>排污口</w:t>
            </w:r>
          </w:p>
          <w:p>
            <w:pPr>
              <w:spacing w:line="280" w:lineRule="exact"/>
              <w:jc w:val="center"/>
              <w:rPr>
                <w:rFonts w:ascii="黑体" w:hAnsi="黑体" w:eastAsia="黑体" w:cs="宋体"/>
                <w:sz w:val="21"/>
                <w:szCs w:val="21"/>
              </w:rPr>
            </w:pPr>
            <w:r>
              <w:rPr>
                <w:rFonts w:hint="eastAsia" w:ascii="黑体" w:hAnsi="黑体" w:eastAsia="黑体" w:cs="宋体"/>
                <w:sz w:val="21"/>
                <w:szCs w:val="21"/>
              </w:rPr>
              <w:t>一级分类</w:t>
            </w:r>
          </w:p>
        </w:tc>
        <w:tc>
          <w:tcPr>
            <w:tcW w:w="408" w:type="pct"/>
            <w:vMerge w:val="restart"/>
            <w:tcBorders>
              <w:bottom w:val="nil"/>
            </w:tcBorders>
            <w:noWrap w:val="0"/>
            <w:vAlign w:val="center"/>
          </w:tcPr>
          <w:p>
            <w:pPr>
              <w:spacing w:line="280" w:lineRule="exact"/>
              <w:jc w:val="center"/>
              <w:rPr>
                <w:rFonts w:hint="eastAsia" w:ascii="黑体" w:hAnsi="黑体" w:eastAsia="黑体" w:cs="宋体"/>
                <w:sz w:val="21"/>
                <w:szCs w:val="21"/>
              </w:rPr>
            </w:pPr>
            <w:r>
              <w:rPr>
                <w:rFonts w:hint="eastAsia" w:ascii="黑体" w:hAnsi="黑体" w:eastAsia="黑体" w:cs="宋体"/>
                <w:sz w:val="21"/>
                <w:szCs w:val="21"/>
              </w:rPr>
              <w:t>排污口</w:t>
            </w:r>
          </w:p>
          <w:p>
            <w:pPr>
              <w:spacing w:line="280" w:lineRule="exact"/>
              <w:jc w:val="center"/>
              <w:rPr>
                <w:rFonts w:ascii="黑体" w:hAnsi="黑体" w:eastAsia="黑体" w:cs="宋体"/>
                <w:sz w:val="21"/>
                <w:szCs w:val="21"/>
              </w:rPr>
            </w:pPr>
            <w:r>
              <w:rPr>
                <w:rFonts w:hint="eastAsia" w:ascii="黑体" w:hAnsi="黑体" w:eastAsia="黑体" w:cs="宋体"/>
                <w:sz w:val="21"/>
                <w:szCs w:val="21"/>
              </w:rPr>
              <w:t>二级分类</w:t>
            </w:r>
          </w:p>
        </w:tc>
        <w:tc>
          <w:tcPr>
            <w:tcW w:w="413" w:type="pct"/>
            <w:vMerge w:val="restart"/>
            <w:tcBorders>
              <w:bottom w:val="nil"/>
            </w:tcBorders>
            <w:noWrap w:val="0"/>
            <w:vAlign w:val="center"/>
          </w:tcPr>
          <w:p>
            <w:pPr>
              <w:spacing w:line="280" w:lineRule="exact"/>
              <w:jc w:val="center"/>
              <w:rPr>
                <w:rFonts w:hint="eastAsia" w:ascii="黑体" w:hAnsi="黑体" w:eastAsia="黑体" w:cs="宋体"/>
                <w:sz w:val="21"/>
                <w:szCs w:val="21"/>
              </w:rPr>
            </w:pPr>
            <w:r>
              <w:rPr>
                <w:rFonts w:hint="eastAsia" w:ascii="黑体" w:hAnsi="黑体" w:eastAsia="黑体" w:cs="宋体"/>
                <w:sz w:val="21"/>
                <w:szCs w:val="21"/>
              </w:rPr>
              <w:t>排污口</w:t>
            </w:r>
          </w:p>
          <w:p>
            <w:pPr>
              <w:spacing w:line="280" w:lineRule="exact"/>
              <w:jc w:val="center"/>
              <w:rPr>
                <w:rFonts w:ascii="黑体" w:hAnsi="黑体" w:eastAsia="黑体" w:cs="宋体"/>
                <w:sz w:val="21"/>
                <w:szCs w:val="21"/>
              </w:rPr>
            </w:pPr>
            <w:r>
              <w:rPr>
                <w:rFonts w:hint="eastAsia" w:ascii="黑体" w:hAnsi="黑体" w:eastAsia="黑体" w:cs="宋体"/>
                <w:sz w:val="21"/>
                <w:szCs w:val="21"/>
              </w:rPr>
              <w:t>设置时间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jc w:val="center"/>
        </w:trPr>
        <w:tc>
          <w:tcPr>
            <w:tcW w:w="177" w:type="pct"/>
            <w:vMerge w:val="continue"/>
            <w:tcBorders>
              <w:top w:val="nil"/>
            </w:tcBorders>
            <w:noWrap w:val="0"/>
            <w:textDirection w:val="tbRlV"/>
            <w:vAlign w:val="center"/>
          </w:tcPr>
          <w:p>
            <w:pPr>
              <w:spacing w:line="280" w:lineRule="exact"/>
              <w:jc w:val="center"/>
              <w:rPr>
                <w:rFonts w:ascii="黑体" w:hAnsi="黑体" w:eastAsia="黑体" w:cs="宋体"/>
                <w:sz w:val="21"/>
                <w:szCs w:val="21"/>
              </w:rPr>
            </w:pPr>
          </w:p>
        </w:tc>
        <w:tc>
          <w:tcPr>
            <w:tcW w:w="285" w:type="pct"/>
            <w:vMerge w:val="continue"/>
            <w:tcBorders>
              <w:top w:val="nil"/>
            </w:tcBorders>
            <w:noWrap w:val="0"/>
            <w:vAlign w:val="center"/>
          </w:tcPr>
          <w:p>
            <w:pPr>
              <w:spacing w:line="280" w:lineRule="exact"/>
              <w:jc w:val="center"/>
              <w:rPr>
                <w:rFonts w:ascii="黑体" w:hAnsi="黑体" w:eastAsia="黑体" w:cs="宋体"/>
                <w:sz w:val="21"/>
                <w:szCs w:val="21"/>
              </w:rPr>
            </w:pPr>
          </w:p>
        </w:tc>
        <w:tc>
          <w:tcPr>
            <w:tcW w:w="277" w:type="pct"/>
            <w:vMerge w:val="continue"/>
            <w:tcBorders>
              <w:top w:val="nil"/>
            </w:tcBorders>
            <w:noWrap w:val="0"/>
            <w:vAlign w:val="center"/>
          </w:tcPr>
          <w:p>
            <w:pPr>
              <w:spacing w:line="280" w:lineRule="exact"/>
              <w:jc w:val="center"/>
              <w:rPr>
                <w:rFonts w:ascii="黑体" w:hAnsi="黑体" w:eastAsia="黑体" w:cs="宋体"/>
                <w:sz w:val="21"/>
                <w:szCs w:val="21"/>
              </w:rPr>
            </w:pPr>
          </w:p>
        </w:tc>
        <w:tc>
          <w:tcPr>
            <w:tcW w:w="168" w:type="pct"/>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市</w:t>
            </w:r>
          </w:p>
        </w:tc>
        <w:tc>
          <w:tcPr>
            <w:tcW w:w="203" w:type="pct"/>
            <w:noWrap w:val="0"/>
            <w:textDirection w:val="tbRlV"/>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区县</w:t>
            </w:r>
          </w:p>
        </w:tc>
        <w:tc>
          <w:tcPr>
            <w:tcW w:w="256" w:type="pct"/>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乡镇</w:t>
            </w:r>
          </w:p>
          <w:p>
            <w:pPr>
              <w:spacing w:line="280" w:lineRule="exact"/>
              <w:jc w:val="center"/>
              <w:rPr>
                <w:rFonts w:ascii="黑体" w:hAnsi="黑体" w:eastAsia="黑体" w:cs="宋体"/>
                <w:sz w:val="21"/>
                <w:szCs w:val="21"/>
              </w:rPr>
            </w:pPr>
            <w:r>
              <w:rPr>
                <w:rFonts w:hint="eastAsia" w:ascii="黑体" w:hAnsi="黑体" w:eastAsia="黑体" w:cs="宋体"/>
                <w:sz w:val="21"/>
                <w:szCs w:val="21"/>
              </w:rPr>
              <w:t>(街</w:t>
            </w:r>
          </w:p>
          <w:p>
            <w:pPr>
              <w:spacing w:line="280" w:lineRule="exact"/>
              <w:jc w:val="center"/>
              <w:rPr>
                <w:rFonts w:ascii="黑体" w:hAnsi="黑体" w:eastAsia="黑体" w:cs="宋体"/>
                <w:sz w:val="21"/>
                <w:szCs w:val="21"/>
              </w:rPr>
            </w:pPr>
            <w:r>
              <w:rPr>
                <w:rFonts w:hint="eastAsia" w:ascii="黑体" w:hAnsi="黑体" w:eastAsia="黑体" w:cs="宋体"/>
                <w:sz w:val="21"/>
                <w:szCs w:val="21"/>
              </w:rPr>
              <w:t>道)</w:t>
            </w:r>
          </w:p>
        </w:tc>
        <w:tc>
          <w:tcPr>
            <w:tcW w:w="208" w:type="pct"/>
            <w:noWrap w:val="0"/>
            <w:textDirection w:val="tbRlV"/>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经度</w:t>
            </w:r>
          </w:p>
        </w:tc>
        <w:tc>
          <w:tcPr>
            <w:tcW w:w="222" w:type="pct"/>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纬度</w:t>
            </w:r>
          </w:p>
        </w:tc>
        <w:tc>
          <w:tcPr>
            <w:tcW w:w="440" w:type="pct"/>
            <w:vMerge w:val="continue"/>
            <w:tcBorders>
              <w:top w:val="nil"/>
            </w:tcBorders>
            <w:noWrap w:val="0"/>
            <w:vAlign w:val="center"/>
          </w:tcPr>
          <w:p>
            <w:pPr>
              <w:spacing w:line="280" w:lineRule="exact"/>
              <w:jc w:val="center"/>
              <w:rPr>
                <w:rFonts w:ascii="黑体" w:hAnsi="黑体" w:eastAsia="黑体" w:cs="宋体"/>
                <w:sz w:val="21"/>
                <w:szCs w:val="21"/>
              </w:rPr>
            </w:pPr>
          </w:p>
        </w:tc>
        <w:tc>
          <w:tcPr>
            <w:tcW w:w="355" w:type="pct"/>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名称</w:t>
            </w:r>
          </w:p>
        </w:tc>
        <w:tc>
          <w:tcPr>
            <w:tcW w:w="326" w:type="pct"/>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联系人</w:t>
            </w:r>
          </w:p>
        </w:tc>
        <w:tc>
          <w:tcPr>
            <w:tcW w:w="530" w:type="pct"/>
            <w:noWrap w:val="0"/>
            <w:vAlign w:val="center"/>
          </w:tcPr>
          <w:p>
            <w:pPr>
              <w:spacing w:line="280" w:lineRule="exact"/>
              <w:jc w:val="center"/>
              <w:rPr>
                <w:rFonts w:ascii="黑体" w:hAnsi="黑体" w:eastAsia="黑体" w:cs="宋体"/>
                <w:sz w:val="21"/>
                <w:szCs w:val="21"/>
              </w:rPr>
            </w:pPr>
            <w:r>
              <w:rPr>
                <w:rFonts w:hint="eastAsia" w:ascii="黑体" w:hAnsi="黑体" w:eastAsia="黑体" w:cs="宋体"/>
                <w:sz w:val="21"/>
                <w:szCs w:val="21"/>
              </w:rPr>
              <w:t>联系方式</w:t>
            </w:r>
          </w:p>
        </w:tc>
        <w:tc>
          <w:tcPr>
            <w:tcW w:w="343" w:type="pct"/>
            <w:vMerge w:val="continue"/>
            <w:tcBorders>
              <w:top w:val="nil"/>
            </w:tcBorders>
            <w:noWrap w:val="0"/>
            <w:vAlign w:val="center"/>
          </w:tcPr>
          <w:p>
            <w:pPr>
              <w:spacing w:line="280" w:lineRule="exact"/>
              <w:jc w:val="center"/>
              <w:rPr>
                <w:rFonts w:ascii="黑体" w:hAnsi="黑体" w:eastAsia="黑体" w:cs="宋体"/>
                <w:sz w:val="21"/>
                <w:szCs w:val="21"/>
              </w:rPr>
            </w:pPr>
          </w:p>
        </w:tc>
        <w:tc>
          <w:tcPr>
            <w:tcW w:w="387" w:type="pct"/>
            <w:vMerge w:val="continue"/>
            <w:tcBorders>
              <w:top w:val="nil"/>
            </w:tcBorders>
            <w:noWrap w:val="0"/>
            <w:vAlign w:val="center"/>
          </w:tcPr>
          <w:p>
            <w:pPr>
              <w:spacing w:line="280" w:lineRule="exact"/>
              <w:jc w:val="center"/>
              <w:rPr>
                <w:rFonts w:ascii="黑体" w:hAnsi="黑体" w:eastAsia="黑体" w:cs="宋体"/>
                <w:sz w:val="21"/>
                <w:szCs w:val="21"/>
              </w:rPr>
            </w:pPr>
          </w:p>
        </w:tc>
        <w:tc>
          <w:tcPr>
            <w:tcW w:w="408" w:type="pct"/>
            <w:vMerge w:val="continue"/>
            <w:tcBorders>
              <w:top w:val="nil"/>
            </w:tcBorders>
            <w:noWrap w:val="0"/>
            <w:vAlign w:val="center"/>
          </w:tcPr>
          <w:p>
            <w:pPr>
              <w:spacing w:line="280" w:lineRule="exact"/>
              <w:jc w:val="center"/>
              <w:rPr>
                <w:rFonts w:ascii="黑体" w:hAnsi="黑体" w:eastAsia="黑体" w:cs="宋体"/>
                <w:sz w:val="21"/>
                <w:szCs w:val="21"/>
              </w:rPr>
            </w:pPr>
          </w:p>
        </w:tc>
        <w:tc>
          <w:tcPr>
            <w:tcW w:w="413" w:type="pct"/>
            <w:vMerge w:val="continue"/>
            <w:tcBorders>
              <w:top w:val="nil"/>
            </w:tcBorders>
            <w:noWrap w:val="0"/>
            <w:vAlign w:val="center"/>
          </w:tcPr>
          <w:p>
            <w:pPr>
              <w:spacing w:line="280" w:lineRule="exact"/>
              <w:jc w:val="center"/>
              <w:rPr>
                <w:rFonts w:ascii="黑体" w:hAnsi="黑体" w:eastAsia="黑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177" w:type="pct"/>
            <w:noWrap w:val="0"/>
            <w:vAlign w:val="center"/>
          </w:tcPr>
          <w:p>
            <w:pPr>
              <w:jc w:val="center"/>
              <w:rPr>
                <w:rFonts w:ascii="宋体" w:hAnsi="宋体" w:cs="宋体"/>
                <w:sz w:val="24"/>
              </w:rPr>
            </w:pPr>
          </w:p>
        </w:tc>
        <w:tc>
          <w:tcPr>
            <w:tcW w:w="285" w:type="pct"/>
            <w:noWrap w:val="0"/>
            <w:vAlign w:val="center"/>
          </w:tcPr>
          <w:p>
            <w:pPr>
              <w:jc w:val="center"/>
              <w:rPr>
                <w:rFonts w:ascii="宋体" w:hAnsi="宋体" w:cs="宋体"/>
                <w:sz w:val="24"/>
              </w:rPr>
            </w:pPr>
          </w:p>
        </w:tc>
        <w:tc>
          <w:tcPr>
            <w:tcW w:w="277" w:type="pct"/>
            <w:noWrap w:val="0"/>
            <w:vAlign w:val="center"/>
          </w:tcPr>
          <w:p>
            <w:pPr>
              <w:jc w:val="center"/>
              <w:rPr>
                <w:rFonts w:ascii="宋体" w:hAnsi="宋体" w:cs="宋体"/>
                <w:sz w:val="24"/>
              </w:rPr>
            </w:pPr>
          </w:p>
        </w:tc>
        <w:tc>
          <w:tcPr>
            <w:tcW w:w="168" w:type="pct"/>
            <w:noWrap w:val="0"/>
            <w:vAlign w:val="center"/>
          </w:tcPr>
          <w:p>
            <w:pPr>
              <w:jc w:val="center"/>
              <w:rPr>
                <w:rFonts w:ascii="宋体" w:hAnsi="宋体" w:cs="宋体"/>
                <w:sz w:val="24"/>
              </w:rPr>
            </w:pPr>
          </w:p>
        </w:tc>
        <w:tc>
          <w:tcPr>
            <w:tcW w:w="459" w:type="pct"/>
            <w:gridSpan w:val="2"/>
            <w:noWrap w:val="0"/>
            <w:vAlign w:val="center"/>
          </w:tcPr>
          <w:p>
            <w:pPr>
              <w:jc w:val="center"/>
              <w:rPr>
                <w:rFonts w:ascii="宋体" w:hAnsi="宋体" w:cs="宋体"/>
                <w:sz w:val="24"/>
              </w:rPr>
            </w:pPr>
          </w:p>
        </w:tc>
        <w:tc>
          <w:tcPr>
            <w:tcW w:w="208" w:type="pct"/>
            <w:noWrap w:val="0"/>
            <w:vAlign w:val="center"/>
          </w:tcPr>
          <w:p>
            <w:pPr>
              <w:jc w:val="center"/>
              <w:rPr>
                <w:rFonts w:ascii="宋体" w:hAnsi="宋体" w:cs="宋体"/>
                <w:sz w:val="24"/>
              </w:rPr>
            </w:pPr>
          </w:p>
        </w:tc>
        <w:tc>
          <w:tcPr>
            <w:tcW w:w="222" w:type="pct"/>
            <w:noWrap w:val="0"/>
            <w:vAlign w:val="center"/>
          </w:tcPr>
          <w:p>
            <w:pPr>
              <w:jc w:val="center"/>
              <w:rPr>
                <w:rFonts w:ascii="宋体" w:hAnsi="宋体" w:cs="宋体"/>
                <w:sz w:val="24"/>
              </w:rPr>
            </w:pPr>
          </w:p>
        </w:tc>
        <w:tc>
          <w:tcPr>
            <w:tcW w:w="440" w:type="pct"/>
            <w:noWrap w:val="0"/>
            <w:vAlign w:val="center"/>
          </w:tcPr>
          <w:p>
            <w:pPr>
              <w:jc w:val="center"/>
              <w:rPr>
                <w:rFonts w:ascii="宋体" w:hAnsi="宋体" w:cs="宋体"/>
                <w:sz w:val="24"/>
              </w:rPr>
            </w:pPr>
          </w:p>
        </w:tc>
        <w:tc>
          <w:tcPr>
            <w:tcW w:w="355" w:type="pct"/>
            <w:noWrap w:val="0"/>
            <w:vAlign w:val="center"/>
          </w:tcPr>
          <w:p>
            <w:pPr>
              <w:jc w:val="center"/>
              <w:rPr>
                <w:rFonts w:ascii="宋体" w:hAnsi="宋体" w:cs="宋体"/>
                <w:sz w:val="24"/>
              </w:rPr>
            </w:pPr>
          </w:p>
        </w:tc>
        <w:tc>
          <w:tcPr>
            <w:tcW w:w="326" w:type="pct"/>
            <w:noWrap w:val="0"/>
            <w:vAlign w:val="center"/>
          </w:tcPr>
          <w:p>
            <w:pPr>
              <w:jc w:val="center"/>
              <w:rPr>
                <w:rFonts w:ascii="宋体" w:hAnsi="宋体" w:cs="宋体"/>
                <w:sz w:val="24"/>
              </w:rPr>
            </w:pPr>
          </w:p>
        </w:tc>
        <w:tc>
          <w:tcPr>
            <w:tcW w:w="530" w:type="pct"/>
            <w:noWrap w:val="0"/>
            <w:vAlign w:val="center"/>
          </w:tcPr>
          <w:p>
            <w:pPr>
              <w:jc w:val="center"/>
              <w:rPr>
                <w:rFonts w:ascii="宋体" w:hAnsi="宋体" w:cs="宋体"/>
                <w:sz w:val="24"/>
              </w:rPr>
            </w:pPr>
          </w:p>
        </w:tc>
        <w:tc>
          <w:tcPr>
            <w:tcW w:w="343" w:type="pct"/>
            <w:noWrap w:val="0"/>
            <w:vAlign w:val="center"/>
          </w:tcPr>
          <w:p>
            <w:pPr>
              <w:jc w:val="center"/>
              <w:rPr>
                <w:rFonts w:ascii="宋体" w:hAnsi="宋体" w:cs="宋体"/>
                <w:sz w:val="24"/>
              </w:rPr>
            </w:pPr>
          </w:p>
        </w:tc>
        <w:tc>
          <w:tcPr>
            <w:tcW w:w="387" w:type="pct"/>
            <w:noWrap w:val="0"/>
            <w:vAlign w:val="center"/>
          </w:tcPr>
          <w:p>
            <w:pPr>
              <w:jc w:val="center"/>
              <w:rPr>
                <w:rFonts w:ascii="宋体" w:hAnsi="宋体" w:cs="宋体"/>
                <w:sz w:val="24"/>
              </w:rPr>
            </w:pPr>
          </w:p>
        </w:tc>
        <w:tc>
          <w:tcPr>
            <w:tcW w:w="408" w:type="pct"/>
            <w:noWrap w:val="0"/>
            <w:vAlign w:val="center"/>
          </w:tcPr>
          <w:p>
            <w:pPr>
              <w:jc w:val="center"/>
              <w:rPr>
                <w:rFonts w:ascii="宋体" w:hAnsi="宋体" w:cs="宋体"/>
                <w:sz w:val="24"/>
              </w:rPr>
            </w:pPr>
          </w:p>
        </w:tc>
        <w:tc>
          <w:tcPr>
            <w:tcW w:w="413" w:type="pct"/>
            <w:noWrap w:val="0"/>
            <w:vAlign w:val="center"/>
          </w:tcPr>
          <w:p>
            <w:pPr>
              <w:jc w:val="center"/>
              <w:rPr>
                <w:rFonts w:ascii="宋体" w:hAnsi="宋体" w:cs="宋体"/>
                <w:sz w:val="24"/>
              </w:rPr>
            </w:pPr>
          </w:p>
        </w:tc>
      </w:tr>
    </w:tbl>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r>
        <w:rPr>
          <w:rFonts w:ascii="黑体" w:hAnsi="黑体" w:eastAsia="黑体" w:cs="黑体"/>
        </w:rPr>
        <w:br w:type="page"/>
      </w:r>
      <w:r>
        <w:rPr>
          <w:rFonts w:hint="eastAsia" w:ascii="黑体" w:hAnsi="黑体" w:eastAsia="黑体" w:cs="黑体"/>
        </w:rPr>
        <w:t>续表</w:t>
      </w:r>
    </w:p>
    <w:tbl>
      <w:tblPr>
        <w:tblStyle w:val="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9"/>
        <w:gridCol w:w="1008"/>
        <w:gridCol w:w="878"/>
        <w:gridCol w:w="986"/>
        <w:gridCol w:w="1161"/>
        <w:gridCol w:w="1115"/>
        <w:gridCol w:w="1056"/>
        <w:gridCol w:w="1494"/>
        <w:gridCol w:w="967"/>
        <w:gridCol w:w="1357"/>
        <w:gridCol w:w="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855" w:type="pct"/>
            <w:gridSpan w:val="2"/>
            <w:noWrap w:val="0"/>
            <w:vAlign w:val="center"/>
          </w:tcPr>
          <w:p>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污水排放量(万t/a)</w:t>
            </w:r>
          </w:p>
        </w:tc>
        <w:tc>
          <w:tcPr>
            <w:tcW w:w="367" w:type="pct"/>
            <w:vMerge w:val="restart"/>
            <w:tcBorders>
              <w:bottom w:val="nil"/>
            </w:tcBorders>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排放方式</w:t>
            </w:r>
          </w:p>
        </w:tc>
        <w:tc>
          <w:tcPr>
            <w:tcW w:w="412" w:type="pct"/>
            <w:vMerge w:val="restart"/>
            <w:tcBorders>
              <w:bottom w:val="nil"/>
            </w:tcBorders>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排入水体名称</w:t>
            </w:r>
          </w:p>
        </w:tc>
        <w:tc>
          <w:tcPr>
            <w:tcW w:w="951" w:type="pct"/>
            <w:gridSpan w:val="2"/>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排入水体的水质目标</w:t>
            </w:r>
          </w:p>
        </w:tc>
        <w:tc>
          <w:tcPr>
            <w:tcW w:w="441" w:type="pct"/>
            <w:vMerge w:val="restart"/>
            <w:tcBorders>
              <w:bottom w:val="nil"/>
            </w:tcBorders>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是否已审批和登记</w:t>
            </w:r>
          </w:p>
        </w:tc>
        <w:tc>
          <w:tcPr>
            <w:tcW w:w="624" w:type="pct"/>
            <w:vMerge w:val="restart"/>
            <w:tcBorders>
              <w:bottom w:val="nil"/>
            </w:tcBorders>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对应排污单位</w:t>
            </w:r>
          </w:p>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清单</w:t>
            </w:r>
          </w:p>
        </w:tc>
        <w:tc>
          <w:tcPr>
            <w:tcW w:w="404" w:type="pct"/>
            <w:vMerge w:val="restart"/>
            <w:tcBorders>
              <w:bottom w:val="nil"/>
            </w:tcBorders>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是否制定整治方案</w:t>
            </w:r>
          </w:p>
        </w:tc>
        <w:tc>
          <w:tcPr>
            <w:tcW w:w="567" w:type="pct"/>
            <w:vMerge w:val="restart"/>
            <w:tcBorders>
              <w:bottom w:val="nil"/>
            </w:tcBorders>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存在问题情形</w:t>
            </w:r>
          </w:p>
        </w:tc>
        <w:tc>
          <w:tcPr>
            <w:tcW w:w="380" w:type="pct"/>
            <w:vMerge w:val="restart"/>
            <w:tcBorders>
              <w:bottom w:val="nil"/>
            </w:tcBorders>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是否实施整治方案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0" w:hRule="atLeast"/>
          <w:jc w:val="center"/>
        </w:trPr>
        <w:tc>
          <w:tcPr>
            <w:tcW w:w="434" w:type="pct"/>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审批(备案)排放量(如有)</w:t>
            </w:r>
          </w:p>
        </w:tc>
        <w:tc>
          <w:tcPr>
            <w:tcW w:w="421" w:type="pct"/>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实际</w:t>
            </w:r>
          </w:p>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排放量</w:t>
            </w:r>
          </w:p>
        </w:tc>
        <w:tc>
          <w:tcPr>
            <w:tcW w:w="367" w:type="pct"/>
            <w:vMerge w:val="continue"/>
            <w:tcBorders>
              <w:top w:val="nil"/>
            </w:tcBorders>
            <w:noWrap w:val="0"/>
            <w:vAlign w:val="center"/>
          </w:tcPr>
          <w:p>
            <w:pPr>
              <w:spacing w:line="300" w:lineRule="exact"/>
              <w:jc w:val="center"/>
              <w:rPr>
                <w:rFonts w:hint="eastAsia" w:ascii="黑体" w:hAnsi="黑体" w:eastAsia="黑体" w:cs="黑体"/>
                <w:sz w:val="21"/>
                <w:szCs w:val="21"/>
              </w:rPr>
            </w:pPr>
          </w:p>
        </w:tc>
        <w:tc>
          <w:tcPr>
            <w:tcW w:w="412" w:type="pct"/>
            <w:vMerge w:val="continue"/>
            <w:tcBorders>
              <w:top w:val="nil"/>
            </w:tcBorders>
            <w:noWrap w:val="0"/>
            <w:vAlign w:val="center"/>
          </w:tcPr>
          <w:p>
            <w:pPr>
              <w:spacing w:line="300" w:lineRule="exact"/>
              <w:jc w:val="center"/>
              <w:rPr>
                <w:rFonts w:hint="eastAsia" w:ascii="黑体" w:hAnsi="黑体" w:eastAsia="黑体" w:cs="黑体"/>
                <w:sz w:val="21"/>
                <w:szCs w:val="21"/>
              </w:rPr>
            </w:pPr>
          </w:p>
        </w:tc>
        <w:tc>
          <w:tcPr>
            <w:tcW w:w="485" w:type="pct"/>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所在水(近岸</w:t>
            </w:r>
          </w:p>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水环境)功能区</w:t>
            </w:r>
          </w:p>
        </w:tc>
        <w:tc>
          <w:tcPr>
            <w:tcW w:w="466" w:type="pct"/>
            <w:noWrap w:val="0"/>
            <w:vAlign w:val="center"/>
          </w:tcPr>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所在水(近</w:t>
            </w:r>
          </w:p>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岸水环</w:t>
            </w:r>
          </w:p>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境)功能区</w:t>
            </w:r>
          </w:p>
          <w:p>
            <w:pPr>
              <w:spacing w:line="300" w:lineRule="exact"/>
              <w:jc w:val="center"/>
              <w:rPr>
                <w:rFonts w:hint="eastAsia" w:ascii="黑体" w:hAnsi="黑体" w:eastAsia="黑体" w:cs="黑体"/>
                <w:sz w:val="21"/>
                <w:szCs w:val="21"/>
              </w:rPr>
            </w:pPr>
            <w:r>
              <w:rPr>
                <w:rFonts w:hint="eastAsia" w:ascii="黑体" w:hAnsi="黑体" w:eastAsia="黑体" w:cs="黑体"/>
                <w:sz w:val="21"/>
                <w:szCs w:val="21"/>
              </w:rPr>
              <w:t>水质目标</w:t>
            </w:r>
          </w:p>
        </w:tc>
        <w:tc>
          <w:tcPr>
            <w:tcW w:w="441" w:type="pct"/>
            <w:vMerge w:val="continue"/>
            <w:tcBorders>
              <w:top w:val="nil"/>
            </w:tcBorders>
            <w:noWrap w:val="0"/>
            <w:vAlign w:val="center"/>
          </w:tcPr>
          <w:p>
            <w:pPr>
              <w:spacing w:line="300" w:lineRule="exact"/>
              <w:jc w:val="center"/>
              <w:rPr>
                <w:rFonts w:hint="eastAsia" w:ascii="黑体" w:hAnsi="黑体" w:eastAsia="黑体" w:cs="黑体"/>
                <w:sz w:val="21"/>
                <w:szCs w:val="21"/>
              </w:rPr>
            </w:pPr>
          </w:p>
        </w:tc>
        <w:tc>
          <w:tcPr>
            <w:tcW w:w="624" w:type="pct"/>
            <w:vMerge w:val="continue"/>
            <w:tcBorders>
              <w:top w:val="nil"/>
            </w:tcBorders>
            <w:noWrap w:val="0"/>
            <w:vAlign w:val="center"/>
          </w:tcPr>
          <w:p>
            <w:pPr>
              <w:spacing w:line="300" w:lineRule="exact"/>
              <w:jc w:val="center"/>
              <w:rPr>
                <w:rFonts w:hint="eastAsia" w:ascii="黑体" w:hAnsi="黑体" w:eastAsia="黑体" w:cs="黑体"/>
                <w:sz w:val="21"/>
                <w:szCs w:val="21"/>
              </w:rPr>
            </w:pPr>
          </w:p>
        </w:tc>
        <w:tc>
          <w:tcPr>
            <w:tcW w:w="404" w:type="pct"/>
            <w:vMerge w:val="continue"/>
            <w:tcBorders>
              <w:top w:val="nil"/>
            </w:tcBorders>
            <w:noWrap w:val="0"/>
            <w:vAlign w:val="center"/>
          </w:tcPr>
          <w:p>
            <w:pPr>
              <w:spacing w:line="300" w:lineRule="exact"/>
              <w:jc w:val="center"/>
              <w:rPr>
                <w:rFonts w:hint="eastAsia" w:ascii="黑体" w:hAnsi="黑体" w:eastAsia="黑体" w:cs="黑体"/>
                <w:sz w:val="21"/>
                <w:szCs w:val="21"/>
              </w:rPr>
            </w:pPr>
          </w:p>
        </w:tc>
        <w:tc>
          <w:tcPr>
            <w:tcW w:w="567" w:type="pct"/>
            <w:vMerge w:val="continue"/>
            <w:tcBorders>
              <w:top w:val="nil"/>
            </w:tcBorders>
            <w:noWrap w:val="0"/>
            <w:vAlign w:val="center"/>
          </w:tcPr>
          <w:p>
            <w:pPr>
              <w:spacing w:line="300" w:lineRule="exact"/>
              <w:jc w:val="center"/>
              <w:rPr>
                <w:rFonts w:hint="eastAsia" w:ascii="黑体" w:hAnsi="黑体" w:eastAsia="黑体" w:cs="黑体"/>
                <w:sz w:val="21"/>
                <w:szCs w:val="21"/>
              </w:rPr>
            </w:pPr>
          </w:p>
        </w:tc>
        <w:tc>
          <w:tcPr>
            <w:tcW w:w="380" w:type="pct"/>
            <w:vMerge w:val="continue"/>
            <w:tcBorders>
              <w:top w:val="nil"/>
            </w:tcBorders>
            <w:noWrap w:val="0"/>
            <w:vAlign w:val="center"/>
          </w:tcPr>
          <w:p>
            <w:pPr>
              <w:spacing w:line="300" w:lineRule="exact"/>
              <w:jc w:val="center"/>
              <w:rPr>
                <w:rFonts w:hint="eastAsia" w:ascii="黑体" w:hAnsi="黑体" w:eastAsia="黑体" w:cs="黑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434" w:type="pct"/>
            <w:noWrap w:val="0"/>
            <w:vAlign w:val="center"/>
          </w:tcPr>
          <w:p>
            <w:pPr>
              <w:jc w:val="center"/>
              <w:rPr>
                <w:rFonts w:ascii="宋体" w:hAnsi="宋体" w:cs="宋体"/>
                <w:sz w:val="21"/>
                <w:szCs w:val="21"/>
              </w:rPr>
            </w:pPr>
          </w:p>
        </w:tc>
        <w:tc>
          <w:tcPr>
            <w:tcW w:w="421" w:type="pct"/>
            <w:noWrap w:val="0"/>
            <w:vAlign w:val="center"/>
          </w:tcPr>
          <w:p>
            <w:pPr>
              <w:jc w:val="center"/>
              <w:rPr>
                <w:rFonts w:ascii="宋体" w:hAnsi="宋体" w:cs="宋体"/>
                <w:sz w:val="21"/>
                <w:szCs w:val="21"/>
              </w:rPr>
            </w:pPr>
          </w:p>
        </w:tc>
        <w:tc>
          <w:tcPr>
            <w:tcW w:w="367" w:type="pct"/>
            <w:noWrap w:val="0"/>
            <w:vAlign w:val="center"/>
          </w:tcPr>
          <w:p>
            <w:pPr>
              <w:jc w:val="center"/>
              <w:rPr>
                <w:rFonts w:ascii="宋体" w:hAnsi="宋体" w:cs="宋体"/>
                <w:sz w:val="21"/>
                <w:szCs w:val="21"/>
              </w:rPr>
            </w:pPr>
          </w:p>
        </w:tc>
        <w:tc>
          <w:tcPr>
            <w:tcW w:w="412" w:type="pct"/>
            <w:noWrap w:val="0"/>
            <w:vAlign w:val="center"/>
          </w:tcPr>
          <w:p>
            <w:pPr>
              <w:jc w:val="center"/>
              <w:rPr>
                <w:rFonts w:ascii="宋体" w:hAnsi="宋体" w:cs="宋体"/>
                <w:sz w:val="21"/>
                <w:szCs w:val="21"/>
              </w:rPr>
            </w:pPr>
          </w:p>
        </w:tc>
        <w:tc>
          <w:tcPr>
            <w:tcW w:w="485" w:type="pct"/>
            <w:noWrap w:val="0"/>
            <w:vAlign w:val="center"/>
          </w:tcPr>
          <w:p>
            <w:pPr>
              <w:jc w:val="center"/>
              <w:rPr>
                <w:rFonts w:ascii="宋体" w:hAnsi="宋体" w:cs="宋体"/>
                <w:sz w:val="21"/>
                <w:szCs w:val="21"/>
              </w:rPr>
            </w:pPr>
          </w:p>
        </w:tc>
        <w:tc>
          <w:tcPr>
            <w:tcW w:w="466" w:type="pct"/>
            <w:noWrap w:val="0"/>
            <w:vAlign w:val="center"/>
          </w:tcPr>
          <w:p>
            <w:pPr>
              <w:jc w:val="center"/>
              <w:rPr>
                <w:rFonts w:ascii="宋体" w:hAnsi="宋体" w:cs="宋体"/>
                <w:sz w:val="21"/>
                <w:szCs w:val="21"/>
              </w:rPr>
            </w:pPr>
          </w:p>
        </w:tc>
        <w:tc>
          <w:tcPr>
            <w:tcW w:w="441" w:type="pct"/>
            <w:noWrap w:val="0"/>
            <w:vAlign w:val="center"/>
          </w:tcPr>
          <w:p>
            <w:pPr>
              <w:jc w:val="center"/>
              <w:rPr>
                <w:rFonts w:ascii="宋体" w:hAnsi="宋体" w:cs="宋体"/>
                <w:sz w:val="21"/>
                <w:szCs w:val="21"/>
              </w:rPr>
            </w:pPr>
          </w:p>
        </w:tc>
        <w:tc>
          <w:tcPr>
            <w:tcW w:w="624" w:type="pct"/>
            <w:noWrap w:val="0"/>
            <w:vAlign w:val="center"/>
          </w:tcPr>
          <w:p>
            <w:pPr>
              <w:jc w:val="center"/>
              <w:rPr>
                <w:rFonts w:ascii="宋体" w:hAnsi="宋体" w:cs="宋体"/>
                <w:sz w:val="21"/>
                <w:szCs w:val="21"/>
              </w:rPr>
            </w:pPr>
          </w:p>
        </w:tc>
        <w:tc>
          <w:tcPr>
            <w:tcW w:w="404" w:type="pct"/>
            <w:noWrap w:val="0"/>
            <w:vAlign w:val="center"/>
          </w:tcPr>
          <w:p>
            <w:pPr>
              <w:jc w:val="center"/>
              <w:rPr>
                <w:rFonts w:ascii="宋体" w:hAnsi="宋体" w:cs="宋体"/>
                <w:sz w:val="21"/>
                <w:szCs w:val="21"/>
              </w:rPr>
            </w:pPr>
          </w:p>
        </w:tc>
        <w:tc>
          <w:tcPr>
            <w:tcW w:w="567" w:type="pct"/>
            <w:noWrap w:val="0"/>
            <w:vAlign w:val="center"/>
          </w:tcPr>
          <w:p>
            <w:pPr>
              <w:jc w:val="center"/>
              <w:rPr>
                <w:rFonts w:ascii="宋体" w:hAnsi="宋体" w:cs="宋体"/>
                <w:sz w:val="21"/>
                <w:szCs w:val="21"/>
              </w:rPr>
            </w:pPr>
          </w:p>
        </w:tc>
        <w:tc>
          <w:tcPr>
            <w:tcW w:w="380" w:type="pct"/>
            <w:noWrap w:val="0"/>
            <w:vAlign w:val="center"/>
          </w:tcPr>
          <w:p>
            <w:pPr>
              <w:jc w:val="center"/>
              <w:rPr>
                <w:rFonts w:ascii="宋体" w:hAnsi="宋体" w:cs="宋体"/>
                <w:sz w:val="21"/>
                <w:szCs w:val="21"/>
              </w:rPr>
            </w:pPr>
          </w:p>
        </w:tc>
      </w:tr>
    </w:tbl>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648" w:firstLineChars="300"/>
        <w:rPr>
          <w:rFonts w:hint="eastAsia" w:ascii="仿宋_GB2312" w:hAnsi="仿宋_GB2312" w:cs="仿宋_GB2312"/>
          <w:sz w:val="22"/>
          <w:szCs w:val="22"/>
        </w:rPr>
      </w:pPr>
    </w:p>
    <w:p>
      <w:pPr>
        <w:adjustRightInd w:val="0"/>
        <w:snapToGrid w:val="0"/>
        <w:ind w:firstLine="864" w:firstLineChars="400"/>
        <w:rPr>
          <w:rFonts w:ascii="仿宋_GB2312" w:hAnsi="仿宋_GB2312" w:cs="仿宋_GB2312"/>
          <w:sz w:val="22"/>
          <w:szCs w:val="22"/>
        </w:rPr>
      </w:pPr>
      <w:r>
        <w:rPr>
          <w:rFonts w:ascii="仿宋_GB2312" w:hAnsi="仿宋_GB2312" w:cs="仿宋_GB2312"/>
          <w:sz w:val="22"/>
          <w:szCs w:val="22"/>
        </w:rPr>
        <w:br w:type="page"/>
      </w:r>
      <w:r>
        <w:rPr>
          <w:rFonts w:hint="eastAsia" w:ascii="仿宋_GB2312" w:hAnsi="仿宋_GB2312" w:cs="仿宋_GB2312"/>
          <w:sz w:val="22"/>
          <w:szCs w:val="22"/>
        </w:rPr>
        <w:t>填表说明:</w:t>
      </w:r>
    </w:p>
    <w:p>
      <w:pPr>
        <w:adjustRightInd w:val="0"/>
        <w:snapToGrid w:val="0"/>
        <w:ind w:left="948" w:leftChars="300"/>
        <w:rPr>
          <w:rFonts w:ascii="仿宋_GB2312" w:hAnsi="仿宋_GB2312" w:cs="仿宋_GB2312"/>
          <w:sz w:val="22"/>
          <w:szCs w:val="22"/>
        </w:rPr>
      </w:pPr>
      <w:r>
        <w:rPr>
          <w:rFonts w:hint="eastAsia" w:ascii="仿宋_GB2312" w:hAnsi="仿宋_GB2312" w:cs="仿宋_GB2312"/>
          <w:sz w:val="22"/>
          <w:szCs w:val="22"/>
        </w:rPr>
        <w:t>1.“排污口名称”、“排污口编码”按照生态环境部相关文件要求填写。</w:t>
      </w:r>
    </w:p>
    <w:p>
      <w:pPr>
        <w:adjustRightInd w:val="0"/>
        <w:snapToGrid w:val="0"/>
        <w:ind w:left="948" w:leftChars="300" w:right="1099"/>
        <w:rPr>
          <w:rFonts w:ascii="仿宋_GB2312" w:hAnsi="仿宋_GB2312" w:cs="仿宋_GB2312"/>
          <w:sz w:val="22"/>
          <w:szCs w:val="22"/>
        </w:rPr>
      </w:pPr>
      <w:r>
        <w:rPr>
          <w:rFonts w:hint="eastAsia" w:ascii="仿宋_GB2312" w:hAnsi="仿宋_GB2312" w:cs="仿宋_GB2312"/>
          <w:sz w:val="22"/>
          <w:szCs w:val="22"/>
        </w:rPr>
        <w:t>2.“排污口位置”中的经度、纬度是指采用手机等定位设备，在WGS-84坐标系下所测定的入河入海排污口经度和纬度，分别按N*°*′*′′和E*°*′*′′格式填报。</w:t>
      </w:r>
    </w:p>
    <w:p>
      <w:pPr>
        <w:adjustRightInd w:val="0"/>
        <w:snapToGrid w:val="0"/>
        <w:ind w:left="948" w:leftChars="300"/>
        <w:rPr>
          <w:rFonts w:ascii="仿宋_GB2312" w:hAnsi="仿宋_GB2312" w:cs="仿宋_GB2312"/>
          <w:sz w:val="22"/>
          <w:szCs w:val="22"/>
        </w:rPr>
      </w:pPr>
      <w:r>
        <w:rPr>
          <w:rFonts w:hint="eastAsia" w:ascii="仿宋_GB2312" w:hAnsi="仿宋_GB2312" w:cs="仿宋_GB2312"/>
          <w:sz w:val="22"/>
          <w:szCs w:val="22"/>
        </w:rPr>
        <w:t>3.“排污口所属流域”填写：长江流域、淮河流域。</w:t>
      </w:r>
    </w:p>
    <w:p>
      <w:pPr>
        <w:adjustRightInd w:val="0"/>
        <w:snapToGrid w:val="0"/>
        <w:ind w:left="948" w:leftChars="300"/>
        <w:rPr>
          <w:rFonts w:ascii="仿宋_GB2312" w:hAnsi="仿宋_GB2312" w:cs="仿宋_GB2312"/>
          <w:sz w:val="22"/>
          <w:szCs w:val="22"/>
        </w:rPr>
      </w:pPr>
      <w:r>
        <w:rPr>
          <w:rFonts w:hint="eastAsia" w:ascii="仿宋_GB2312" w:hAnsi="仿宋_GB2312" w:cs="仿宋_GB2312"/>
          <w:sz w:val="22"/>
          <w:szCs w:val="22"/>
        </w:rPr>
        <w:t>4.“责任主体名称”按照本标准中规定的方法填写，应填写所有责任主体，并明确主要责任主体。</w:t>
      </w:r>
    </w:p>
    <w:p>
      <w:pPr>
        <w:adjustRightInd w:val="0"/>
        <w:snapToGrid w:val="0"/>
        <w:ind w:left="948" w:leftChars="300"/>
        <w:rPr>
          <w:rFonts w:ascii="仿宋_GB2312" w:hAnsi="仿宋_GB2312" w:cs="仿宋_GB2312"/>
          <w:sz w:val="22"/>
          <w:szCs w:val="22"/>
        </w:rPr>
      </w:pPr>
      <w:r>
        <w:rPr>
          <w:rFonts w:hint="eastAsia" w:ascii="仿宋_GB2312" w:hAnsi="仿宋_GB2312" w:cs="仿宋_GB2312"/>
          <w:sz w:val="22"/>
          <w:szCs w:val="22"/>
        </w:rPr>
        <w:t>5.“排污口类型”填写入河。</w:t>
      </w:r>
    </w:p>
    <w:p>
      <w:pPr>
        <w:adjustRightInd w:val="0"/>
        <w:snapToGrid w:val="0"/>
        <w:ind w:left="948" w:leftChars="300"/>
        <w:rPr>
          <w:rFonts w:ascii="仿宋_GB2312" w:hAnsi="仿宋_GB2312" w:cs="仿宋_GB2312"/>
          <w:sz w:val="22"/>
          <w:szCs w:val="22"/>
        </w:rPr>
      </w:pPr>
      <w:r>
        <w:rPr>
          <w:rFonts w:hint="eastAsia" w:ascii="仿宋_GB2312" w:hAnsi="仿宋_GB2312" w:cs="仿宋_GB2312"/>
          <w:sz w:val="22"/>
          <w:szCs w:val="22"/>
        </w:rPr>
        <w:t>6.“排污口一级分类”：工业排污口、城镇污水处理厂排污口、农业排口、其他排口。</w:t>
      </w:r>
    </w:p>
    <w:p>
      <w:pPr>
        <w:adjustRightInd w:val="0"/>
        <w:snapToGrid w:val="0"/>
        <w:ind w:left="948" w:leftChars="300"/>
        <w:rPr>
          <w:rFonts w:ascii="仿宋_GB2312" w:hAnsi="仿宋_GB2312" w:cs="仿宋_GB2312"/>
          <w:sz w:val="22"/>
          <w:szCs w:val="22"/>
        </w:rPr>
      </w:pPr>
      <w:r>
        <w:rPr>
          <w:rFonts w:hint="eastAsia" w:ascii="仿宋_GB2312" w:hAnsi="仿宋_GB2312" w:cs="仿宋_GB2312"/>
          <w:sz w:val="22"/>
          <w:szCs w:val="22"/>
        </w:rPr>
        <w:t>7.“排污口二级分类”填写入河入海排污口二级分类名称。</w:t>
      </w:r>
    </w:p>
    <w:p>
      <w:pPr>
        <w:adjustRightInd w:val="0"/>
        <w:snapToGrid w:val="0"/>
        <w:ind w:left="948" w:leftChars="300" w:right="1106"/>
        <w:rPr>
          <w:rFonts w:ascii="仿宋_GB2312" w:hAnsi="仿宋_GB2312" w:cs="仿宋_GB2312"/>
          <w:sz w:val="22"/>
          <w:szCs w:val="22"/>
        </w:rPr>
      </w:pPr>
      <w:r>
        <w:rPr>
          <w:rFonts w:hint="eastAsia" w:ascii="仿宋_GB2312" w:hAnsi="仿宋_GB2312" w:cs="仿宋_GB2312"/>
          <w:sz w:val="22"/>
          <w:szCs w:val="22"/>
        </w:rPr>
        <w:t>8.“排污口设置时间”优先填写水行政主管部门或流域管理机构设置审批时间，无审批的填写实际建成时间，两个时间点均不明确的填写“不详”，时间精确到“日”，例如:2006年1月1日。</w:t>
      </w:r>
    </w:p>
    <w:p>
      <w:pPr>
        <w:adjustRightInd w:val="0"/>
        <w:snapToGrid w:val="0"/>
        <w:ind w:left="948" w:leftChars="300" w:right="1093"/>
        <w:rPr>
          <w:rFonts w:ascii="仿宋_GB2312" w:hAnsi="仿宋_GB2312" w:cs="仿宋_GB2312"/>
          <w:sz w:val="22"/>
          <w:szCs w:val="22"/>
        </w:rPr>
      </w:pPr>
      <w:r>
        <w:rPr>
          <w:rFonts w:hint="eastAsia" w:ascii="仿宋_GB2312" w:hAnsi="仿宋_GB2312" w:cs="仿宋_GB2312"/>
          <w:sz w:val="22"/>
          <w:szCs w:val="22"/>
        </w:rPr>
        <w:t>9.“污水排放量(万t/a)：“审批排放量”指水行政主管部门或流域管理机构对入河排污口设置审批时的污水排放量。“实际排放量”对于有在线监测设施的入河排污口，依据在线数据填报；对于无在线监测设施的入河排污口，采用手工监测数据填报。在手工监测过程中，对于入河排污口连续稳定排放污水的，可以通过监测瞬时流量计算全年排放量；对于季节性、间歇排放等无规律的入河排污口，根据实际排放时间和流量计算全年排放量。</w:t>
      </w:r>
    </w:p>
    <w:p>
      <w:pPr>
        <w:adjustRightInd w:val="0"/>
        <w:snapToGrid w:val="0"/>
        <w:ind w:left="948" w:leftChars="300"/>
        <w:rPr>
          <w:rFonts w:ascii="仿宋_GB2312" w:hAnsi="仿宋_GB2312" w:cs="仿宋_GB2312"/>
          <w:sz w:val="22"/>
          <w:szCs w:val="22"/>
        </w:rPr>
      </w:pPr>
      <w:r>
        <w:rPr>
          <w:rFonts w:hint="eastAsia" w:ascii="仿宋_GB2312" w:hAnsi="仿宋_GB2312" w:cs="仿宋_GB2312"/>
          <w:sz w:val="22"/>
          <w:szCs w:val="22"/>
        </w:rPr>
        <w:t>10.入河排污口“排放方式”填写相应数字：1-管道，2-沟，3-渠，4-其他，对于填写“4”的还需用文字注明具体排放方式。</w:t>
      </w:r>
    </w:p>
    <w:p>
      <w:pPr>
        <w:adjustRightInd w:val="0"/>
        <w:snapToGrid w:val="0"/>
        <w:ind w:left="948" w:leftChars="300" w:right="25"/>
        <w:rPr>
          <w:rFonts w:ascii="仿宋_GB2312" w:hAnsi="仿宋_GB2312" w:cs="仿宋_GB2312"/>
          <w:sz w:val="22"/>
          <w:szCs w:val="22"/>
        </w:rPr>
      </w:pPr>
      <w:r>
        <w:rPr>
          <w:rFonts w:hint="eastAsia" w:ascii="仿宋_GB2312" w:hAnsi="仿宋_GB2312" w:cs="仿宋_GB2312"/>
          <w:sz w:val="22"/>
          <w:szCs w:val="22"/>
        </w:rPr>
        <w:t>11.“排入水体名称”填写入河排污口所在本级及上级河流名称，排污口排入水库的填写所在水库名称。</w:t>
      </w:r>
    </w:p>
    <w:p>
      <w:pPr>
        <w:adjustRightInd w:val="0"/>
        <w:snapToGrid w:val="0"/>
        <w:ind w:left="948" w:leftChars="300"/>
        <w:rPr>
          <w:rFonts w:ascii="仿宋_GB2312" w:hAnsi="仿宋_GB2312" w:cs="仿宋_GB2312"/>
          <w:sz w:val="22"/>
          <w:szCs w:val="22"/>
        </w:rPr>
      </w:pPr>
      <w:r>
        <w:rPr>
          <w:rFonts w:hint="eastAsia" w:ascii="仿宋_GB2312" w:hAnsi="仿宋_GB2312" w:cs="仿宋_GB2312"/>
          <w:sz w:val="22"/>
          <w:szCs w:val="22"/>
        </w:rPr>
        <w:t>12.“排入水体的水质目标”分别填写入河排污口所在水(近岸水环境)功能区及水(近岸水环境)功能区水质目标。</w:t>
      </w:r>
    </w:p>
    <w:p>
      <w:pPr>
        <w:adjustRightInd w:val="0"/>
        <w:snapToGrid w:val="0"/>
        <w:ind w:left="948" w:leftChars="300"/>
        <w:rPr>
          <w:rFonts w:ascii="仿宋_GB2312" w:hAnsi="仿宋_GB2312" w:cs="仿宋_GB2312"/>
          <w:sz w:val="22"/>
          <w:szCs w:val="22"/>
        </w:rPr>
      </w:pPr>
      <w:r>
        <w:rPr>
          <w:rFonts w:hint="eastAsia" w:ascii="仿宋_GB2312" w:hAnsi="仿宋_GB2312" w:cs="仿宋_GB2312"/>
          <w:sz w:val="22"/>
          <w:szCs w:val="22"/>
        </w:rPr>
        <w:t>13.“是否已审批和登记”填写相应数字：1-入河排污口通过水行政主管部门或流域管理机构设置审批；2-入河排污口通过水行政主管部门或或流域管理机构登记；3-入河排污口通过生态环境行政主管部门或流域生态环境监督管理局设置审批；4-未经审批和登记，但建设项目环境影响报告书通过环境保护行政主管部门审批；5-未经审批和登记。已通过审批或登记的还需在数字后括号内填写文件文号或名称，对于同时满足的，以“+”号连接，例如：1(审批文件文号或名称)+3(审批文件文号或名称)。</w:t>
      </w:r>
    </w:p>
    <w:p>
      <w:pPr>
        <w:adjustRightInd w:val="0"/>
        <w:snapToGrid w:val="0"/>
        <w:ind w:left="948" w:leftChars="300" w:right="2378"/>
        <w:rPr>
          <w:rFonts w:ascii="仿宋_GB2312" w:hAnsi="仿宋_GB2312" w:cs="仿宋_GB2312"/>
          <w:sz w:val="22"/>
          <w:szCs w:val="22"/>
        </w:rPr>
      </w:pPr>
      <w:r>
        <w:rPr>
          <w:rFonts w:hint="eastAsia" w:ascii="仿宋_GB2312" w:hAnsi="仿宋_GB2312" w:cs="仿宋_GB2312"/>
          <w:sz w:val="22"/>
          <w:szCs w:val="22"/>
        </w:rPr>
        <w:t>14.“对应排污单位清单”填写排污口对应的所有排污单位名称，以营业执照上的规范名称为准。</w:t>
      </w:r>
    </w:p>
    <w:p>
      <w:pPr>
        <w:adjustRightInd w:val="0"/>
        <w:snapToGrid w:val="0"/>
        <w:ind w:left="948" w:leftChars="300" w:right="2378"/>
        <w:rPr>
          <w:rFonts w:ascii="仿宋_GB2312" w:hAnsi="仿宋_GB2312" w:cs="仿宋_GB2312"/>
          <w:sz w:val="22"/>
          <w:szCs w:val="22"/>
        </w:rPr>
      </w:pPr>
      <w:r>
        <w:rPr>
          <w:rFonts w:hint="eastAsia" w:ascii="仿宋_GB2312" w:hAnsi="仿宋_GB2312" w:cs="仿宋_GB2312"/>
          <w:sz w:val="22"/>
          <w:szCs w:val="22"/>
        </w:rPr>
        <w:t>15.“是否制定整治方案”填写相应数字：1-未制定，2-制定中，3-已完成。</w:t>
      </w:r>
    </w:p>
    <w:p>
      <w:pPr>
        <w:adjustRightInd w:val="0"/>
        <w:snapToGrid w:val="0"/>
        <w:ind w:left="948" w:leftChars="300" w:right="2378"/>
        <w:rPr>
          <w:rFonts w:ascii="仿宋_GB2312" w:hAnsi="仿宋_GB2312" w:cs="仿宋_GB2312"/>
          <w:sz w:val="22"/>
          <w:szCs w:val="22"/>
        </w:rPr>
      </w:pPr>
      <w:r>
        <w:rPr>
          <w:rFonts w:hint="eastAsia" w:ascii="仿宋_GB2312" w:hAnsi="仿宋_GB2312" w:cs="仿宋_GB2312"/>
          <w:sz w:val="22"/>
          <w:szCs w:val="22"/>
        </w:rPr>
        <w:t>16.“存在问题情形”按照本标准规定填写“清理合并类”或“整改规范类”，并对存在问题进行具体描述。</w:t>
      </w:r>
    </w:p>
    <w:p>
      <w:pPr>
        <w:adjustRightInd w:val="0"/>
        <w:snapToGrid w:val="0"/>
        <w:ind w:left="948" w:leftChars="300" w:right="2378"/>
        <w:rPr>
          <w:rFonts w:ascii="仿宋_GB2312" w:hAnsi="仿宋_GB2312" w:cs="仿宋_GB2312"/>
          <w:sz w:val="22"/>
          <w:szCs w:val="22"/>
        </w:rPr>
      </w:pPr>
      <w:r>
        <w:rPr>
          <w:rFonts w:hint="eastAsia" w:ascii="仿宋_GB2312" w:hAnsi="仿宋_GB2312" w:cs="仿宋_GB2312"/>
          <w:sz w:val="22"/>
          <w:szCs w:val="22"/>
        </w:rPr>
        <w:t>17.“是否实施整治方案”填写相应数字：1-未实施，2-实施中，3-已完成。</w:t>
      </w:r>
    </w:p>
    <w:p>
      <w:bookmarkStart w:id="0" w:name="_GoBack"/>
      <w:bookmarkEnd w:id="0"/>
    </w:p>
    <w:sectPr>
      <w:pgSz w:w="16838" w:h="11906" w:orient="landscape"/>
      <w:pgMar w:top="1361" w:right="2438" w:bottom="1361" w:left="2438" w:header="992"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672C3EA2"/>
    <w:rsid w:val="672C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4"/>
    <w:qFormat/>
    <w:uiPriority w:val="0"/>
    <w:pPr>
      <w:spacing w:after="160"/>
      <w:ind w:firstLine="420" w:firstLineChars="100"/>
    </w:pPr>
  </w:style>
  <w:style w:type="paragraph" w:styleId="4">
    <w:name w:val="Body Text First Indent 2"/>
    <w:basedOn w:val="5"/>
    <w:next w:val="3"/>
    <w:qFormat/>
    <w:uiPriority w:val="0"/>
    <w:pPr>
      <w:ind w:firstLine="420" w:firstLineChars="200"/>
    </w:pPr>
  </w:style>
  <w:style w:type="paragraph" w:styleId="5">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2023-04-17T03:11:00Z</dcterms:created>
  <dc:creator>马皮皮</dc:creator>
  <cp:lastModifiedBy>马皮皮</cp:lastModifiedBy>
  <dcterms:modified xsi:type="dcterms:W3CDTF">2023-04-17T03:11:51Z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412518B17DD341BC807EC3E12BC4B5F1</vt:lpwstr>
  </property>
</Properties>
</file>