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widowControl/>
        <w:wordWrap/>
        <w:adjustRightInd w:val="0"/>
        <w:snapToGrid w:val="0"/>
        <w:spacing w:before="0" w:after="200" w:line="64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</w:p>
    <w:p>
      <w:pPr>
        <w:widowControl w:val="0"/>
        <w:wordWrap/>
        <w:adjustRightInd/>
        <w:snapToGrid/>
        <w:spacing w:beforeLines="25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宛食药监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109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号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pStyle w:val="2"/>
        <w:widowControl w:val="0"/>
        <w:kinsoku w:val="0"/>
        <w:wordWrap/>
        <w:overflowPunct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  <w:t>南阳市食品药品监督管理局</w:t>
      </w:r>
    </w:p>
    <w:p>
      <w:pPr>
        <w:pStyle w:val="2"/>
        <w:widowControl w:val="0"/>
        <w:kinsoku w:val="0"/>
        <w:wordWrap/>
        <w:overflowPunct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151313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  <w:t>助推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51313"/>
          <w:spacing w:val="0"/>
          <w:w w:val="100"/>
          <w:sz w:val="44"/>
          <w:szCs w:val="44"/>
        </w:rPr>
        <w:t>创建省级农产品质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43434"/>
          <w:spacing w:val="0"/>
          <w:w w:val="100"/>
          <w:sz w:val="44"/>
          <w:szCs w:val="44"/>
        </w:rPr>
        <w:t>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51313"/>
          <w:spacing w:val="0"/>
          <w:w w:val="100"/>
          <w:sz w:val="44"/>
          <w:szCs w:val="44"/>
        </w:rPr>
        <w:t>安全市</w:t>
      </w:r>
    </w:p>
    <w:p>
      <w:pPr>
        <w:pStyle w:val="2"/>
        <w:widowControl w:val="0"/>
        <w:kinsoku w:val="0"/>
        <w:wordWrap/>
        <w:overflowPunct w:val="0"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51313"/>
          <w:spacing w:val="0"/>
          <w:w w:val="100"/>
          <w:sz w:val="44"/>
          <w:szCs w:val="44"/>
        </w:rPr>
        <w:t>中期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51313"/>
          <w:spacing w:val="0"/>
          <w:w w:val="100"/>
          <w:sz w:val="44"/>
          <w:szCs w:val="44"/>
          <w:lang w:val="en-US" w:eastAsia="zh-CN"/>
        </w:rPr>
        <w:t>评估的情况通报</w:t>
      </w:r>
    </w:p>
    <w:p>
      <w:pPr>
        <w:widowControl w:val="0"/>
        <w:wordWrap/>
        <w:adjustRightInd/>
        <w:snapToGrid/>
        <w:spacing w:line="560" w:lineRule="exact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各县食品药品监督管理局、各分局：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根据省农产品质量安全县创建工作领导小组安排，为全面推进南阳市农产品质量安全市创建工作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省农安创建办组织评估组汇同市农安办于6月19日至23日，按照随机选择原则，对南阳市本级和宛城区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镇平县、浙川县、内乡县开展中期评估工作，结合食药部门职能，对相关材料进行了查阅和食品生产经营单位的现场检查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现将有关情况通报如下：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评估检查情况：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一）</w:t>
      </w:r>
      <w:r>
        <w:rPr>
          <w:rFonts w:hint="eastAsia" w:ascii="仿宋" w:hAnsi="仿宋" w:eastAsia="仿宋" w:cs="仿宋"/>
          <w:sz w:val="32"/>
          <w:szCs w:val="32"/>
        </w:rPr>
        <w:t>各县区局落实属地管理责任不平衡各地开展创建工作重视程度、全局创建意识尚未形成、工作水平差异较大，创建工作积极主动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性尚</w:t>
      </w:r>
      <w:r>
        <w:rPr>
          <w:rFonts w:hint="eastAsia" w:ascii="仿宋" w:hAnsi="仿宋" w:eastAsia="仿宋" w:cs="仿宋"/>
          <w:sz w:val="32"/>
          <w:szCs w:val="32"/>
        </w:rPr>
        <w:t>未充分发挥出来。（二）履行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"/>
          <w:sz w:val="32"/>
          <w:szCs w:val="32"/>
        </w:rPr>
        <w:t>质量安全监管职责能力和工作水平差异较大，监管执法痕迹普遍缺失，工作程序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行为不够规范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）食品监管执法人员掌握食品安全法律法规知识不全面、不系统，食品生产经营企业食品安全管理人员对食品安全法律法规知识缺乏，培训未做到全覆盖，食品生产经营者主体责任未做到全面落实。（四）在公共场所和食品生产经营企业醒目区设置食品安全创建标语、宣传栏覆盖率不高。（五）进货查验记录制度落实不到位，散装食品和食用农产品标签未按规定规范标示。（六）日常监督检查结果表、风险分级及公示牌不统一不规范。（七）食用农产品批发、零售市场和销售者监管名录不清不全。（八）材料整理未按条款、分年度进行材料收集、装订、归档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下半年创建工作的要求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（一）强化创建意识，形成工作合力。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全国农产品质量安全市创建，是市委、政府的重大决策，是全市的金子招牌，既是市长工程又是民生工程。创建工作与县区综合性工作密切相关，与业务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工作高度融合，是食品安全市创建的基础和前提，创建工作是一把手工程。各县区局局长应该亲自挂帅，靠前指挥，分管局长应密切配合，通力协作，成立专职机构，组建专班人员，全力以赴推进创建工作。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（二）重视存在问题，着力加强整改。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期评估中所列问题，各县区局都不同程度存在，有些县区欠账较多，不仅拖了本地创建工作的后腿，还将对全市创建工作带来影响，距离年终考核向国家申报时间紧、任务重、问题多，希望县区局正视问题，查漏补缺，补足短板，赶上全市创建工作步伐，为年终考核顺利通过，实现创建工作一次申报成功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（三）加强督导检查，严控创建过程。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县区局根据创建工作任务，倒排工期，挂图作战，规范运作，逐项整改，定期召开会议，听取工作汇报，研究解决问题，对创建工作做到心中有数，心中有责，扎实推进。市局将派督导组分9月、11月两次进行督导检查，总结推广创建工作经验，研究解决创建工作问题，把控创建工作进程，在创建道路上争取一个不能掉队，圆满完成食药监系统所承担的工作任务，为全国农产品质量市创建成功作出积极贡献，为全国食品安全市创建奠定坚实基础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wordWrap w:val="0"/>
        <w:ind w:firstLine="3200" w:firstLineChars="10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南阳市食品药品监督管理局    </w:t>
      </w:r>
    </w:p>
    <w:p>
      <w:pPr>
        <w:numPr>
          <w:numId w:val="0"/>
        </w:numPr>
        <w:wordWrap w:val="0"/>
        <w:ind w:firstLine="3840" w:firstLineChars="1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2018年7月9日      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240" w:lineRule="exact"/>
        <w:ind w:left="0" w:leftChars="0" w:right="0" w:firstLine="3840" w:firstLineChars="1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（公开属性：公开）</w:t>
      </w:r>
    </w:p>
    <w:p>
      <w:pPr>
        <w:numPr>
          <w:numId w:val="0"/>
        </w:numPr>
        <w:ind w:firstLine="3840" w:firstLineChars="1200"/>
        <w:sectPr>
          <w:headerReference r:id="rId4" w:type="default"/>
          <w:footerReference r:id="rId5" w:type="default"/>
          <w:pgSz w:w="11906" w:h="16838"/>
          <w:pgMar w:top="1440" w:right="1689" w:bottom="1440" w:left="1689" w:header="851" w:footer="992" w:gutter="0"/>
          <w:paperSrc w:first="0" w:other="0"/>
          <w:pgNumType w:fmt="numberInDash"/>
          <w:cols w:space="720" w:num="1"/>
          <w:docGrid w:type="lines" w:linePitch="312"/>
        </w:sect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3840" w:firstLineChars="1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仿宋_GB2312" w:hAnsi="楷体" w:eastAsia="仿宋_GB2312" w:cs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_x0000_s1026" o:spid="_x0000_s1027" style="position:absolute;left:0;flip:y;margin-left:-9.6pt;margin-top:6.3pt;height:1.05pt;width:439.4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楷体" w:eastAsia="仿宋_GB2312" w:cs="仿宋_GB2312"/>
          <w:kern w:val="0"/>
          <w:sz w:val="32"/>
          <w:szCs w:val="32"/>
          <w:lang w:eastAsia="zh-CN"/>
        </w:rPr>
        <w:t>抄送：市政府农产品创建办公室</w:t>
      </w: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_x0000_s1026" o:spid="_x0000_s1026" style="position:absolute;left:0;flip:y;margin-left:-8.1pt;margin-top:3.3pt;height:1.05pt;width:439.4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  <w:pict>
          <v:line id="_x0000_s1026" o:spid="_x0000_s1025" style="position:absolute;left:0;flip:y;margin-left:-8.75pt;margin-top:28.3pt;height:1.05pt;width:439.4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eastAsia="仿宋_GB2312"/>
          <w:sz w:val="32"/>
          <w:szCs w:val="32"/>
        </w:rPr>
        <w:t xml:space="preserve">南阳市食品药品监督管理局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2018年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日印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1028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1"/>
                    <w:szCs w:val="21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singleLevel"/>
    <w:tmpl w:val="0000000A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pPr>
      <w:ind w:left="20"/>
      <w:outlineLvl w:val="0"/>
    </w:pPr>
    <w:rPr>
      <w:rFonts w:hint="eastAsia" w:ascii="宋体" w:hAnsi="宋体" w:eastAsia="宋体"/>
      <w:sz w:val="37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</dc:creator>
  <cp:lastPrinted>2018-07-10T11:10:03Z</cp:lastPrinted>
  <dcterms:modified xsi:type="dcterms:W3CDTF">2018-07-10T11:10:05Z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