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s="Times New Roman"/>
          <w:sz w:val="44"/>
          <w:szCs w:val="44"/>
        </w:rPr>
      </w:pPr>
    </w:p>
    <w:p>
      <w:pPr>
        <w:spacing w:line="600" w:lineRule="exact"/>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乘势而进　勇于担当</w:t>
      </w:r>
    </w:p>
    <w:p>
      <w:pPr>
        <w:spacing w:line="600" w:lineRule="exact"/>
        <w:jc w:val="center"/>
        <w:rPr>
          <w:rFonts w:ascii="方正小标宋简体" w:hAnsi="仿宋_GB2312" w:eastAsia="方正小标宋简体" w:cs="Times New Roman"/>
          <w:sz w:val="32"/>
          <w:szCs w:val="32"/>
        </w:rPr>
      </w:pPr>
      <w:r>
        <w:rPr>
          <w:rFonts w:hint="eastAsia" w:ascii="方正小标宋简体" w:hAnsi="宋体" w:eastAsia="方正小标宋简体" w:cs="方正小标宋简体"/>
          <w:sz w:val="44"/>
          <w:szCs w:val="44"/>
        </w:rPr>
        <w:t>奋力推进人力资源和社会保障事业新发展</w:t>
      </w:r>
    </w:p>
    <w:p>
      <w:pPr>
        <w:spacing w:line="600" w:lineRule="exact"/>
        <w:jc w:val="center"/>
        <w:rPr>
          <w:rFonts w:ascii="楷体_GB2312" w:eastAsia="楷体_GB2312" w:cs="Times New Roman"/>
          <w:b/>
          <w:bCs/>
          <w:sz w:val="32"/>
          <w:szCs w:val="32"/>
        </w:rPr>
      </w:pPr>
      <w:r>
        <w:rPr>
          <w:rFonts w:ascii="楷体_GB2312" w:eastAsia="楷体_GB2312" w:cs="楷体_GB2312"/>
          <w:b/>
          <w:bCs/>
          <w:w w:val="150"/>
          <w:sz w:val="32"/>
          <w:szCs w:val="32"/>
        </w:rPr>
        <w:t>—</w:t>
      </w:r>
      <w:r>
        <w:rPr>
          <w:rFonts w:hint="eastAsia" w:ascii="楷体_GB2312" w:eastAsia="楷体_GB2312" w:cs="楷体_GB2312"/>
          <w:b/>
          <w:bCs/>
          <w:sz w:val="32"/>
          <w:szCs w:val="32"/>
        </w:rPr>
        <w:t>在全市人力资源社会保障工作会议上的讲话</w:t>
      </w:r>
    </w:p>
    <w:p>
      <w:pPr>
        <w:spacing w:line="600" w:lineRule="exact"/>
        <w:jc w:val="center"/>
        <w:rPr>
          <w:rFonts w:ascii="楷体_GB2312" w:eastAsia="楷体_GB2312" w:cs="Times New Roman"/>
          <w:b/>
          <w:bCs/>
          <w:sz w:val="32"/>
          <w:szCs w:val="32"/>
        </w:rPr>
      </w:pPr>
      <w:r>
        <w:rPr>
          <w:rFonts w:hint="eastAsia" w:ascii="楷体_GB2312" w:hAnsi="宋体" w:eastAsia="楷体_GB2312" w:cs="楷体_GB2312"/>
          <w:b/>
          <w:bCs/>
          <w:sz w:val="32"/>
          <w:szCs w:val="32"/>
        </w:rPr>
        <w:t>王吉波</w:t>
      </w:r>
    </w:p>
    <w:p>
      <w:pPr>
        <w:spacing w:line="600" w:lineRule="exact"/>
        <w:jc w:val="center"/>
        <w:rPr>
          <w:rFonts w:ascii="楷体_GB2312" w:hAnsi="仿宋_GB2312" w:eastAsia="楷体_GB2312" w:cs="Times New Roman"/>
          <w:sz w:val="32"/>
          <w:szCs w:val="32"/>
        </w:rPr>
      </w:pPr>
      <w:r>
        <w:rPr>
          <w:rFonts w:hint="eastAsia" w:ascii="楷体_GB2312" w:eastAsia="楷体_GB2312" w:cs="楷体_GB2312"/>
          <w:b/>
          <w:bCs/>
          <w:sz w:val="32"/>
          <w:szCs w:val="32"/>
        </w:rPr>
        <w:t>（</w:t>
      </w:r>
      <w:r>
        <w:rPr>
          <w:rFonts w:ascii="楷体_GB2312" w:eastAsia="楷体_GB2312" w:cs="楷体_GB2312"/>
          <w:b/>
          <w:bCs/>
          <w:sz w:val="32"/>
          <w:szCs w:val="32"/>
        </w:rPr>
        <w:t>2017</w:t>
      </w:r>
      <w:r>
        <w:rPr>
          <w:rFonts w:hint="eastAsia" w:ascii="楷体_GB2312" w:eastAsia="楷体_GB2312" w:cs="楷体_GB2312"/>
          <w:b/>
          <w:bCs/>
          <w:sz w:val="32"/>
          <w:szCs w:val="32"/>
        </w:rPr>
        <w:t>年</w:t>
      </w:r>
      <w:r>
        <w:rPr>
          <w:rFonts w:ascii="楷体_GB2312" w:eastAsia="楷体_GB2312" w:cs="楷体_GB2312"/>
          <w:b/>
          <w:bCs/>
          <w:sz w:val="32"/>
          <w:szCs w:val="32"/>
        </w:rPr>
        <w:t>2</w:t>
      </w:r>
      <w:r>
        <w:rPr>
          <w:rFonts w:hint="eastAsia" w:ascii="楷体_GB2312" w:eastAsia="楷体_GB2312" w:cs="楷体_GB2312"/>
          <w:b/>
          <w:bCs/>
          <w:sz w:val="32"/>
          <w:szCs w:val="32"/>
        </w:rPr>
        <w:t>月</w:t>
      </w:r>
      <w:r>
        <w:rPr>
          <w:rFonts w:ascii="楷体_GB2312" w:eastAsia="楷体_GB2312" w:cs="楷体_GB2312"/>
          <w:b/>
          <w:bCs/>
          <w:sz w:val="32"/>
          <w:szCs w:val="32"/>
        </w:rPr>
        <w:t>16</w:t>
      </w:r>
      <w:r>
        <w:rPr>
          <w:rFonts w:hint="eastAsia" w:ascii="楷体_GB2312" w:eastAsia="楷体_GB2312" w:cs="楷体_GB2312"/>
          <w:b/>
          <w:bCs/>
          <w:sz w:val="32"/>
          <w:szCs w:val="32"/>
        </w:rPr>
        <w:t>日）</w:t>
      </w:r>
    </w:p>
    <w:p>
      <w:pPr>
        <w:spacing w:line="600" w:lineRule="exact"/>
        <w:rPr>
          <w:rFonts w:ascii="仿宋_GB2312" w:hAnsi="仿宋_GB2312" w:eastAsia="仿宋_GB2312" w:cs="Times New Roman"/>
          <w:sz w:val="32"/>
          <w:szCs w:val="32"/>
        </w:rPr>
      </w:pPr>
    </w:p>
    <w:p>
      <w:pPr>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同志们：</w:t>
      </w:r>
    </w:p>
    <w:p>
      <w:pPr>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这次会议的主要任务是，深入贯彻市</w:t>
      </w:r>
      <w:r>
        <w:rPr>
          <w:rFonts w:hint="eastAsia"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rPr>
        <w:t>六次党代会、市委经济工作会议精神，落实全省人力资源和社会保障工作会议部署，总结</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年工作，安排部署</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年重点任务。刚才</w:t>
      </w:r>
      <w:r>
        <w:rPr>
          <w:rFonts w:hint="eastAsia" w:ascii="仿宋_GB2312" w:hAnsi="仿宋_GB2312" w:eastAsia="仿宋_GB2312" w:cs="仿宋_GB2312"/>
          <w:sz w:val="32"/>
          <w:szCs w:val="32"/>
          <w:shd w:val="clear" w:color="FFFFFF" w:fill="D9D9D9"/>
        </w:rPr>
        <w:t>三个县和两个局属单位</w:t>
      </w:r>
      <w:r>
        <w:rPr>
          <w:rFonts w:hint="eastAsia" w:ascii="仿宋_GB2312" w:hAnsi="仿宋_GB2312" w:eastAsia="仿宋_GB2312" w:cs="仿宋_GB2312"/>
          <w:sz w:val="32"/>
          <w:szCs w:val="32"/>
        </w:rPr>
        <w:t>做了典型发言，会议印发了</w:t>
      </w:r>
      <w:bookmarkStart w:id="0" w:name="_GoBack"/>
      <w:bookmarkEnd w:id="0"/>
      <w:r>
        <w:rPr>
          <w:rFonts w:hint="eastAsia" w:ascii="仿宋_GB2312" w:hAnsi="仿宋_GB2312" w:eastAsia="仿宋_GB2312" w:cs="仿宋_GB2312"/>
          <w:sz w:val="32"/>
          <w:szCs w:val="32"/>
        </w:rPr>
        <w:t>书面交流材料，请大家学习借鉴。会议还表彰了</w:t>
      </w:r>
      <w:r>
        <w:rPr>
          <w:rFonts w:ascii="仿宋_GB2312" w:hAnsi="仿宋_GB2312" w:eastAsia="仿宋_GB2312" w:cs="仿宋_GB2312"/>
          <w:sz w:val="32"/>
          <w:szCs w:val="32"/>
          <w:shd w:val="clear" w:color="FFFFFF" w:fill="D9D9D9"/>
        </w:rPr>
        <w:t>2016</w:t>
      </w:r>
      <w:r>
        <w:rPr>
          <w:rFonts w:hint="eastAsia" w:ascii="仿宋_GB2312" w:hAnsi="仿宋_GB2312" w:eastAsia="仿宋_GB2312" w:cs="仿宋_GB2312"/>
          <w:sz w:val="32"/>
          <w:szCs w:val="32"/>
          <w:shd w:val="clear" w:color="FFFFFF" w:fill="D9D9D9"/>
        </w:rPr>
        <w:t>年综合绩效考评先进单位、主要目标管理先进单位和优质服务标兵</w:t>
      </w:r>
      <w:r>
        <w:rPr>
          <w:rFonts w:hint="eastAsia" w:ascii="仿宋_GB2312" w:hAnsi="仿宋_GB2312" w:eastAsia="仿宋_GB2312" w:cs="仿宋_GB2312"/>
          <w:sz w:val="32"/>
          <w:szCs w:val="32"/>
        </w:rPr>
        <w:t>，他们是全系统勤奋工作、务实惠民的先进代表，我代表局党组向受到表彰的单位和个人表示热烈的祝贺！全市人社系统要以先进为榜样，进一步提振精神、转变作风、落实见效，全面推进人社事业持续健康发展。下面，我讲三点意见。</w:t>
      </w:r>
    </w:p>
    <w:p>
      <w:pPr>
        <w:spacing w:line="600" w:lineRule="exact"/>
        <w:ind w:firstLine="640"/>
        <w:rPr>
          <w:rFonts w:ascii="仿宋_GB2312" w:hAnsi="仿宋_GB2312" w:eastAsia="仿宋_GB2312" w:cs="Times New Roman"/>
          <w:sz w:val="32"/>
          <w:szCs w:val="32"/>
        </w:rPr>
      </w:pPr>
      <w:r>
        <w:rPr>
          <w:rFonts w:hint="eastAsia" w:ascii="黑体" w:hAnsi="黑体" w:eastAsia="黑体" w:cs="黑体"/>
          <w:sz w:val="32"/>
          <w:szCs w:val="32"/>
        </w:rPr>
        <w:t>一、务实重干，开拓创新，</w:t>
      </w:r>
      <w:r>
        <w:rPr>
          <w:rFonts w:ascii="黑体" w:hAnsi="黑体" w:eastAsia="黑体" w:cs="黑体"/>
          <w:sz w:val="32"/>
          <w:szCs w:val="32"/>
        </w:rPr>
        <w:t>2016</w:t>
      </w:r>
      <w:r>
        <w:rPr>
          <w:rFonts w:hint="eastAsia" w:ascii="黑体" w:hAnsi="黑体" w:eastAsia="黑体" w:cs="黑体"/>
          <w:sz w:val="32"/>
          <w:szCs w:val="32"/>
        </w:rPr>
        <w:t>年工作成效显著</w:t>
      </w:r>
    </w:p>
    <w:p>
      <w:pPr>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过去的一年，面对复杂形势和繁重的工作任务，全市人社系统以党的十八届六中全会、省</w:t>
      </w:r>
      <w:r>
        <w:rPr>
          <w:rFonts w:hint="eastAsia"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rPr>
        <w:t>十次党代会和市</w:t>
      </w:r>
      <w:r>
        <w:rPr>
          <w:rFonts w:hint="eastAsia"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rPr>
        <w:t>六次党代会精神为信念，以开展“两学一做”学习教育为动力，坚决贯彻落实市委、市政府的决策部署，紧紧围绕稳增长、惠民生、保稳定的工作大局，全面推进“五大工程”，其中承担《政府工作报告》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项任务目标，承担省下达任务目标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全部按时或提前超额完成。全年各方面工作均取得可喜成绩。积极推动就业创业工作，得到市委、市政府的肯定；着力完善和健全社会保障体系，社会保障能力和服务水平得到不断提升；积极落实各群体收入稳定增长的系列政策，让人民群众得到了更多实惠；全面深化人事制度改革，得到了社会的认可和好评；持续提升人力资源开发，公务员、专业技术、高技能等人才队伍建设成效显著；不断加大和谐劳动关系的创建力度和矛盾纠纷的化解力度，促进了社会和谐稳定。全市人社事业呈现出“重点工作有突破、整体工作有提升”的良好局面。</w:t>
      </w:r>
    </w:p>
    <w:p>
      <w:pPr>
        <w:spacing w:line="600" w:lineRule="exact"/>
        <w:ind w:firstLine="640"/>
        <w:rPr>
          <w:rFonts w:ascii="楷体_GB2312" w:hAnsi="仿宋_GB2312" w:eastAsia="楷体_GB2312" w:cs="Times New Roman"/>
          <w:b/>
          <w:bCs/>
          <w:sz w:val="32"/>
          <w:szCs w:val="32"/>
        </w:rPr>
      </w:pPr>
      <w:r>
        <w:rPr>
          <w:rFonts w:hint="eastAsia" w:ascii="楷体_GB2312" w:hAnsi="仿宋_GB2312" w:eastAsia="楷体_GB2312" w:cs="楷体_GB2312"/>
          <w:b/>
          <w:bCs/>
          <w:sz w:val="32"/>
          <w:szCs w:val="32"/>
        </w:rPr>
        <w:t>（一）就业创业工作取得新成效</w:t>
      </w:r>
    </w:p>
    <w:p>
      <w:pPr>
        <w:spacing w:line="60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大力实施就业优先发展战略，认真落实就业政策，不断强化公共就业服务，就业规模不断扩大，质量向更高水平迈进。坚持把促进高校毕业生就业、农民工返乡创业工作放在重要位置，积极做好农民工、失业人员、零就业家庭等重点群体的就业援助。</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年，全市实现各类就业</w:t>
      </w:r>
      <w:r>
        <w:rPr>
          <w:rFonts w:ascii="仿宋_GB2312" w:hAnsi="仿宋_GB2312" w:eastAsia="仿宋_GB2312" w:cs="仿宋_GB2312"/>
          <w:sz w:val="32"/>
          <w:szCs w:val="32"/>
        </w:rPr>
        <w:t>21.3</w:t>
      </w:r>
      <w:r>
        <w:rPr>
          <w:rFonts w:hint="eastAsia" w:ascii="仿宋_GB2312" w:hAnsi="仿宋_GB2312" w:eastAsia="仿宋_GB2312" w:cs="仿宋_GB2312"/>
          <w:sz w:val="32"/>
          <w:szCs w:val="32"/>
        </w:rPr>
        <w:t>万人，其中城镇新增就业</w:t>
      </w:r>
      <w:r>
        <w:rPr>
          <w:rFonts w:ascii="仿宋_GB2312" w:hAnsi="仿宋_GB2312" w:eastAsia="仿宋_GB2312" w:cs="仿宋_GB2312"/>
          <w:sz w:val="32"/>
          <w:szCs w:val="32"/>
        </w:rPr>
        <w:t>8.47</w:t>
      </w:r>
      <w:r>
        <w:rPr>
          <w:rFonts w:hint="eastAsia" w:ascii="仿宋_GB2312" w:hAnsi="仿宋_GB2312" w:eastAsia="仿宋_GB2312" w:cs="仿宋_GB2312"/>
          <w:sz w:val="32"/>
          <w:szCs w:val="32"/>
        </w:rPr>
        <w:t>万人，失业人员再就业</w:t>
      </w:r>
      <w:r>
        <w:rPr>
          <w:rFonts w:ascii="仿宋_GB2312" w:hAnsi="仿宋_GB2312" w:eastAsia="仿宋_GB2312" w:cs="仿宋_GB2312"/>
          <w:sz w:val="32"/>
          <w:szCs w:val="32"/>
        </w:rPr>
        <w:t>2.59</w:t>
      </w:r>
      <w:r>
        <w:rPr>
          <w:rFonts w:hint="eastAsia" w:ascii="仿宋_GB2312" w:hAnsi="仿宋_GB2312" w:eastAsia="仿宋_GB2312" w:cs="仿宋_GB2312"/>
          <w:sz w:val="32"/>
          <w:szCs w:val="32"/>
        </w:rPr>
        <w:t>万人，新增农村劳动力转移就业</w:t>
      </w:r>
      <w:r>
        <w:rPr>
          <w:rFonts w:ascii="仿宋_GB2312" w:hAnsi="仿宋_GB2312" w:eastAsia="仿宋_GB2312" w:cs="仿宋_GB2312"/>
          <w:sz w:val="32"/>
          <w:szCs w:val="32"/>
        </w:rPr>
        <w:t>10.27</w:t>
      </w:r>
      <w:r>
        <w:rPr>
          <w:rFonts w:hint="eastAsia" w:ascii="仿宋_GB2312" w:hAnsi="仿宋_GB2312" w:eastAsia="仿宋_GB2312" w:cs="仿宋_GB2312"/>
          <w:sz w:val="32"/>
          <w:szCs w:val="32"/>
        </w:rPr>
        <w:t>万人，农村劳动力职业技能培训</w:t>
      </w:r>
      <w:r>
        <w:rPr>
          <w:rFonts w:ascii="仿宋_GB2312" w:hAnsi="仿宋_GB2312" w:eastAsia="仿宋_GB2312" w:cs="仿宋_GB2312"/>
          <w:sz w:val="32"/>
          <w:szCs w:val="32"/>
        </w:rPr>
        <w:t>3.94</w:t>
      </w:r>
      <w:r>
        <w:rPr>
          <w:rFonts w:hint="eastAsia" w:ascii="仿宋_GB2312" w:hAnsi="仿宋_GB2312" w:eastAsia="仿宋_GB2312" w:cs="仿宋_GB2312"/>
          <w:sz w:val="32"/>
          <w:szCs w:val="32"/>
        </w:rPr>
        <w:t>万人，全市发放小额担保贷款</w:t>
      </w:r>
      <w:r>
        <w:rPr>
          <w:rFonts w:ascii="仿宋_GB2312" w:hAnsi="仿宋_GB2312" w:eastAsia="仿宋_GB2312" w:cs="仿宋_GB2312"/>
          <w:sz w:val="32"/>
          <w:szCs w:val="32"/>
        </w:rPr>
        <w:t>7.59</w:t>
      </w:r>
      <w:r>
        <w:rPr>
          <w:rFonts w:hint="eastAsia" w:ascii="仿宋_GB2312" w:hAnsi="仿宋_GB2312" w:eastAsia="仿宋_GB2312" w:cs="仿宋_GB2312"/>
          <w:sz w:val="32"/>
          <w:szCs w:val="32"/>
        </w:rPr>
        <w:t>亿元，高校毕业生就业率稳定在</w:t>
      </w:r>
      <w:r>
        <w:rPr>
          <w:rFonts w:ascii="仿宋_GB2312" w:hAnsi="仿宋_GB2312" w:eastAsia="仿宋_GB2312" w:cs="仿宋_GB2312"/>
          <w:sz w:val="32"/>
          <w:szCs w:val="32"/>
          <w:shd w:val="clear" w:color="FFFFFF" w:fill="D9D9D9"/>
        </w:rPr>
        <w:t>80%</w:t>
      </w:r>
      <w:r>
        <w:rPr>
          <w:rFonts w:hint="eastAsia" w:ascii="仿宋_GB2312" w:hAnsi="仿宋_GB2312" w:eastAsia="仿宋_GB2312" w:cs="仿宋_GB2312"/>
          <w:sz w:val="32"/>
          <w:szCs w:val="32"/>
        </w:rPr>
        <w:t>以上，城镇零就业家庭动态归零。“春风行动”、民营企业招聘周等系列活动定期开展，全年共举办各类招聘会</w:t>
      </w:r>
      <w:r>
        <w:rPr>
          <w:rFonts w:ascii="仿宋_GB2312" w:hAnsi="仿宋_GB2312" w:eastAsia="仿宋_GB2312" w:cs="仿宋_GB2312"/>
          <w:sz w:val="32"/>
          <w:szCs w:val="32"/>
        </w:rPr>
        <w:t>178</w:t>
      </w:r>
      <w:r>
        <w:rPr>
          <w:rFonts w:hint="eastAsia" w:ascii="仿宋_GB2312" w:hAnsi="仿宋_GB2312" w:eastAsia="仿宋_GB2312" w:cs="仿宋_GB2312"/>
          <w:sz w:val="32"/>
          <w:szCs w:val="32"/>
        </w:rPr>
        <w:t>场，参加招聘单位</w:t>
      </w:r>
      <w:r>
        <w:rPr>
          <w:rFonts w:ascii="仿宋_GB2312" w:hAnsi="仿宋_GB2312" w:eastAsia="仿宋_GB2312" w:cs="仿宋_GB2312"/>
          <w:sz w:val="32"/>
          <w:szCs w:val="32"/>
        </w:rPr>
        <w:t>2567</w:t>
      </w:r>
      <w:r>
        <w:rPr>
          <w:rFonts w:hint="eastAsia" w:ascii="仿宋_GB2312" w:hAnsi="仿宋_GB2312" w:eastAsia="仿宋_GB2312" w:cs="仿宋_GB2312"/>
          <w:sz w:val="32"/>
          <w:szCs w:val="32"/>
        </w:rPr>
        <w:t>家，与会高校毕业生及各类求职人员</w:t>
      </w:r>
      <w:r>
        <w:rPr>
          <w:rFonts w:ascii="仿宋_GB2312" w:hAnsi="仿宋_GB2312" w:eastAsia="仿宋_GB2312" w:cs="仿宋_GB2312"/>
          <w:sz w:val="32"/>
          <w:szCs w:val="32"/>
        </w:rPr>
        <w:t>7.37</w:t>
      </w:r>
      <w:r>
        <w:rPr>
          <w:rFonts w:hint="eastAsia" w:ascii="仿宋_GB2312" w:hAnsi="仿宋_GB2312" w:eastAsia="仿宋_GB2312" w:cs="仿宋_GB2312"/>
          <w:sz w:val="32"/>
          <w:szCs w:val="32"/>
        </w:rPr>
        <w:t>万人次，达成就业意向</w:t>
      </w:r>
      <w:r>
        <w:rPr>
          <w:rFonts w:ascii="仿宋_GB2312" w:hAnsi="仿宋_GB2312" w:eastAsia="仿宋_GB2312" w:cs="仿宋_GB2312"/>
          <w:sz w:val="32"/>
          <w:szCs w:val="32"/>
        </w:rPr>
        <w:t>2.14</w:t>
      </w:r>
      <w:r>
        <w:rPr>
          <w:rFonts w:hint="eastAsia" w:ascii="仿宋_GB2312" w:hAnsi="仿宋_GB2312" w:eastAsia="仿宋_GB2312" w:cs="仿宋_GB2312"/>
          <w:sz w:val="32"/>
          <w:szCs w:val="32"/>
        </w:rPr>
        <w:t>万人。完善创业服务体系，营造良好创业环境，创业带动就业效应明显增强。推荐我市</w:t>
      </w:r>
      <w:r>
        <w:rPr>
          <w:rFonts w:ascii="仿宋_GB2312" w:hAnsi="仿宋_GB2312" w:eastAsia="仿宋_GB2312" w:cs="仿宋_GB2312"/>
          <w:sz w:val="32"/>
          <w:szCs w:val="32"/>
        </w:rPr>
        <w:t>103</w:t>
      </w:r>
      <w:r>
        <w:rPr>
          <w:rFonts w:hint="eastAsia" w:ascii="仿宋_GB2312" w:hAnsi="仿宋_GB2312" w:eastAsia="仿宋_GB2312" w:cs="仿宋_GB2312"/>
          <w:sz w:val="32"/>
          <w:szCs w:val="32"/>
        </w:rPr>
        <w:t>家企业申请创业资金扶持项目，发放返乡创业农民工担保贷款</w:t>
      </w:r>
      <w:r>
        <w:rPr>
          <w:rFonts w:ascii="仿宋_GB2312" w:hAnsi="仿宋_GB2312" w:eastAsia="仿宋_GB2312" w:cs="仿宋_GB2312"/>
          <w:sz w:val="32"/>
          <w:szCs w:val="32"/>
        </w:rPr>
        <w:t>8670</w:t>
      </w:r>
      <w:r>
        <w:rPr>
          <w:rFonts w:hint="eastAsia" w:ascii="仿宋_GB2312" w:hAnsi="仿宋_GB2312" w:eastAsia="仿宋_GB2312" w:cs="仿宋_GB2312"/>
          <w:sz w:val="32"/>
          <w:szCs w:val="32"/>
        </w:rPr>
        <w:t>万元，创业带动就业</w:t>
      </w:r>
      <w:r>
        <w:rPr>
          <w:rFonts w:ascii="仿宋_GB2312" w:hAnsi="仿宋_GB2312" w:eastAsia="仿宋_GB2312" w:cs="仿宋_GB2312"/>
          <w:sz w:val="32"/>
          <w:szCs w:val="32"/>
        </w:rPr>
        <w:t>2530</w:t>
      </w:r>
      <w:r>
        <w:rPr>
          <w:rFonts w:hint="eastAsia" w:ascii="仿宋_GB2312" w:hAnsi="仿宋_GB2312" w:eastAsia="仿宋_GB2312" w:cs="仿宋_GB2312"/>
          <w:sz w:val="32"/>
          <w:szCs w:val="32"/>
        </w:rPr>
        <w:t>人，唐河县被确定为全省农民工返乡创业</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个示范县试点之一。全年开展创业培训</w:t>
      </w:r>
      <w:r>
        <w:rPr>
          <w:rFonts w:ascii="仿宋_GB2312" w:hAnsi="仿宋_GB2312" w:eastAsia="仿宋_GB2312" w:cs="仿宋_GB2312"/>
          <w:sz w:val="32"/>
          <w:szCs w:val="32"/>
        </w:rPr>
        <w:t>1.45</w:t>
      </w:r>
      <w:r>
        <w:rPr>
          <w:rFonts w:hint="eastAsia" w:ascii="仿宋_GB2312" w:hAnsi="仿宋_GB2312" w:eastAsia="仿宋_GB2312" w:cs="仿宋_GB2312"/>
          <w:sz w:val="32"/>
          <w:szCs w:val="32"/>
        </w:rPr>
        <w:t>万人次，累计建立创业示范园</w:t>
      </w:r>
      <w:r>
        <w:rPr>
          <w:rFonts w:ascii="仿宋_GB2312" w:hAnsi="仿宋_GB2312" w:eastAsia="仿宋_GB2312" w:cs="仿宋_GB2312"/>
          <w:sz w:val="32"/>
          <w:szCs w:val="32"/>
          <w:shd w:val="clear" w:color="FFFFFF" w:fill="D9D9D9"/>
        </w:rPr>
        <w:t>25</w:t>
      </w:r>
      <w:r>
        <w:rPr>
          <w:rFonts w:hint="eastAsia" w:ascii="仿宋_GB2312" w:hAnsi="仿宋_GB2312" w:eastAsia="仿宋_GB2312" w:cs="仿宋_GB2312"/>
          <w:sz w:val="32"/>
          <w:szCs w:val="32"/>
        </w:rPr>
        <w:t>家，就业基地</w:t>
      </w:r>
      <w:r>
        <w:rPr>
          <w:rFonts w:ascii="仿宋_GB2312" w:hAnsi="仿宋_GB2312" w:eastAsia="仿宋_GB2312" w:cs="仿宋_GB2312"/>
          <w:sz w:val="32"/>
          <w:szCs w:val="32"/>
          <w:shd w:val="clear" w:color="FFFFFF" w:fill="D9D9D9"/>
        </w:rPr>
        <w:t>23</w:t>
      </w:r>
      <w:r>
        <w:rPr>
          <w:rFonts w:hint="eastAsia" w:ascii="仿宋_GB2312" w:hAnsi="仿宋_GB2312" w:eastAsia="仿宋_GB2312" w:cs="仿宋_GB2312"/>
          <w:sz w:val="32"/>
          <w:szCs w:val="32"/>
        </w:rPr>
        <w:t>家，直接和间接带动就业</w:t>
      </w:r>
      <w:r>
        <w:rPr>
          <w:rFonts w:ascii="仿宋_GB2312" w:hAnsi="仿宋_GB2312" w:eastAsia="仿宋_GB2312" w:cs="仿宋_GB2312"/>
          <w:sz w:val="32"/>
          <w:szCs w:val="32"/>
          <w:shd w:val="clear" w:color="FFFFFF" w:fill="D9D9D9"/>
        </w:rPr>
        <w:t>20</w:t>
      </w:r>
      <w:r>
        <w:rPr>
          <w:rFonts w:hint="eastAsia" w:ascii="仿宋_GB2312" w:hAnsi="仿宋_GB2312" w:eastAsia="仿宋_GB2312" w:cs="仿宋_GB2312"/>
          <w:sz w:val="32"/>
          <w:szCs w:val="32"/>
        </w:rPr>
        <w:t>多万人次。</w:t>
      </w:r>
    </w:p>
    <w:p>
      <w:pPr>
        <w:spacing w:line="600" w:lineRule="exact"/>
        <w:ind w:firstLine="640"/>
        <w:rPr>
          <w:rFonts w:ascii="楷体_GB2312" w:hAnsi="仿宋_GB2312" w:eastAsia="楷体_GB2312" w:cs="Times New Roman"/>
          <w:b/>
          <w:bCs/>
          <w:sz w:val="32"/>
          <w:szCs w:val="32"/>
        </w:rPr>
      </w:pPr>
      <w:r>
        <w:rPr>
          <w:rFonts w:hint="eastAsia" w:ascii="楷体_GB2312" w:hAnsi="仿宋_GB2312" w:eastAsia="楷体_GB2312" w:cs="楷体_GB2312"/>
          <w:b/>
          <w:bCs/>
          <w:sz w:val="32"/>
          <w:szCs w:val="32"/>
        </w:rPr>
        <w:t>（二）社会保障体系建设取得新进展</w:t>
      </w:r>
    </w:p>
    <w:p>
      <w:pPr>
        <w:spacing w:line="60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坚持以更加公平、更可持续为目标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以社会保险制度改革为引领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持续扩大社会保险覆盖面</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织密扎牢社会保障安全网。全市各项社会保险参保人数</w:t>
      </w:r>
      <w:r>
        <w:rPr>
          <w:rFonts w:ascii="仿宋_GB2312" w:hAnsi="仿宋_GB2312" w:eastAsia="仿宋_GB2312" w:cs="仿宋_GB2312"/>
          <w:sz w:val="32"/>
          <w:szCs w:val="32"/>
        </w:rPr>
        <w:t>853.77</w:t>
      </w:r>
      <w:r>
        <w:rPr>
          <w:rFonts w:hint="eastAsia" w:ascii="仿宋_GB2312" w:hAnsi="仿宋_GB2312" w:eastAsia="仿宋_GB2312" w:cs="仿宋_GB2312"/>
          <w:sz w:val="32"/>
          <w:szCs w:val="32"/>
        </w:rPr>
        <w:t>万人，其中企业养老保险参保人数</w:t>
      </w:r>
      <w:r>
        <w:rPr>
          <w:rFonts w:ascii="仿宋_GB2312" w:hAnsi="仿宋_GB2312" w:eastAsia="仿宋_GB2312" w:cs="仿宋_GB2312"/>
          <w:sz w:val="32"/>
          <w:szCs w:val="32"/>
        </w:rPr>
        <w:t>65.79</w:t>
      </w:r>
      <w:r>
        <w:rPr>
          <w:rFonts w:hint="eastAsia" w:ascii="仿宋_GB2312" w:hAnsi="仿宋_GB2312" w:eastAsia="仿宋_GB2312" w:cs="仿宋_GB2312"/>
          <w:sz w:val="32"/>
          <w:szCs w:val="32"/>
        </w:rPr>
        <w:t>万人，失业保险参保人数</w:t>
      </w:r>
      <w:r>
        <w:rPr>
          <w:rFonts w:ascii="仿宋_GB2312" w:hAnsi="仿宋_GB2312" w:eastAsia="仿宋_GB2312" w:cs="仿宋_GB2312"/>
          <w:sz w:val="32"/>
          <w:szCs w:val="32"/>
        </w:rPr>
        <w:t>56.86</w:t>
      </w:r>
      <w:r>
        <w:rPr>
          <w:rFonts w:hint="eastAsia" w:ascii="仿宋_GB2312" w:hAnsi="仿宋_GB2312" w:eastAsia="仿宋_GB2312" w:cs="仿宋_GB2312"/>
          <w:sz w:val="32"/>
          <w:szCs w:val="32"/>
        </w:rPr>
        <w:t>万人，城镇基本医疗保险参保人数</w:t>
      </w:r>
      <w:r>
        <w:rPr>
          <w:rFonts w:ascii="仿宋_GB2312" w:hAnsi="仿宋_GB2312" w:eastAsia="仿宋_GB2312" w:cs="仿宋_GB2312"/>
          <w:sz w:val="32"/>
          <w:szCs w:val="32"/>
        </w:rPr>
        <w:t>151.5</w:t>
      </w:r>
      <w:r>
        <w:rPr>
          <w:rFonts w:hint="eastAsia" w:ascii="仿宋_GB2312" w:hAnsi="仿宋_GB2312" w:eastAsia="仿宋_GB2312" w:cs="仿宋_GB2312"/>
          <w:sz w:val="32"/>
          <w:szCs w:val="32"/>
        </w:rPr>
        <w:t>万人，工伤保险参保人数</w:t>
      </w:r>
      <w:r>
        <w:rPr>
          <w:rFonts w:ascii="仿宋_GB2312" w:hAnsi="仿宋_GB2312" w:eastAsia="仿宋_GB2312" w:cs="仿宋_GB2312"/>
          <w:sz w:val="32"/>
          <w:szCs w:val="32"/>
        </w:rPr>
        <w:t>51.73</w:t>
      </w:r>
      <w:r>
        <w:rPr>
          <w:rFonts w:hint="eastAsia" w:ascii="仿宋_GB2312" w:hAnsi="仿宋_GB2312" w:eastAsia="仿宋_GB2312" w:cs="仿宋_GB2312"/>
          <w:sz w:val="32"/>
          <w:szCs w:val="32"/>
        </w:rPr>
        <w:t>万人，机关事业养老保险参保人数</w:t>
      </w:r>
      <w:r>
        <w:rPr>
          <w:rFonts w:ascii="仿宋_GB2312" w:hAnsi="仿宋_GB2312" w:eastAsia="仿宋_GB2312" w:cs="仿宋_GB2312"/>
          <w:sz w:val="32"/>
          <w:szCs w:val="32"/>
        </w:rPr>
        <w:t>28.93</w:t>
      </w:r>
      <w:r>
        <w:rPr>
          <w:rFonts w:hint="eastAsia" w:ascii="仿宋_GB2312" w:hAnsi="仿宋_GB2312" w:eastAsia="仿宋_GB2312" w:cs="仿宋_GB2312"/>
          <w:sz w:val="32"/>
          <w:szCs w:val="32"/>
        </w:rPr>
        <w:t>万人，城乡居民养老保险参保人数</w:t>
      </w:r>
      <w:r>
        <w:rPr>
          <w:rFonts w:ascii="仿宋_GB2312" w:hAnsi="仿宋_GB2312" w:eastAsia="仿宋_GB2312" w:cs="仿宋_GB2312"/>
          <w:sz w:val="32"/>
          <w:szCs w:val="32"/>
        </w:rPr>
        <w:t>460.76</w:t>
      </w:r>
      <w:r>
        <w:rPr>
          <w:rFonts w:hint="eastAsia" w:ascii="仿宋_GB2312" w:hAnsi="仿宋_GB2312" w:eastAsia="仿宋_GB2312" w:cs="仿宋_GB2312"/>
          <w:sz w:val="32"/>
          <w:szCs w:val="32"/>
        </w:rPr>
        <w:t>万人，生育保险参保人数</w:t>
      </w:r>
      <w:r>
        <w:rPr>
          <w:rFonts w:ascii="仿宋_GB2312" w:hAnsi="仿宋_GB2312" w:eastAsia="仿宋_GB2312" w:cs="仿宋_GB2312"/>
          <w:sz w:val="32"/>
          <w:szCs w:val="32"/>
        </w:rPr>
        <w:t>38.2</w:t>
      </w:r>
      <w:r>
        <w:rPr>
          <w:rFonts w:hint="eastAsia" w:ascii="仿宋_GB2312" w:hAnsi="仿宋_GB2312" w:eastAsia="仿宋_GB2312" w:cs="仿宋_GB2312"/>
          <w:sz w:val="32"/>
          <w:szCs w:val="32"/>
        </w:rPr>
        <w:t>万人。基金征缴收入达</w:t>
      </w:r>
      <w:r>
        <w:rPr>
          <w:rFonts w:ascii="仿宋_GB2312" w:hAnsi="仿宋_GB2312" w:eastAsia="仿宋_GB2312" w:cs="仿宋_GB2312"/>
          <w:sz w:val="32"/>
          <w:szCs w:val="32"/>
        </w:rPr>
        <w:t>78.85</w:t>
      </w:r>
      <w:r>
        <w:rPr>
          <w:rFonts w:hint="eastAsia" w:ascii="仿宋_GB2312" w:hAnsi="仿宋_GB2312" w:eastAsia="仿宋_GB2312" w:cs="仿宋_GB2312"/>
          <w:sz w:val="32"/>
          <w:szCs w:val="32"/>
        </w:rPr>
        <w:t>亿元，支付各项社会保险待遇</w:t>
      </w:r>
      <w:r>
        <w:rPr>
          <w:rFonts w:ascii="仿宋_GB2312" w:hAnsi="仿宋_GB2312" w:eastAsia="仿宋_GB2312" w:cs="仿宋_GB2312"/>
          <w:sz w:val="32"/>
          <w:szCs w:val="32"/>
        </w:rPr>
        <w:t>102.37</w:t>
      </w:r>
      <w:r>
        <w:rPr>
          <w:rFonts w:hint="eastAsia" w:ascii="仿宋_GB2312" w:hAnsi="仿宋_GB2312" w:eastAsia="仿宋_GB2312" w:cs="仿宋_GB2312"/>
          <w:sz w:val="32"/>
          <w:szCs w:val="32"/>
        </w:rPr>
        <w:t>亿元，累计结余</w:t>
      </w:r>
      <w:r>
        <w:rPr>
          <w:rFonts w:ascii="仿宋_GB2312" w:hAnsi="仿宋_GB2312" w:eastAsia="仿宋_GB2312" w:cs="仿宋_GB2312"/>
          <w:sz w:val="32"/>
          <w:szCs w:val="32"/>
        </w:rPr>
        <w:t>84.22</w:t>
      </w:r>
      <w:r>
        <w:rPr>
          <w:rFonts w:hint="eastAsia" w:ascii="仿宋_GB2312" w:hAnsi="仿宋_GB2312" w:eastAsia="仿宋_GB2312" w:cs="仿宋_GB2312"/>
          <w:sz w:val="32"/>
          <w:szCs w:val="32"/>
        </w:rPr>
        <w:t>亿元。深入推进机关事业单位养老保险制度改革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完成第一批参保登记工作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参保登记</w:t>
      </w:r>
      <w:r>
        <w:rPr>
          <w:rFonts w:ascii="仿宋_GB2312" w:hAnsi="仿宋_GB2312" w:eastAsia="仿宋_GB2312" w:cs="仿宋_GB2312"/>
          <w:sz w:val="32"/>
          <w:szCs w:val="32"/>
        </w:rPr>
        <w:t>28.93</w:t>
      </w:r>
      <w:r>
        <w:rPr>
          <w:rFonts w:hint="eastAsia" w:ascii="仿宋_GB2312" w:hAnsi="仿宋_GB2312" w:eastAsia="仿宋_GB2312" w:cs="仿宋_GB2312"/>
          <w:sz w:val="32"/>
          <w:szCs w:val="32"/>
        </w:rPr>
        <w:t>万人。着力推进城乡居民基本医疗保险制度整合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城镇居民医保和新农合制度实现并轨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统一了管理职能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整合了经办队伍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提升了医保水平。医保支付方式改革全面推开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实现全市及省内异地持卡就医。推进社会保险经办服务机构整合，成立公共业务部，强力推进“五险合一”，各地立足实际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规范经办流程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优化服务资源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丰富服务手段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经办服务水平全面提升。加强基金监管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各项社会保险基金运行平稳。落实社会保险援企稳岗政策，降低各项社保费率</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个百分点。为</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家企业发放稳岗补贴资金</w:t>
      </w:r>
      <w:r>
        <w:rPr>
          <w:rFonts w:ascii="仿宋_GB2312" w:hAnsi="仿宋_GB2312" w:eastAsia="仿宋_GB2312" w:cs="仿宋_GB2312"/>
          <w:sz w:val="32"/>
          <w:szCs w:val="32"/>
        </w:rPr>
        <w:t>38.83</w:t>
      </w:r>
      <w:r>
        <w:rPr>
          <w:rFonts w:hint="eastAsia" w:ascii="仿宋_GB2312" w:hAnsi="仿宋_GB2312" w:eastAsia="仿宋_GB2312" w:cs="仿宋_GB2312"/>
          <w:sz w:val="32"/>
          <w:szCs w:val="32"/>
        </w:rPr>
        <w:t>万元。全面推进社会保障一卡通工作，完成全市</w:t>
      </w:r>
      <w:r>
        <w:rPr>
          <w:rFonts w:ascii="仿宋_GB2312" w:hAnsi="仿宋_GB2312" w:eastAsia="仿宋_GB2312" w:cs="仿宋_GB2312"/>
          <w:sz w:val="32"/>
          <w:szCs w:val="32"/>
        </w:rPr>
        <w:t>550</w:t>
      </w:r>
      <w:r>
        <w:rPr>
          <w:rFonts w:hint="eastAsia" w:ascii="仿宋_GB2312" w:hAnsi="仿宋_GB2312" w:eastAsia="仿宋_GB2312" w:cs="仿宋_GB2312"/>
          <w:sz w:val="32"/>
          <w:szCs w:val="32"/>
        </w:rPr>
        <w:t>万张社保卡数据采集，发放社保卡</w:t>
      </w:r>
      <w:r>
        <w:rPr>
          <w:rFonts w:ascii="仿宋_GB2312" w:hAnsi="仿宋_GB2312" w:eastAsia="仿宋_GB2312" w:cs="仿宋_GB2312"/>
          <w:sz w:val="32"/>
          <w:szCs w:val="32"/>
        </w:rPr>
        <w:t>523.76</w:t>
      </w:r>
      <w:r>
        <w:rPr>
          <w:rFonts w:hint="eastAsia" w:ascii="仿宋_GB2312" w:hAnsi="仿宋_GB2312" w:eastAsia="仿宋_GB2312" w:cs="仿宋_GB2312"/>
          <w:sz w:val="32"/>
          <w:szCs w:val="32"/>
        </w:rPr>
        <w:t>万张。</w:t>
      </w:r>
    </w:p>
    <w:p>
      <w:pPr>
        <w:spacing w:line="600" w:lineRule="exact"/>
        <w:ind w:firstLine="640"/>
        <w:rPr>
          <w:rFonts w:ascii="楷体_GB2312" w:hAnsi="仿宋_GB2312" w:eastAsia="楷体_GB2312" w:cs="Times New Roman"/>
          <w:b/>
          <w:bCs/>
          <w:sz w:val="32"/>
          <w:szCs w:val="32"/>
        </w:rPr>
      </w:pPr>
      <w:r>
        <w:rPr>
          <w:rFonts w:hint="eastAsia" w:ascii="楷体_GB2312" w:hAnsi="仿宋_GB2312" w:eastAsia="楷体_GB2312" w:cs="楷体_GB2312"/>
          <w:b/>
          <w:bCs/>
          <w:sz w:val="32"/>
          <w:szCs w:val="32"/>
        </w:rPr>
        <w:t>（三）人才队伍建设取得新提升</w:t>
      </w:r>
    </w:p>
    <w:p>
      <w:pPr>
        <w:spacing w:line="60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公务员管理日趋完善，高标准完成我市职务与职级并行工作，共审批</w:t>
      </w:r>
      <w:r>
        <w:rPr>
          <w:rFonts w:ascii="仿宋_GB2312" w:hAnsi="仿宋_GB2312" w:eastAsia="仿宋_GB2312" w:cs="仿宋_GB2312"/>
          <w:sz w:val="32"/>
          <w:szCs w:val="32"/>
        </w:rPr>
        <w:t>6526</w:t>
      </w:r>
      <w:r>
        <w:rPr>
          <w:rFonts w:hint="eastAsia" w:ascii="仿宋_GB2312" w:hAnsi="仿宋_GB2312" w:eastAsia="仿宋_GB2312" w:cs="仿宋_GB2312"/>
          <w:sz w:val="32"/>
          <w:szCs w:val="32"/>
        </w:rPr>
        <w:t>人。做好日常公务员网络培训，我市入库学习公务员</w:t>
      </w:r>
      <w:r>
        <w:rPr>
          <w:rFonts w:ascii="仿宋_GB2312" w:hAnsi="仿宋_GB2312" w:eastAsia="仿宋_GB2312" w:cs="仿宋_GB2312"/>
          <w:sz w:val="32"/>
          <w:szCs w:val="32"/>
        </w:rPr>
        <w:t>20171</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年底参学率达</w:t>
      </w:r>
      <w:r>
        <w:rPr>
          <w:rFonts w:ascii="仿宋_GB2312" w:hAnsi="仿宋_GB2312" w:eastAsia="仿宋_GB2312" w:cs="仿宋_GB2312"/>
          <w:sz w:val="32"/>
          <w:szCs w:val="32"/>
        </w:rPr>
        <w:t>93.78%</w:t>
      </w:r>
      <w:r>
        <w:rPr>
          <w:rFonts w:hint="eastAsia" w:ascii="仿宋_GB2312" w:hAnsi="仿宋_GB2312" w:eastAsia="仿宋_GB2312" w:cs="仿宋_GB2312"/>
          <w:sz w:val="32"/>
          <w:szCs w:val="32"/>
        </w:rPr>
        <w:t>，平均学分</w:t>
      </w:r>
      <w:r>
        <w:rPr>
          <w:rFonts w:ascii="仿宋_GB2312" w:hAnsi="仿宋_GB2312" w:eastAsia="仿宋_GB2312" w:cs="仿宋_GB2312"/>
          <w:sz w:val="32"/>
          <w:szCs w:val="32"/>
        </w:rPr>
        <w:t>93.84</w:t>
      </w:r>
      <w:r>
        <w:rPr>
          <w:rFonts w:hint="eastAsia" w:ascii="仿宋_GB2312" w:hAnsi="仿宋_GB2312" w:eastAsia="仿宋_GB2312" w:cs="仿宋_GB2312"/>
          <w:sz w:val="32"/>
          <w:szCs w:val="32"/>
        </w:rPr>
        <w:t>，在全省名列第</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。深入实施全民技能振兴工程，制定出台《南阳市</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年深入推进南阳全民技能振兴工程方案》，完成各类职业技能培训</w:t>
      </w:r>
      <w:r>
        <w:rPr>
          <w:rFonts w:ascii="仿宋_GB2312" w:hAnsi="仿宋_GB2312" w:eastAsia="仿宋_GB2312" w:cs="仿宋_GB2312"/>
          <w:sz w:val="32"/>
          <w:szCs w:val="32"/>
        </w:rPr>
        <w:t>24.1</w:t>
      </w:r>
      <w:r>
        <w:rPr>
          <w:rFonts w:hint="eastAsia" w:ascii="仿宋_GB2312" w:hAnsi="仿宋_GB2312" w:eastAsia="仿宋_GB2312" w:cs="仿宋_GB2312"/>
          <w:sz w:val="32"/>
          <w:szCs w:val="32"/>
        </w:rPr>
        <w:t>万人次，新培养高技能人才</w:t>
      </w:r>
      <w:r>
        <w:rPr>
          <w:rFonts w:ascii="仿宋_GB2312" w:hAnsi="仿宋_GB2312" w:eastAsia="仿宋_GB2312" w:cs="仿宋_GB2312"/>
          <w:sz w:val="32"/>
          <w:szCs w:val="32"/>
        </w:rPr>
        <w:t>0.98</w:t>
      </w:r>
      <w:r>
        <w:rPr>
          <w:rFonts w:hint="eastAsia" w:ascii="仿宋_GB2312" w:hAnsi="仿宋_GB2312" w:eastAsia="仿宋_GB2312" w:cs="仿宋_GB2312"/>
          <w:sz w:val="32"/>
          <w:szCs w:val="32"/>
        </w:rPr>
        <w:t>万人次，参加职业技能鉴定人员</w:t>
      </w:r>
      <w:r>
        <w:rPr>
          <w:rFonts w:ascii="仿宋_GB2312" w:hAnsi="仿宋_GB2312" w:eastAsia="仿宋_GB2312" w:cs="仿宋_GB2312"/>
          <w:sz w:val="32"/>
          <w:szCs w:val="32"/>
        </w:rPr>
        <w:t>2.72</w:t>
      </w:r>
      <w:r>
        <w:rPr>
          <w:rFonts w:hint="eastAsia" w:ascii="仿宋_GB2312" w:hAnsi="仿宋_GB2312" w:eastAsia="仿宋_GB2312" w:cs="仿宋_GB2312"/>
          <w:sz w:val="32"/>
          <w:szCs w:val="32"/>
        </w:rPr>
        <w:t>万人。专业技术人才队伍建设不断壮大，</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人入选国务院特殊津贴专家、</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人入选省政府特殊津贴专家、</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人入选省学术技术带头人；职称分类改革持续深化，对全市</w:t>
      </w:r>
      <w:r>
        <w:rPr>
          <w:rFonts w:ascii="仿宋_GB2312" w:hAnsi="仿宋_GB2312" w:eastAsia="仿宋_GB2312" w:cs="仿宋_GB2312"/>
          <w:sz w:val="32"/>
          <w:szCs w:val="32"/>
        </w:rPr>
        <w:t>4458</w:t>
      </w:r>
      <w:r>
        <w:rPr>
          <w:rFonts w:hint="eastAsia" w:ascii="仿宋_GB2312" w:hAnsi="仿宋_GB2312" w:eastAsia="仿宋_GB2312" w:cs="仿宋_GB2312"/>
          <w:sz w:val="32"/>
          <w:szCs w:val="32"/>
        </w:rPr>
        <w:t>名专业技术人员进行了聘任；稳步推进专业技术人才知识更新工程，网络在线培训专业技术人员</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万余人次；推行“人才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项目”工作模式，博士后科研工作站达到</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家、博士后研发基地</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家。畅通“绿色通道”，进一步明确和规范人事手续办理程序，为市直事业单位引进高层次、特殊（短缺）人才</w:t>
      </w:r>
      <w:r>
        <w:rPr>
          <w:rFonts w:ascii="仿宋_GB2312" w:hAnsi="仿宋_GB2312" w:eastAsia="仿宋_GB2312" w:cs="仿宋_GB2312"/>
          <w:sz w:val="32"/>
          <w:szCs w:val="32"/>
        </w:rPr>
        <w:t>133</w:t>
      </w:r>
      <w:r>
        <w:rPr>
          <w:rFonts w:hint="eastAsia" w:ascii="仿宋_GB2312" w:hAnsi="仿宋_GB2312" w:eastAsia="仿宋_GB2312" w:cs="仿宋_GB2312"/>
          <w:sz w:val="32"/>
          <w:szCs w:val="32"/>
        </w:rPr>
        <w:t>人，其中硕士</w:t>
      </w:r>
      <w:r>
        <w:rPr>
          <w:rFonts w:ascii="仿宋_GB2312" w:hAnsi="仿宋_GB2312" w:eastAsia="仿宋_GB2312" w:cs="仿宋_GB2312"/>
          <w:sz w:val="32"/>
          <w:szCs w:val="32"/>
        </w:rPr>
        <w:t>127</w:t>
      </w:r>
      <w:r>
        <w:rPr>
          <w:rFonts w:hint="eastAsia" w:ascii="仿宋_GB2312" w:hAnsi="仿宋_GB2312" w:eastAsia="仿宋_GB2312" w:cs="仿宋_GB2312"/>
          <w:sz w:val="32"/>
          <w:szCs w:val="32"/>
        </w:rPr>
        <w:t>人，副高以上职称</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人。坚持依法治考，共组织各类人事考试</w:t>
      </w:r>
      <w:r>
        <w:rPr>
          <w:rFonts w:ascii="仿宋_GB2312" w:hAnsi="仿宋_GB2312" w:eastAsia="仿宋_GB2312" w:cs="仿宋_GB2312"/>
          <w:sz w:val="32"/>
          <w:szCs w:val="32"/>
        </w:rPr>
        <w:t>49</w:t>
      </w:r>
      <w:r>
        <w:rPr>
          <w:rFonts w:hint="eastAsia" w:ascii="仿宋_GB2312" w:hAnsi="仿宋_GB2312" w:eastAsia="仿宋_GB2312" w:cs="仿宋_GB2312"/>
          <w:sz w:val="32"/>
          <w:szCs w:val="32"/>
        </w:rPr>
        <w:t>项，参考</w:t>
      </w:r>
      <w:r>
        <w:rPr>
          <w:rFonts w:ascii="仿宋_GB2312" w:hAnsi="仿宋_GB2312" w:eastAsia="仿宋_GB2312" w:cs="仿宋_GB2312"/>
          <w:sz w:val="32"/>
          <w:szCs w:val="32"/>
        </w:rPr>
        <w:t>4.78</w:t>
      </w:r>
      <w:r>
        <w:rPr>
          <w:rFonts w:hint="eastAsia" w:ascii="仿宋_GB2312" w:hAnsi="仿宋_GB2312" w:eastAsia="仿宋_GB2312" w:cs="仿宋_GB2312"/>
          <w:sz w:val="32"/>
          <w:szCs w:val="32"/>
        </w:rPr>
        <w:t>万人次，实现了考试安全。进一步加强军转干部工作，完善军转干部考试考核选用办法，大力拓宽安置渠道，加大引导军转干部到基层工作的力度，全年共接收军转干部</w:t>
      </w:r>
      <w:r>
        <w:rPr>
          <w:rFonts w:ascii="仿宋_GB2312" w:hAnsi="仿宋_GB2312" w:eastAsia="仿宋_GB2312" w:cs="仿宋_GB2312"/>
          <w:sz w:val="32"/>
          <w:szCs w:val="32"/>
        </w:rPr>
        <w:t>112</w:t>
      </w:r>
      <w:r>
        <w:rPr>
          <w:rFonts w:hint="eastAsia" w:ascii="仿宋_GB2312" w:hAnsi="仿宋_GB2312" w:eastAsia="仿宋_GB2312" w:cs="仿宋_GB2312"/>
          <w:sz w:val="32"/>
          <w:szCs w:val="32"/>
        </w:rPr>
        <w:t>人。坚持解决实际困难与做好思想政治工作相结合的原则，保持了我市企业军转干部群体的稳定态势，全年基本实现赴省进京“零集访”目标。</w:t>
      </w:r>
    </w:p>
    <w:p>
      <w:pPr>
        <w:spacing w:line="600" w:lineRule="exact"/>
        <w:rPr>
          <w:rFonts w:ascii="楷体_GB2312" w:hAnsi="仿宋_GB2312" w:eastAsia="楷体_GB2312" w:cs="Times New Roman"/>
          <w:sz w:val="32"/>
          <w:szCs w:val="32"/>
        </w:rPr>
      </w:pPr>
      <w:r>
        <w:rPr>
          <w:rFonts w:ascii="楷体_GB2312" w:hAnsi="仿宋_GB2312" w:eastAsia="楷体_GB2312" w:cs="楷体_GB2312"/>
          <w:sz w:val="32"/>
          <w:szCs w:val="32"/>
        </w:rPr>
        <w:t xml:space="preserve">    </w:t>
      </w:r>
      <w:r>
        <w:rPr>
          <w:rFonts w:hint="eastAsia" w:ascii="楷体_GB2312" w:hAnsi="仿宋_GB2312" w:eastAsia="楷体_GB2312" w:cs="楷体_GB2312"/>
          <w:b/>
          <w:bCs/>
          <w:sz w:val="32"/>
          <w:szCs w:val="32"/>
        </w:rPr>
        <w:t>（四）人事工资制度改革取得新突破</w:t>
      </w:r>
    </w:p>
    <w:p>
      <w:pPr>
        <w:spacing w:line="60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全面落实事业单位岗位管理和聘任制度，岗位动态调控制度和聘任后的管理制度基本建立，与</w:t>
      </w:r>
      <w:r>
        <w:rPr>
          <w:rFonts w:ascii="仿宋_GB2312" w:hAnsi="仿宋_GB2312" w:eastAsia="仿宋_GB2312" w:cs="仿宋_GB2312"/>
          <w:sz w:val="32"/>
          <w:szCs w:val="32"/>
        </w:rPr>
        <w:t>20.6</w:t>
      </w:r>
      <w:r>
        <w:rPr>
          <w:rFonts w:hint="eastAsia" w:ascii="仿宋_GB2312" w:hAnsi="仿宋_GB2312" w:eastAsia="仿宋_GB2312" w:cs="仿宋_GB2312"/>
          <w:sz w:val="32"/>
          <w:szCs w:val="32"/>
        </w:rPr>
        <w:t>万余名事业单位人员签订了聘用合同，合同签订率达到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。事业单位公开招聘考试进一步规范，加强对公开招聘全过程的监督管理，保证了公开招聘工作的公平公正、安全有序。</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年全市共核准</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次事业单位公开招聘事项，共招聘</w:t>
      </w:r>
      <w:r>
        <w:rPr>
          <w:rFonts w:ascii="仿宋_GB2312" w:hAnsi="仿宋_GB2312" w:eastAsia="仿宋_GB2312" w:cs="仿宋_GB2312"/>
          <w:sz w:val="32"/>
          <w:szCs w:val="32"/>
        </w:rPr>
        <w:t>3040</w:t>
      </w:r>
      <w:r>
        <w:rPr>
          <w:rFonts w:hint="eastAsia" w:ascii="仿宋_GB2312" w:hAnsi="仿宋_GB2312" w:eastAsia="仿宋_GB2312" w:cs="仿宋_GB2312"/>
          <w:sz w:val="32"/>
          <w:szCs w:val="32"/>
        </w:rPr>
        <w:t>人，审批事业单位岗位和岗位等级变动</w:t>
      </w:r>
      <w:r>
        <w:rPr>
          <w:rFonts w:ascii="仿宋_GB2312" w:hAnsi="仿宋_GB2312" w:eastAsia="仿宋_GB2312" w:cs="仿宋_GB2312"/>
          <w:sz w:val="32"/>
          <w:szCs w:val="32"/>
          <w:shd w:val="clear" w:color="FFFFFF" w:fill="D9D9D9"/>
        </w:rPr>
        <w:t>1123</w:t>
      </w:r>
      <w:r>
        <w:rPr>
          <w:rFonts w:hint="eastAsia" w:ascii="仿宋_GB2312" w:hAnsi="仿宋_GB2312" w:eastAsia="仿宋_GB2312" w:cs="仿宋_GB2312"/>
          <w:sz w:val="32"/>
          <w:szCs w:val="32"/>
        </w:rPr>
        <w:t>人。扎实做好机关事业单位“预增发”和离休人员调标工作，严格落实机关事业单位工作人员基本工资调标及离退休人员增加离退休费。贯彻省人社厅、财政厅《关于印发实施乡镇工作补贴的实施意见》，统筹安排乡镇机关事业单位工作人员乡镇补贴审核兑现工作。进一步贯彻落实机关事业单位带薪年休假制度，做好日常工资及离退休费审批工作，全年审批日常工资及离退休费审核共</w:t>
      </w:r>
      <w:r>
        <w:rPr>
          <w:rFonts w:ascii="仿宋_GB2312" w:hAnsi="仿宋_GB2312" w:eastAsia="仿宋_GB2312" w:cs="仿宋_GB2312"/>
          <w:sz w:val="32"/>
          <w:szCs w:val="32"/>
        </w:rPr>
        <w:t>9.64</w:t>
      </w:r>
      <w:r>
        <w:rPr>
          <w:rFonts w:hint="eastAsia" w:ascii="仿宋_GB2312" w:hAnsi="仿宋_GB2312" w:eastAsia="仿宋_GB2312" w:cs="仿宋_GB2312"/>
          <w:sz w:val="32"/>
          <w:szCs w:val="32"/>
        </w:rPr>
        <w:t>万人次。</w:t>
      </w:r>
    </w:p>
    <w:p>
      <w:pPr>
        <w:spacing w:line="600" w:lineRule="exact"/>
        <w:rPr>
          <w:rFonts w:ascii="楷体_GB2312" w:hAnsi="仿宋_GB2312" w:eastAsia="楷体_GB2312" w:cs="Times New Roman"/>
          <w:sz w:val="32"/>
          <w:szCs w:val="32"/>
        </w:rPr>
      </w:pPr>
      <w:r>
        <w:rPr>
          <w:rFonts w:ascii="楷体_GB2312" w:hAnsi="仿宋_GB2312" w:eastAsia="楷体_GB2312" w:cs="楷体_GB2312"/>
          <w:sz w:val="32"/>
          <w:szCs w:val="32"/>
        </w:rPr>
        <w:t xml:space="preserve">    </w:t>
      </w:r>
      <w:r>
        <w:rPr>
          <w:rFonts w:hint="eastAsia" w:ascii="楷体_GB2312" w:hAnsi="仿宋_GB2312" w:eastAsia="楷体_GB2312" w:cs="楷体_GB2312"/>
          <w:b/>
          <w:bCs/>
          <w:sz w:val="32"/>
          <w:szCs w:val="32"/>
        </w:rPr>
        <w:t>（五）和谐劳动关系构建得到新巩固</w:t>
      </w:r>
    </w:p>
    <w:p>
      <w:pPr>
        <w:spacing w:line="60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劳动关系协调机制逐步完善，全面推行劳动合同制度，企业劳动合同签定率达到</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以上；大力推进集体合同制度实施攻坚计划，全市已建工会企业签订集体合同和工资专项集体合同</w:t>
      </w:r>
      <w:r>
        <w:rPr>
          <w:rFonts w:ascii="仿宋_GB2312" w:hAnsi="仿宋_GB2312" w:eastAsia="仿宋_GB2312" w:cs="仿宋_GB2312"/>
          <w:sz w:val="32"/>
          <w:szCs w:val="32"/>
        </w:rPr>
        <w:t>5182</w:t>
      </w:r>
      <w:r>
        <w:rPr>
          <w:rFonts w:hint="eastAsia" w:ascii="仿宋_GB2312" w:hAnsi="仿宋_GB2312" w:eastAsia="仿宋_GB2312" w:cs="仿宋_GB2312"/>
          <w:sz w:val="32"/>
          <w:szCs w:val="32"/>
        </w:rPr>
        <w:t>份，覆盖企业</w:t>
      </w:r>
      <w:r>
        <w:rPr>
          <w:rFonts w:ascii="仿宋_GB2312" w:hAnsi="仿宋_GB2312" w:eastAsia="仿宋_GB2312" w:cs="仿宋_GB2312"/>
          <w:sz w:val="32"/>
          <w:szCs w:val="32"/>
        </w:rPr>
        <w:t>6635</w:t>
      </w:r>
      <w:r>
        <w:rPr>
          <w:rFonts w:hint="eastAsia" w:ascii="仿宋_GB2312" w:hAnsi="仿宋_GB2312" w:eastAsia="仿宋_GB2312" w:cs="仿宋_GB2312"/>
          <w:sz w:val="32"/>
          <w:szCs w:val="32"/>
        </w:rPr>
        <w:t>家，涉及职工</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万余人，签订率达到</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协调劳动关系三方会议实现制度化，三方工作机制实现常态化；深入推进小企业劳动合同专项行动计划，全面开展“春暖行动”、劳动关系和谐企业、和谐园区创建活动，深入落实集体合同“彩虹计划”，从根本上保障劳动者的各项合法权益。劳动保障监察和调解争议仲裁工作逐步加强，全年劳动仲裁和劳动保障监察按期结案率达</w:t>
      </w:r>
      <w:r>
        <w:rPr>
          <w:rFonts w:ascii="仿宋_GB2312" w:hAnsi="仿宋_GB2312" w:eastAsia="仿宋_GB2312" w:cs="仿宋_GB2312"/>
          <w:sz w:val="32"/>
          <w:szCs w:val="32"/>
        </w:rPr>
        <w:t>94%</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97%</w:t>
      </w:r>
      <w:r>
        <w:rPr>
          <w:rFonts w:hint="eastAsia" w:ascii="仿宋_GB2312" w:hAnsi="仿宋_GB2312" w:eastAsia="仿宋_GB2312" w:cs="仿宋_GB2312"/>
          <w:sz w:val="32"/>
          <w:szCs w:val="32"/>
        </w:rPr>
        <w:t>。共接待投诉举报</w:t>
      </w:r>
      <w:r>
        <w:rPr>
          <w:rFonts w:ascii="仿宋_GB2312" w:hAnsi="仿宋_GB2312" w:eastAsia="仿宋_GB2312" w:cs="仿宋_GB2312"/>
          <w:sz w:val="32"/>
          <w:szCs w:val="32"/>
        </w:rPr>
        <w:t>969</w:t>
      </w:r>
      <w:r>
        <w:rPr>
          <w:rFonts w:hint="eastAsia" w:ascii="仿宋_GB2312" w:hAnsi="仿宋_GB2312" w:eastAsia="仿宋_GB2312" w:cs="仿宋_GB2312"/>
          <w:sz w:val="32"/>
          <w:szCs w:val="32"/>
        </w:rPr>
        <w:t>起，清理拖欠和克扣工资款及退还风险抵押金</w:t>
      </w:r>
      <w:r>
        <w:rPr>
          <w:rFonts w:ascii="仿宋_GB2312" w:hAnsi="仿宋_GB2312" w:eastAsia="仿宋_GB2312" w:cs="仿宋_GB2312"/>
          <w:sz w:val="32"/>
          <w:szCs w:val="32"/>
        </w:rPr>
        <w:t>2400.74</w:t>
      </w:r>
      <w:r>
        <w:rPr>
          <w:rFonts w:hint="eastAsia" w:ascii="仿宋_GB2312" w:hAnsi="仿宋_GB2312" w:eastAsia="仿宋_GB2312" w:cs="仿宋_GB2312"/>
          <w:sz w:val="32"/>
          <w:szCs w:val="32"/>
        </w:rPr>
        <w:t>万元，涉及职工</w:t>
      </w:r>
      <w:r>
        <w:rPr>
          <w:rFonts w:ascii="仿宋_GB2312" w:hAnsi="仿宋_GB2312" w:eastAsia="仿宋_GB2312" w:cs="仿宋_GB2312"/>
          <w:sz w:val="32"/>
          <w:szCs w:val="32"/>
        </w:rPr>
        <w:t>3062</w:t>
      </w:r>
      <w:r>
        <w:rPr>
          <w:rFonts w:hint="eastAsia" w:ascii="仿宋_GB2312" w:hAnsi="仿宋_GB2312" w:eastAsia="仿宋_GB2312" w:cs="仿宋_GB2312"/>
          <w:sz w:val="32"/>
          <w:szCs w:val="32"/>
        </w:rPr>
        <w:t>人。信访维稳工作成效逐步提升，全面推行“三访三争三联动”工作法，切实做好重大群体性事件的预防和处理。全年接访日接待群众来访</w:t>
      </w:r>
      <w:r>
        <w:rPr>
          <w:rFonts w:ascii="仿宋_GB2312" w:hAnsi="仿宋_GB2312" w:eastAsia="仿宋_GB2312" w:cs="仿宋_GB2312"/>
          <w:sz w:val="32"/>
          <w:szCs w:val="32"/>
        </w:rPr>
        <w:t>49</w:t>
      </w:r>
      <w:r>
        <w:rPr>
          <w:rFonts w:hint="eastAsia" w:ascii="仿宋_GB2312" w:hAnsi="仿宋_GB2312" w:eastAsia="仿宋_GB2312" w:cs="仿宋_GB2312"/>
          <w:sz w:val="32"/>
          <w:szCs w:val="32"/>
        </w:rPr>
        <w:t>批次，涉及</w:t>
      </w:r>
      <w:r>
        <w:rPr>
          <w:rFonts w:ascii="仿宋_GB2312" w:hAnsi="仿宋_GB2312" w:eastAsia="仿宋_GB2312" w:cs="仿宋_GB2312"/>
          <w:sz w:val="32"/>
          <w:szCs w:val="32"/>
        </w:rPr>
        <w:t>1046</w:t>
      </w:r>
      <w:r>
        <w:rPr>
          <w:rFonts w:hint="eastAsia" w:ascii="仿宋_GB2312" w:hAnsi="仿宋_GB2312" w:eastAsia="仿宋_GB2312" w:cs="仿宋_GB2312"/>
          <w:sz w:val="32"/>
          <w:szCs w:val="32"/>
        </w:rPr>
        <w:t>人次，累计排查出矛盾隐患</w:t>
      </w:r>
      <w:r>
        <w:rPr>
          <w:rFonts w:ascii="仿宋_GB2312" w:hAnsi="仿宋_GB2312" w:eastAsia="仿宋_GB2312" w:cs="仿宋_GB2312"/>
          <w:sz w:val="32"/>
          <w:szCs w:val="32"/>
        </w:rPr>
        <w:t>78</w:t>
      </w:r>
      <w:r>
        <w:rPr>
          <w:rFonts w:hint="eastAsia" w:ascii="仿宋_GB2312" w:hAnsi="仿宋_GB2312" w:eastAsia="仿宋_GB2312" w:cs="仿宋_GB2312"/>
          <w:sz w:val="32"/>
          <w:szCs w:val="32"/>
        </w:rPr>
        <w:t>起，化解</w:t>
      </w:r>
      <w:r>
        <w:rPr>
          <w:rFonts w:ascii="仿宋_GB2312" w:hAnsi="仿宋_GB2312" w:eastAsia="仿宋_GB2312" w:cs="仿宋_GB2312"/>
          <w:sz w:val="32"/>
          <w:szCs w:val="32"/>
        </w:rPr>
        <w:t>74</w:t>
      </w:r>
      <w:r>
        <w:rPr>
          <w:rFonts w:hint="eastAsia" w:ascii="仿宋_GB2312" w:hAnsi="仿宋_GB2312" w:eastAsia="仿宋_GB2312" w:cs="仿宋_GB2312"/>
          <w:sz w:val="32"/>
          <w:szCs w:val="32"/>
        </w:rPr>
        <w:t>起，稳控</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起，开展风险评估</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次。受理信访案件</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起，法定时限结案率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。纳入满意度评价的信访案件，群众满意率达到了</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spacing w:line="60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过去的一年，我们突出抓好巡察整改，坚持把落实巡察整改与“两学一做”学习教育结合起来，与改进作风、优化服务结合起来。对市委巡察组反馈的问题主动认领，制定了整改工作方案、整改措施，召开整改推进会，签订整改落实承诺书，确定了整改时限，落实了整改责任，做到立行立改，细化分解的</w:t>
      </w:r>
      <w:r>
        <w:rPr>
          <w:rFonts w:ascii="仿宋_GB2312" w:hAnsi="仿宋_GB2312" w:eastAsia="仿宋_GB2312" w:cs="仿宋_GB2312"/>
          <w:sz w:val="32"/>
          <w:szCs w:val="32"/>
        </w:rPr>
        <w:t>84</w:t>
      </w:r>
      <w:r>
        <w:rPr>
          <w:rFonts w:hint="eastAsia" w:ascii="仿宋_GB2312" w:hAnsi="仿宋_GB2312" w:eastAsia="仿宋_GB2312" w:cs="仿宋_GB2312"/>
          <w:sz w:val="32"/>
          <w:szCs w:val="32"/>
        </w:rPr>
        <w:t>个具体问题中已有</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个整改到位，</w:t>
      </w:r>
      <w:r>
        <w:rPr>
          <w:rFonts w:ascii="仿宋_GB2312" w:hAnsi="仿宋_GB2312" w:eastAsia="仿宋_GB2312" w:cs="仿宋_GB2312"/>
          <w:sz w:val="32"/>
          <w:szCs w:val="32"/>
        </w:rPr>
        <w:t>51</w:t>
      </w:r>
      <w:r>
        <w:rPr>
          <w:rFonts w:hint="eastAsia" w:ascii="仿宋_GB2312" w:hAnsi="仿宋_GB2312" w:eastAsia="仿宋_GB2312" w:cs="仿宋_GB2312"/>
          <w:sz w:val="32"/>
          <w:szCs w:val="32"/>
        </w:rPr>
        <w:t>个初见成效并建立长效工作机制，移交问题线索</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件全部办结。通过整改，全局党风廉政建设全面加强，受到了市委巡察组的充分肯定。</w:t>
      </w:r>
    </w:p>
    <w:p>
      <w:pPr>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过去的一年，系统上下突出重点，统筹推进，各项工作全面提升。圆满完成了扶贫、“双创”、综合治理、安全生产、节能减排、防汛防火和市委市政府交办的各项任务。同时，党务政务公开、效能建设、人大政协建议提案办理、依法行政、党员干部教育培训、离退休干部服务和后勤保障等工作水平持续提升，有力地促进了主要业务工作的健康开展。持续加强自身建设，引导大家想干事、能干事、会干事、干成事、不出事，提升了广大干部攻坚克难、忠诚履职的能力和水平；扎实开展“三严三实”、“两学一做”，清除“四风”积弊，规范权力运行，提升了人民群众的满意度。坚持统筹兼顾、协调推进，依法行政、规划统计、政务公开等工作进一步加强，连续保持了省级文明单位、信访维稳、平安建设先进单位等荣誉称号。</w:t>
      </w:r>
    </w:p>
    <w:p>
      <w:pPr>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“物有甘苦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尝之者识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道有夷险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履之者知。”过去的一年，人社工作受到了各级党委、政府的关心重视，得到了有关部门的大力支持，展示了全系统干部职工的凝聚力和战斗力，为实现“十三五”目标任务、全面建成小康社会打下了良好基础。在此，我代表局党组向全系统广大干部职工致以崇高的敬意和衷心的感谢！</w:t>
      </w:r>
    </w:p>
    <w:p>
      <w:pPr>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在肯定成绩的同时，我们还要清醒地认识到，我们的工作还有很多不尽人意的地方，离人民群众的期盼还有不小的差距。特别是当前经济发展进入新常态，人力资源社会保障工作面临的形势将更加复杂严峻，工作中将会遇到更多的困难和挑战。比如，</w:t>
      </w:r>
      <w:r>
        <w:rPr>
          <w:rFonts w:hint="eastAsia" w:ascii="仿宋_GB2312" w:hAnsi="仿宋_GB2312" w:eastAsia="仿宋_GB2312" w:cs="仿宋_GB2312"/>
          <w:b/>
          <w:bCs/>
          <w:sz w:val="32"/>
          <w:szCs w:val="32"/>
        </w:rPr>
        <w:t>就业方面</w:t>
      </w:r>
      <w:r>
        <w:rPr>
          <w:rFonts w:hint="eastAsia" w:ascii="仿宋_GB2312" w:hAnsi="仿宋_GB2312" w:eastAsia="仿宋_GB2312" w:cs="仿宋_GB2312"/>
          <w:sz w:val="32"/>
          <w:szCs w:val="32"/>
        </w:rPr>
        <w:t>：企业招工难与劳动者就业难并存现象依然存在，仍没有得到有效化解。</w:t>
      </w:r>
      <w:r>
        <w:rPr>
          <w:rFonts w:hint="eastAsia" w:ascii="仿宋_GB2312" w:hAnsi="仿宋_GB2312" w:eastAsia="仿宋_GB2312" w:cs="仿宋_GB2312"/>
          <w:b/>
          <w:bCs/>
          <w:sz w:val="32"/>
          <w:szCs w:val="32"/>
        </w:rPr>
        <w:t>社会保障方面：</w:t>
      </w:r>
      <w:r>
        <w:rPr>
          <w:rFonts w:hint="eastAsia" w:ascii="仿宋_GB2312" w:hAnsi="仿宋_GB2312" w:eastAsia="仿宋_GB2312" w:cs="仿宋_GB2312"/>
          <w:sz w:val="32"/>
          <w:szCs w:val="32"/>
        </w:rPr>
        <w:t>受各种复杂因素影响，经济下行压力较大，社会保险扩面空间进一步压缩，征缴难度进一步加大。随着老龄化社会的加剧，退休人员逐年增多，社保基金支付的压力越来越大，收入减缓与刚性支出的矛盾越来越突出。</w:t>
      </w:r>
      <w:r>
        <w:rPr>
          <w:rFonts w:hint="eastAsia" w:ascii="仿宋_GB2312" w:hAnsi="仿宋_GB2312" w:eastAsia="仿宋_GB2312" w:cs="仿宋_GB2312"/>
          <w:b/>
          <w:bCs/>
          <w:sz w:val="32"/>
          <w:szCs w:val="32"/>
        </w:rPr>
        <w:t>人才工作方面：</w:t>
      </w:r>
      <w:r>
        <w:rPr>
          <w:rFonts w:hint="eastAsia" w:ascii="仿宋_GB2312" w:hAnsi="仿宋_GB2312" w:eastAsia="仿宋_GB2312" w:cs="仿宋_GB2312"/>
          <w:sz w:val="32"/>
          <w:szCs w:val="32"/>
        </w:rPr>
        <w:t>高层次创新型领军人才、紧缺型高技能人才匮乏成为制约我市经济转型升级、跨越发展的瓶颈。如何营造宽松的环境，吸引和留住高层次、高技能人才，发挥高层次、高技能人才的作用，是我们急需破解的一个难题。</w:t>
      </w:r>
      <w:r>
        <w:rPr>
          <w:rFonts w:hint="eastAsia" w:ascii="仿宋_GB2312" w:hAnsi="仿宋_GB2312" w:eastAsia="仿宋_GB2312" w:cs="仿宋_GB2312"/>
          <w:b/>
          <w:bCs/>
          <w:sz w:val="32"/>
          <w:szCs w:val="32"/>
        </w:rPr>
        <w:t>劳动关系方面：</w:t>
      </w:r>
      <w:r>
        <w:rPr>
          <w:rFonts w:hint="eastAsia" w:ascii="仿宋_GB2312" w:hAnsi="仿宋_GB2312" w:eastAsia="仿宋_GB2312" w:cs="仿宋_GB2312"/>
          <w:sz w:val="32"/>
          <w:szCs w:val="32"/>
        </w:rPr>
        <w:t>劳动争议纠纷呈高发群发态势，用人单位违反法律法规侵害劳动者权益现象时有发生，维护劳动者合法权益的任务十分艰巨繁重。</w:t>
      </w:r>
      <w:r>
        <w:rPr>
          <w:rFonts w:hint="eastAsia" w:ascii="仿宋_GB2312" w:hAnsi="仿宋_GB2312" w:eastAsia="仿宋_GB2312" w:cs="仿宋_GB2312"/>
          <w:b/>
          <w:bCs/>
          <w:sz w:val="32"/>
          <w:szCs w:val="32"/>
        </w:rPr>
        <w:t>自身能力建设方面：</w:t>
      </w:r>
      <w:r>
        <w:rPr>
          <w:rFonts w:hint="eastAsia" w:ascii="仿宋_GB2312" w:hAnsi="仿宋_GB2312" w:eastAsia="仿宋_GB2312" w:cs="仿宋_GB2312"/>
          <w:sz w:val="32"/>
          <w:szCs w:val="32"/>
        </w:rPr>
        <w:t>少数同志思想还不够解放，作风转变还不到位。信息化建设整体水平还比较低，力度还需要进一步加大。对此，我们一定要正确认识，勇于担当，采取切实有效措施，认真加以解决。</w:t>
      </w:r>
    </w:p>
    <w:p>
      <w:pPr>
        <w:spacing w:line="600" w:lineRule="exact"/>
        <w:ind w:firstLine="640"/>
        <w:rPr>
          <w:rFonts w:ascii="仿宋_GB2312" w:hAnsi="仿宋_GB2312" w:eastAsia="仿宋_GB2312" w:cs="Times New Roman"/>
          <w:sz w:val="32"/>
          <w:szCs w:val="32"/>
        </w:rPr>
      </w:pPr>
      <w:r>
        <w:rPr>
          <w:rFonts w:hint="eastAsia" w:ascii="黑体" w:hAnsi="黑体" w:eastAsia="黑体" w:cs="黑体"/>
          <w:sz w:val="32"/>
          <w:szCs w:val="32"/>
        </w:rPr>
        <w:t>二、突出重点，强化措施，全面完成</w:t>
      </w:r>
      <w:r>
        <w:rPr>
          <w:rFonts w:ascii="黑体" w:hAnsi="黑体" w:eastAsia="黑体" w:cs="黑体"/>
          <w:sz w:val="32"/>
          <w:szCs w:val="32"/>
        </w:rPr>
        <w:t>2017</w:t>
      </w:r>
      <w:r>
        <w:rPr>
          <w:rFonts w:hint="eastAsia" w:ascii="黑体" w:hAnsi="黑体" w:eastAsia="黑体" w:cs="黑体"/>
          <w:sz w:val="32"/>
          <w:szCs w:val="32"/>
        </w:rPr>
        <w:t>年工作任务</w:t>
      </w:r>
    </w:p>
    <w:p>
      <w:pPr>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今年是党的十九大召开之年，是实施“十三五”规划、深化供给侧结构性改革的重要一年，也是贯彻落实省、市党代会决策部署的开局之年，做好今年的工作意义重大。</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年全市人力资源和社会保障系统工作的总体要求是：</w:t>
      </w:r>
      <w:r>
        <w:rPr>
          <w:rFonts w:hint="eastAsia" w:ascii="黑体" w:hAnsi="黑体" w:eastAsia="黑体" w:cs="黑体"/>
          <w:sz w:val="32"/>
          <w:szCs w:val="32"/>
        </w:rPr>
        <w:t>全面贯彻党的十八大和十八届三中、四中、五中、六中全会以及市</w:t>
      </w:r>
      <w:r>
        <w:rPr>
          <w:rFonts w:hint="eastAsia" w:ascii="黑体" w:hAnsi="黑体" w:eastAsia="黑体" w:cs="黑体"/>
          <w:sz w:val="32"/>
          <w:szCs w:val="32"/>
          <w:lang w:val="en-US" w:eastAsia="zh-CN"/>
        </w:rPr>
        <w:t>第</w:t>
      </w:r>
      <w:r>
        <w:rPr>
          <w:rFonts w:hint="eastAsia" w:ascii="黑体" w:hAnsi="黑体" w:eastAsia="黑体" w:cs="黑体"/>
          <w:sz w:val="32"/>
          <w:szCs w:val="32"/>
        </w:rPr>
        <w:t>六次党代会、市委经济工作会议和全省人力资源社会保障工作会议精神，深入贯彻习近平总书记系列重要讲话和调研指导河南工作时的重要讲话精神，按照“五位一体”总体布局和“四个全面”战略布局，坚持以人民为中心的发展思想，贯彻稳中求进工作总基调，围绕“民生为本、人才优先”工作主线，突出就业为民、社保安民、技能强民、增收富民，全力以赴惠民生、不拘一格聚人才、凝神聚力抓改革、防控风险促稳定，推动全市人力资源社会保障事业发展实现新提升，以优异的成绩迎接党的十九大胜利召开。</w:t>
      </w:r>
    </w:p>
    <w:p>
      <w:pPr>
        <w:spacing w:line="600" w:lineRule="exact"/>
        <w:ind w:firstLine="640"/>
        <w:rPr>
          <w:rFonts w:ascii="楷体_GB2312" w:hAnsi="仿宋_GB2312" w:eastAsia="楷体_GB2312" w:cs="Times New Roman"/>
          <w:sz w:val="32"/>
          <w:szCs w:val="32"/>
        </w:rPr>
      </w:pPr>
      <w:r>
        <w:rPr>
          <w:rFonts w:hint="eastAsia" w:ascii="楷体_GB2312" w:hAnsi="仿宋_GB2312" w:eastAsia="楷体_GB2312" w:cs="楷体_GB2312"/>
          <w:b/>
          <w:bCs/>
          <w:sz w:val="32"/>
          <w:szCs w:val="32"/>
        </w:rPr>
        <w:t>（一）突出创业带动，确保就业形势总体稳定</w:t>
      </w:r>
    </w:p>
    <w:p>
      <w:pPr>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就业乃民生之本。坚持把促进就业作为最大的民生摆到经济社会发展的优先目标。大力实施就业优先发展战略，加快健全覆盖城乡的公共就业服务体系，进一步扩大就业规模，统筹推进实现更高质量的就业。力争全年新增城镇就业</w:t>
      </w:r>
      <w:r>
        <w:rPr>
          <w:rFonts w:ascii="仿宋_GB2312" w:hAnsi="仿宋_GB2312" w:eastAsia="仿宋_GB2312" w:cs="仿宋_GB2312"/>
          <w:sz w:val="32"/>
          <w:szCs w:val="32"/>
          <w:shd w:val="clear" w:color="FFFFFF" w:fill="D9D9D9"/>
        </w:rPr>
        <w:t>9</w:t>
      </w:r>
      <w:r>
        <w:rPr>
          <w:rFonts w:hint="eastAsia" w:ascii="仿宋_GB2312" w:hAnsi="仿宋_GB2312" w:eastAsia="仿宋_GB2312" w:cs="仿宋_GB2312"/>
          <w:sz w:val="32"/>
          <w:szCs w:val="32"/>
        </w:rPr>
        <w:t>万人，农村劳动力转移就业</w:t>
      </w:r>
      <w:r>
        <w:rPr>
          <w:rFonts w:ascii="仿宋_GB2312" w:hAnsi="仿宋_GB2312" w:eastAsia="仿宋_GB2312" w:cs="仿宋_GB2312"/>
          <w:sz w:val="32"/>
          <w:szCs w:val="32"/>
          <w:shd w:val="clear" w:color="FFFFFF" w:fill="D9D9D9"/>
        </w:rPr>
        <w:t>8</w:t>
      </w:r>
      <w:r>
        <w:rPr>
          <w:rFonts w:hint="eastAsia" w:ascii="仿宋_GB2312" w:hAnsi="仿宋_GB2312" w:eastAsia="仿宋_GB2312" w:cs="仿宋_GB2312"/>
          <w:sz w:val="32"/>
          <w:szCs w:val="32"/>
        </w:rPr>
        <w:t>万人，失业人员再就业</w:t>
      </w:r>
      <w:r>
        <w:rPr>
          <w:rFonts w:ascii="仿宋_GB2312" w:hAnsi="仿宋_GB2312" w:eastAsia="仿宋_GB2312" w:cs="仿宋_GB2312"/>
          <w:sz w:val="32"/>
          <w:szCs w:val="32"/>
          <w:shd w:val="clear" w:color="FFFFFF" w:fill="D9D9D9"/>
        </w:rPr>
        <w:t>2.5</w:t>
      </w:r>
      <w:r>
        <w:rPr>
          <w:rFonts w:hint="eastAsia" w:ascii="仿宋_GB2312" w:hAnsi="仿宋_GB2312" w:eastAsia="仿宋_GB2312" w:cs="仿宋_GB2312"/>
          <w:sz w:val="32"/>
          <w:szCs w:val="32"/>
        </w:rPr>
        <w:t>万人，就业困难人员再就业</w:t>
      </w:r>
      <w:r>
        <w:rPr>
          <w:rFonts w:ascii="仿宋_GB2312" w:hAnsi="仿宋_GB2312" w:eastAsia="仿宋_GB2312" w:cs="仿宋_GB2312"/>
          <w:sz w:val="32"/>
          <w:szCs w:val="32"/>
          <w:shd w:val="clear" w:color="FFFFFF" w:fill="D9D9D9"/>
        </w:rPr>
        <w:t>9000</w:t>
      </w:r>
      <w:r>
        <w:rPr>
          <w:rFonts w:hint="eastAsia" w:ascii="仿宋_GB2312" w:hAnsi="仿宋_GB2312" w:eastAsia="仿宋_GB2312" w:cs="仿宋_GB2312"/>
          <w:sz w:val="32"/>
          <w:szCs w:val="32"/>
        </w:rPr>
        <w:t>人，城镇登记失业率控制在</w:t>
      </w:r>
      <w:r>
        <w:rPr>
          <w:rFonts w:ascii="仿宋_GB2312" w:hAnsi="仿宋_GB2312" w:eastAsia="仿宋_GB2312" w:cs="仿宋_GB2312"/>
          <w:sz w:val="32"/>
          <w:szCs w:val="32"/>
          <w:shd w:val="clear" w:color="FFFFFF" w:fill="D9D9D9"/>
        </w:rPr>
        <w:t>4.5%</w:t>
      </w:r>
      <w:r>
        <w:rPr>
          <w:rFonts w:hint="eastAsia" w:ascii="仿宋_GB2312" w:hAnsi="仿宋_GB2312" w:eastAsia="仿宋_GB2312" w:cs="仿宋_GB2312"/>
          <w:sz w:val="32"/>
          <w:szCs w:val="32"/>
        </w:rPr>
        <w:t>以内。</w:t>
      </w:r>
    </w:p>
    <w:p>
      <w:pPr>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一是抓好重点群体就业工作。</w:t>
      </w:r>
      <w:r>
        <w:rPr>
          <w:rFonts w:hint="eastAsia" w:ascii="仿宋_GB2312" w:hAnsi="仿宋_GB2312" w:eastAsia="仿宋_GB2312" w:cs="仿宋_GB2312"/>
          <w:sz w:val="32"/>
          <w:szCs w:val="32"/>
        </w:rPr>
        <w:t>突出做好高校毕业生、农村劳动力、失地农民、退役军人、化解过剩产能出现的下岗失业人员等群体就业工作。制定实施高校毕业生就业创业促进计划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统筹实施“三支一扶”、“政府购岗”等基层就业项目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组织开展好</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年高校毕业生招聘活动、产业集聚区企业与高校毕业生岗位对接洽谈等专项服务活动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确保高校毕业生就业水平不降低。持续开展“春风行动”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促进农村劳动力转移就业。抓好转移就业脱贫工作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重点对就业不稳定的贫困劳动力进行针对性就业帮扶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确保有就业愿望和能力的贫困家庭劳动力全部实现转移就业。妥善做好化产能企业职工分流安置、就业困难人员托底安置等工作。</w:t>
      </w:r>
      <w:r>
        <w:rPr>
          <w:rFonts w:hint="eastAsia" w:ascii="仿宋_GB2312" w:hAnsi="仿宋_GB2312" w:eastAsia="仿宋_GB2312" w:cs="仿宋_GB2312"/>
          <w:b/>
          <w:bCs/>
          <w:sz w:val="32"/>
          <w:szCs w:val="32"/>
        </w:rPr>
        <w:t>二是抓好以创业带动就业。</w:t>
      </w:r>
      <w:r>
        <w:rPr>
          <w:rFonts w:hint="eastAsia" w:ascii="仿宋_GB2312" w:hAnsi="仿宋_GB2312" w:eastAsia="仿宋_GB2312" w:cs="仿宋_GB2312"/>
          <w:sz w:val="32"/>
          <w:szCs w:val="32"/>
        </w:rPr>
        <w:t>紧紧抓住返乡农民工和高校毕业生两个重点创业群体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完善创业培训、创业融资、创业孵化、创业指导</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个体系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切实加强创业载体建设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积极推进创业孵化园区和新型众创空间建设。召开全市农民工返乡创业现场会，完善农民工返乡创业政策体系、服务体系和保障体系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培育一批农民工返乡创业示范县、示范园区和示范项目。充分发挥创业担保贷款扶持作用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全年发放创业担保贷款</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亿元。</w:t>
      </w:r>
      <w:r>
        <w:rPr>
          <w:rFonts w:hint="eastAsia" w:ascii="仿宋_GB2312" w:hAnsi="仿宋_GB2312" w:eastAsia="仿宋_GB2312" w:cs="仿宋_GB2312"/>
          <w:b/>
          <w:bCs/>
          <w:sz w:val="32"/>
          <w:szCs w:val="32"/>
        </w:rPr>
        <w:t>三是抓就业服务工作。</w:t>
      </w:r>
      <w:r>
        <w:rPr>
          <w:rFonts w:hint="eastAsia" w:ascii="仿宋_GB2312" w:hAnsi="仿宋_GB2312" w:eastAsia="仿宋_GB2312" w:cs="仿宋_GB2312"/>
          <w:sz w:val="32"/>
          <w:szCs w:val="32"/>
        </w:rPr>
        <w:t>加强职业技能培训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着力提升劳动者素质和就业质量。组织开展“就业援助月”“民营企业招聘周”等专项就业服务活动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推进实现公共就业服务经办精细化、信息化。加强人力资源市场建设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大力发展人力资源服务业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为各类就业人员提供灵活多样的服务。</w:t>
      </w:r>
    </w:p>
    <w:p>
      <w:pPr>
        <w:spacing w:line="600" w:lineRule="exact"/>
        <w:ind w:firstLine="640"/>
        <w:rPr>
          <w:rFonts w:ascii="楷体_GB2312" w:hAnsi="仿宋_GB2312" w:eastAsia="楷体_GB2312" w:cs="Times New Roman"/>
          <w:b/>
          <w:bCs/>
          <w:sz w:val="32"/>
          <w:szCs w:val="32"/>
        </w:rPr>
      </w:pPr>
      <w:r>
        <w:rPr>
          <w:rFonts w:hint="eastAsia" w:ascii="楷体_GB2312" w:hAnsi="仿宋_GB2312" w:eastAsia="楷体_GB2312" w:cs="楷体_GB2312"/>
          <w:b/>
          <w:bCs/>
          <w:sz w:val="32"/>
          <w:szCs w:val="32"/>
        </w:rPr>
        <w:t>（二）突出公平可持续，推进城乡社会保障体系建设</w:t>
      </w:r>
    </w:p>
    <w:p>
      <w:pPr>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社会保障是民生之基。要深入落实《社会保险法》，统筹推进城乡社会保障体系建设，持续推进社会保险扩面征缴，稳步提高社会保险待遇水平。全年力争实现各类社保参保人员累计达到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万人次以上，争取上级转移支付资金</w:t>
      </w:r>
      <w:r>
        <w:rPr>
          <w:rFonts w:ascii="仿宋_GB2312" w:hAnsi="仿宋_GB2312" w:eastAsia="仿宋_GB2312" w:cs="仿宋_GB2312"/>
          <w:sz w:val="32"/>
          <w:szCs w:val="32"/>
          <w:shd w:val="clear" w:color="FFFFFF" w:fill="D9D9D9"/>
        </w:rPr>
        <w:t>22</w:t>
      </w:r>
      <w:r>
        <w:rPr>
          <w:rFonts w:hint="eastAsia" w:ascii="仿宋_GB2312" w:hAnsi="仿宋_GB2312" w:eastAsia="仿宋_GB2312" w:cs="仿宋_GB2312"/>
          <w:sz w:val="32"/>
          <w:szCs w:val="32"/>
        </w:rPr>
        <w:t>亿元以上，待遇支付</w:t>
      </w:r>
      <w:r>
        <w:rPr>
          <w:rFonts w:ascii="仿宋_GB2312" w:hAnsi="仿宋_GB2312" w:eastAsia="仿宋_GB2312" w:cs="仿宋_GB2312"/>
          <w:sz w:val="32"/>
          <w:szCs w:val="32"/>
          <w:shd w:val="clear" w:color="FFFFFF" w:fill="D9D9D9"/>
        </w:rPr>
        <w:t>63</w:t>
      </w:r>
      <w:r>
        <w:rPr>
          <w:rFonts w:hint="eastAsia" w:ascii="仿宋_GB2312" w:hAnsi="仿宋_GB2312" w:eastAsia="仿宋_GB2312" w:cs="仿宋_GB2312"/>
          <w:sz w:val="32"/>
          <w:szCs w:val="32"/>
        </w:rPr>
        <w:t>亿元以上，确保应保尽保、应发尽发。</w:t>
      </w:r>
    </w:p>
    <w:p>
      <w:pPr>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一是进一步扩大覆盖面。</w:t>
      </w:r>
      <w:r>
        <w:rPr>
          <w:rFonts w:hint="eastAsia" w:ascii="仿宋_GB2312" w:hAnsi="仿宋_GB2312" w:eastAsia="仿宋_GB2312" w:cs="仿宋_GB2312"/>
          <w:sz w:val="32"/>
          <w:szCs w:val="32"/>
        </w:rPr>
        <w:t>落实《河南省全民参保登记计划实施方案》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推进全民全面、持续参保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实现社会保障由制度全覆盖到人群全覆盖。持续推进机关事业单位养老保险制度改革，启动第二批全市机关事业单位养老保险参保登记工作。</w:t>
      </w:r>
      <w:r>
        <w:rPr>
          <w:rFonts w:hint="eastAsia" w:ascii="仿宋_GB2312" w:hAnsi="仿宋_GB2312" w:eastAsia="仿宋_GB2312" w:cs="仿宋_GB2312"/>
          <w:b/>
          <w:bCs/>
          <w:sz w:val="32"/>
          <w:szCs w:val="32"/>
        </w:rPr>
        <w:t>二是进一步提升待遇。</w:t>
      </w:r>
      <w:r>
        <w:rPr>
          <w:rFonts w:hint="eastAsia" w:ascii="仿宋_GB2312" w:hAnsi="仿宋_GB2312" w:eastAsia="仿宋_GB2312" w:cs="仿宋_GB2312"/>
          <w:sz w:val="32"/>
          <w:szCs w:val="32"/>
        </w:rPr>
        <w:t>建立基本养老金合理调整机制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调整企业和机关事业单位退休人员基本养老金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提高城乡居民基础养老金最低标准。在增加城乡居民医保财政补助标准的基础上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逐步提高城乡居民基本医疗保险待遇。</w:t>
      </w:r>
      <w:r>
        <w:rPr>
          <w:rFonts w:hint="eastAsia" w:ascii="仿宋_GB2312" w:hAnsi="仿宋_GB2312" w:eastAsia="仿宋_GB2312" w:cs="仿宋_GB2312"/>
          <w:b/>
          <w:bCs/>
          <w:sz w:val="32"/>
          <w:szCs w:val="32"/>
        </w:rPr>
        <w:t>三是进一步完善制度。</w:t>
      </w:r>
      <w:r>
        <w:rPr>
          <w:rFonts w:hint="eastAsia" w:ascii="仿宋_GB2312" w:hAnsi="仿宋_GB2312" w:eastAsia="仿宋_GB2312" w:cs="仿宋_GB2312"/>
          <w:sz w:val="32"/>
          <w:szCs w:val="32"/>
        </w:rPr>
        <w:t>巩固城乡居民养老保险制度合并运行后取得的阶段性成果，落实被征地农民社会保障政策，推进工伤保险基金省级统筹工作，积极顺应城乡居民基本医疗保险制度整合，健全统一的城乡居民医疗保险制度。进一步完善失业保险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继续做好失业保险稳岗补贴工作。</w:t>
      </w:r>
      <w:r>
        <w:rPr>
          <w:rFonts w:hint="eastAsia" w:ascii="仿宋_GB2312" w:hAnsi="仿宋_GB2312" w:eastAsia="仿宋_GB2312" w:cs="仿宋_GB2312"/>
          <w:b/>
          <w:bCs/>
          <w:sz w:val="32"/>
          <w:szCs w:val="32"/>
        </w:rPr>
        <w:t>四是进一步加强基金监管。</w:t>
      </w:r>
      <w:r>
        <w:rPr>
          <w:rFonts w:hint="eastAsia" w:ascii="仿宋_GB2312" w:hAnsi="仿宋_GB2312" w:eastAsia="仿宋_GB2312" w:cs="仿宋_GB2312"/>
          <w:sz w:val="32"/>
          <w:szCs w:val="32"/>
        </w:rPr>
        <w:t>加强基金内控制度建设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开展基金管理专项检查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防控基金运行风险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确保各项社会保险待遇支付。</w:t>
      </w:r>
    </w:p>
    <w:p>
      <w:pPr>
        <w:spacing w:line="600" w:lineRule="exact"/>
        <w:ind w:firstLine="640"/>
        <w:rPr>
          <w:rFonts w:ascii="楷体_GB2312" w:hAnsi="仿宋_GB2312" w:eastAsia="楷体_GB2312" w:cs="Times New Roman"/>
          <w:b/>
          <w:bCs/>
          <w:sz w:val="32"/>
          <w:szCs w:val="32"/>
        </w:rPr>
      </w:pPr>
      <w:r>
        <w:rPr>
          <w:rFonts w:hint="eastAsia" w:ascii="楷体_GB2312" w:hAnsi="仿宋_GB2312" w:eastAsia="楷体_GB2312" w:cs="楷体_GB2312"/>
          <w:b/>
          <w:bCs/>
          <w:sz w:val="32"/>
          <w:szCs w:val="32"/>
        </w:rPr>
        <w:t>（三）突出智力引领，加强人才队伍建设</w:t>
      </w:r>
    </w:p>
    <w:p>
      <w:pPr>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一是推进全民技能振兴工程。</w:t>
      </w:r>
      <w:r>
        <w:rPr>
          <w:rFonts w:hint="eastAsia" w:ascii="仿宋_GB2312" w:hAnsi="仿宋_GB2312" w:eastAsia="仿宋_GB2312" w:cs="仿宋_GB2312"/>
          <w:sz w:val="32"/>
          <w:szCs w:val="32"/>
        </w:rPr>
        <w:t>弘扬工匠精神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打造“技能南阳”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以技能人才转型升级助推经济转型发展。深入开展技工院校“百校千企”合作活动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实施高技能人才“金蓝领”技能提升培训项目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加大重点领域急需、紧缺高技能人才的培养力度，全年完成各类职业技能培训</w:t>
      </w:r>
      <w:r>
        <w:rPr>
          <w:rFonts w:ascii="仿宋_GB2312" w:hAnsi="仿宋_GB2312" w:eastAsia="仿宋_GB2312" w:cs="仿宋_GB2312"/>
          <w:sz w:val="32"/>
          <w:szCs w:val="32"/>
          <w:shd w:val="clear" w:color="FFFFFF" w:fill="D9D9D9"/>
        </w:rPr>
        <w:t>24</w:t>
      </w:r>
      <w:r>
        <w:rPr>
          <w:rFonts w:hint="eastAsia" w:ascii="仿宋_GB2312" w:hAnsi="仿宋_GB2312" w:eastAsia="仿宋_GB2312" w:cs="仿宋_GB2312"/>
          <w:sz w:val="32"/>
          <w:szCs w:val="32"/>
        </w:rPr>
        <w:t>万人次，培养高技能人才</w:t>
      </w:r>
      <w:r>
        <w:rPr>
          <w:rFonts w:ascii="仿宋_GB2312" w:hAnsi="仿宋_GB2312" w:eastAsia="仿宋_GB2312" w:cs="仿宋_GB2312"/>
          <w:sz w:val="32"/>
          <w:szCs w:val="32"/>
          <w:shd w:val="clear" w:color="FFFFFF" w:fill="D9D9D9"/>
        </w:rPr>
        <w:t>6400</w:t>
      </w:r>
      <w:r>
        <w:rPr>
          <w:rFonts w:hint="eastAsia" w:ascii="仿宋_GB2312" w:hAnsi="仿宋_GB2312" w:eastAsia="仿宋_GB2312" w:cs="仿宋_GB2312"/>
          <w:sz w:val="32"/>
          <w:szCs w:val="32"/>
        </w:rPr>
        <w:t>人以上。大力开展农民工职业技能提升培训、失业人员再就业培训、困难企业职工在岗技能提升和轮岗培训，增强他们就业和职业转换能力。扩大职业技能鉴定规模，提升鉴定质量和服务水平。</w:t>
      </w:r>
      <w:r>
        <w:rPr>
          <w:rFonts w:hint="eastAsia" w:ascii="仿宋_GB2312" w:hAnsi="仿宋_GB2312" w:eastAsia="仿宋_GB2312" w:cs="仿宋_GB2312"/>
          <w:b/>
          <w:bCs/>
          <w:sz w:val="32"/>
          <w:szCs w:val="32"/>
        </w:rPr>
        <w:t>二是加强专业技术人才队伍建设。</w:t>
      </w:r>
      <w:r>
        <w:rPr>
          <w:rFonts w:hint="eastAsia" w:ascii="仿宋_GB2312" w:hAnsi="仿宋_GB2312" w:eastAsia="仿宋_GB2312" w:cs="仿宋_GB2312"/>
          <w:sz w:val="32"/>
          <w:szCs w:val="32"/>
        </w:rPr>
        <w:t>实施急需紧缺高层次人才培养计划，做好国家百千万人才工程、</w:t>
      </w:r>
      <w:r>
        <w:rPr>
          <w:rFonts w:hint="eastAsia" w:ascii="仿宋_GB2312" w:eastAsia="仿宋_GB2312" w:cs="仿宋_GB2312"/>
          <w:sz w:val="32"/>
          <w:szCs w:val="32"/>
        </w:rPr>
        <w:t>省杰出专业技术人才、省职业教育教学专家</w:t>
      </w:r>
      <w:r>
        <w:rPr>
          <w:rFonts w:hint="eastAsia" w:ascii="仿宋_GB2312" w:hAnsi="仿宋_GB2312" w:eastAsia="仿宋_GB2312" w:cs="仿宋_GB2312"/>
          <w:sz w:val="32"/>
          <w:szCs w:val="32"/>
        </w:rPr>
        <w:t>人选拔推荐工作，适时开展市政府特殊津贴专家、市科技功臣、市学术技术带头人的选拔，造就一批高水平创新创业人才。落实《专业技术人员继续教育规定》，深入推进专业技术人才知识更新工程。</w:t>
      </w:r>
      <w:r>
        <w:rPr>
          <w:rFonts w:hint="eastAsia" w:ascii="仿宋_GB2312" w:hAnsi="仿宋_GB2312" w:eastAsia="仿宋_GB2312" w:cs="仿宋_GB2312"/>
          <w:b/>
          <w:bCs/>
          <w:sz w:val="32"/>
          <w:szCs w:val="32"/>
        </w:rPr>
        <w:t>三是深入开展引才引智工作。</w:t>
      </w:r>
      <w:r>
        <w:rPr>
          <w:rFonts w:hint="eastAsia" w:ascii="仿宋_GB2312" w:hAnsi="仿宋_GB2312" w:eastAsia="仿宋_GB2312" w:cs="仿宋_GB2312"/>
          <w:sz w:val="32"/>
          <w:szCs w:val="32"/>
        </w:rPr>
        <w:t>探索“引项目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引资金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引人才”、“研发中心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引进人才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成果转化”等引智方式，积极组织高层次、创新型科研团队与研发基地开展项目对接活动，完善引智成果示范推广体系，推动引智、引资、引技有机结合。做好外国专家管理服务工作和留学回国人员科研经费资助工作，提高出国（境）培训质量和效益。加强博士后科研工作站和研发基地平台建设，落实博士后管理工作细则。</w:t>
      </w:r>
    </w:p>
    <w:p>
      <w:pPr>
        <w:spacing w:line="600" w:lineRule="exact"/>
        <w:ind w:firstLine="640"/>
        <w:rPr>
          <w:rFonts w:ascii="楷体_GB2312" w:hAnsi="仿宋_GB2312" w:eastAsia="楷体_GB2312" w:cs="Times New Roman"/>
          <w:b/>
          <w:bCs/>
          <w:sz w:val="32"/>
          <w:szCs w:val="32"/>
        </w:rPr>
      </w:pPr>
      <w:r>
        <w:rPr>
          <w:rFonts w:hint="eastAsia" w:ascii="楷体_GB2312" w:hAnsi="仿宋_GB2312" w:eastAsia="楷体_GB2312" w:cs="楷体_GB2312"/>
          <w:b/>
          <w:bCs/>
          <w:sz w:val="32"/>
          <w:szCs w:val="32"/>
        </w:rPr>
        <w:t>（四）突出规范管理，深化人事工资制度改革</w:t>
      </w:r>
    </w:p>
    <w:p>
      <w:pPr>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一是加强公务员队伍建设。</w:t>
      </w:r>
      <w:r>
        <w:rPr>
          <w:rFonts w:hint="eastAsia" w:ascii="仿宋_GB2312" w:hAnsi="仿宋_GB2312" w:eastAsia="仿宋_GB2312" w:cs="仿宋_GB2312"/>
          <w:sz w:val="32"/>
          <w:szCs w:val="32"/>
        </w:rPr>
        <w:t>推进公务员分类改革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逐步开展分类考录、分类考核、分类培训等工作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继续推进实施县以下公务员职务与职级并行制度。完善公务员考录机制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推进公开遴选和公开选调工作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拓宽选人用人渠道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优化公务员队伍结构。规范公务员平时考核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鼓励公务员更好履职尽责。加强公务员培训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推进公务员职业道德建设和能力素质提升。</w:t>
      </w:r>
      <w:r>
        <w:rPr>
          <w:rFonts w:hint="eastAsia" w:ascii="仿宋_GB2312" w:hAnsi="仿宋_GB2312" w:eastAsia="仿宋_GB2312" w:cs="仿宋_GB2312"/>
          <w:b/>
          <w:bCs/>
          <w:sz w:val="32"/>
          <w:szCs w:val="32"/>
        </w:rPr>
        <w:t>二是深化事业单位人事制度改革。</w:t>
      </w:r>
      <w:r>
        <w:rPr>
          <w:rFonts w:hint="eastAsia" w:ascii="仿宋_GB2312" w:hAnsi="仿宋_GB2312" w:eastAsia="仿宋_GB2312" w:cs="仿宋_GB2312"/>
          <w:sz w:val="32"/>
          <w:szCs w:val="32"/>
        </w:rPr>
        <w:t>以推行公开招聘、人员聘用和岗位管理三项制度为重点，保障事业单位用人自主权，提升岗位管理科学化水平。加强和改进事业单位公开招聘工作，不断提高公开招聘规范化、科学化水平，做到信息公开、过程公开、结果公开，用制度和程序确保事业单位招聘的公正，提高公开招聘的公信度。</w:t>
      </w:r>
      <w:r>
        <w:rPr>
          <w:rFonts w:hint="eastAsia" w:ascii="仿宋_GB2312" w:hAnsi="仿宋_GB2312" w:eastAsia="仿宋_GB2312" w:cs="仿宋_GB2312"/>
          <w:b/>
          <w:bCs/>
          <w:sz w:val="32"/>
          <w:szCs w:val="32"/>
        </w:rPr>
        <w:t>三是做好军转干部安置工作。</w:t>
      </w:r>
      <w:r>
        <w:rPr>
          <w:rFonts w:hint="eastAsia" w:ascii="仿宋_GB2312" w:hAnsi="仿宋_GB2312" w:eastAsia="仿宋_GB2312" w:cs="仿宋_GB2312"/>
          <w:sz w:val="32"/>
          <w:szCs w:val="32"/>
        </w:rPr>
        <w:t>进一步完善以公平公正为核心的军队转业干部阳光安置工作机制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圆满完成计划分配军转干部安置任务。强化自主择业军转干部管理服务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不断提升其创业就业水平。全力做好企业军转干部稳定工作。</w:t>
      </w:r>
      <w:r>
        <w:rPr>
          <w:rFonts w:hint="eastAsia" w:ascii="仿宋_GB2312" w:hAnsi="仿宋_GB2312" w:eastAsia="仿宋_GB2312" w:cs="仿宋_GB2312"/>
          <w:b/>
          <w:bCs/>
          <w:sz w:val="32"/>
          <w:szCs w:val="32"/>
        </w:rPr>
        <w:t>四是深化机关事业单位工资收入分配制度改革。</w:t>
      </w:r>
      <w:r>
        <w:rPr>
          <w:rFonts w:hint="eastAsia" w:ascii="仿宋_GB2312" w:hAnsi="仿宋_GB2312" w:eastAsia="仿宋_GB2312" w:cs="仿宋_GB2312"/>
          <w:sz w:val="32"/>
          <w:szCs w:val="32"/>
        </w:rPr>
        <w:t>落实机关事业单位人员工资调整、结构优化方案，做好机关事业单位工作人员基本工资标准正常调整工作。落实法官、检察官、人民警察职业保障制度，做好我市地区附加津贴制度实施工作。落实乡镇工作补贴，加大工资政策向基层倾斜的力度。加强事业单位绩效工资实施工作宏观管理。</w:t>
      </w:r>
    </w:p>
    <w:p>
      <w:pPr>
        <w:spacing w:line="600" w:lineRule="exact"/>
        <w:ind w:firstLine="640"/>
        <w:rPr>
          <w:rFonts w:ascii="楷体_GB2312" w:hAnsi="仿宋_GB2312" w:eastAsia="楷体_GB2312" w:cs="Times New Roman"/>
          <w:b/>
          <w:bCs/>
          <w:sz w:val="32"/>
          <w:szCs w:val="32"/>
        </w:rPr>
      </w:pPr>
      <w:r>
        <w:rPr>
          <w:rFonts w:hint="eastAsia" w:ascii="楷体_GB2312" w:hAnsi="仿宋_GB2312" w:eastAsia="楷体_GB2312" w:cs="楷体_GB2312"/>
          <w:b/>
          <w:bCs/>
          <w:sz w:val="32"/>
          <w:szCs w:val="32"/>
        </w:rPr>
        <w:t>（五）突出权益保障，构建和谐劳动关系</w:t>
      </w:r>
    </w:p>
    <w:p>
      <w:pPr>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一是加大劳动关系调整力度。</w:t>
      </w:r>
      <w:r>
        <w:rPr>
          <w:rFonts w:hint="eastAsia" w:ascii="仿宋_GB2312" w:hAnsi="仿宋_GB2312" w:eastAsia="仿宋_GB2312" w:cs="仿宋_GB2312"/>
          <w:sz w:val="32"/>
          <w:szCs w:val="32"/>
        </w:rPr>
        <w:t>深入落实省委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《关于构建和谐劳动关系的实施意见》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加强对劳动关系形势的分析研判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排查化解矛盾和风险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做好涉及劳动关系领域的群体性事件应急处置工作。加强企业工资收入分配指导，大力推进企业工资集体协商工作，推动企业健全完善工资共决机制、正常增长机制和支付保障机制。及时制定发布我市年度企业工资指导线，健全最低工资标准评估机制，适时调整最低工资标准。继续做好企业薪酬调查工作，建立完善企业薪酬信息发布制度。</w:t>
      </w:r>
      <w:r>
        <w:rPr>
          <w:rFonts w:hint="eastAsia" w:ascii="仿宋_GB2312" w:hAnsi="仿宋_GB2312" w:eastAsia="仿宋_GB2312" w:cs="仿宋_GB2312"/>
          <w:b/>
          <w:bCs/>
          <w:sz w:val="32"/>
          <w:szCs w:val="32"/>
        </w:rPr>
        <w:t>二是加大劳动保障监察执法力度。</w:t>
      </w:r>
      <w:r>
        <w:rPr>
          <w:rFonts w:hint="eastAsia" w:ascii="仿宋_GB2312" w:hAnsi="仿宋_GB2312" w:eastAsia="仿宋_GB2312" w:cs="仿宋_GB2312"/>
          <w:sz w:val="32"/>
          <w:szCs w:val="32"/>
        </w:rPr>
        <w:t>依法开展巡视检查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及时受理劳动者举报投诉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加大违法案件查处力度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投诉结案率要达到</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以上，积极维护劳动者合法权益。持续推进全面治理农民工工资拖欠工作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建立健全长效制度机制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努力实现基本无拖欠。积极推进劳动保障信用体系建设和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“双随机一公开”工作。</w:t>
      </w:r>
      <w:r>
        <w:rPr>
          <w:rFonts w:hint="eastAsia" w:ascii="仿宋_GB2312" w:hAnsi="仿宋_GB2312" w:eastAsia="仿宋_GB2312" w:cs="仿宋_GB2312"/>
          <w:b/>
          <w:bCs/>
          <w:sz w:val="32"/>
          <w:szCs w:val="32"/>
        </w:rPr>
        <w:t>三是进一步加强调解仲裁效能建设。</w:t>
      </w:r>
      <w:r>
        <w:rPr>
          <w:rFonts w:hint="eastAsia" w:ascii="仿宋_GB2312" w:hAnsi="仿宋_GB2312" w:eastAsia="仿宋_GB2312" w:cs="仿宋_GB2312"/>
          <w:sz w:val="32"/>
          <w:szCs w:val="32"/>
        </w:rPr>
        <w:t>加强基层调解组织和调解仲裁专业化队伍建设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仲裁办案信息系统、仲裁院规范化建设实现县级以上全覆盖。</w:t>
      </w:r>
    </w:p>
    <w:p>
      <w:pPr>
        <w:spacing w:line="600" w:lineRule="exact"/>
        <w:ind w:firstLine="640"/>
        <w:rPr>
          <w:rFonts w:ascii="仿宋_GB2312" w:hAnsi="仿宋_GB2312" w:eastAsia="仿宋_GB2312" w:cs="Times New Roman"/>
          <w:sz w:val="32"/>
          <w:szCs w:val="32"/>
        </w:rPr>
      </w:pPr>
      <w:r>
        <w:rPr>
          <w:rFonts w:hint="eastAsia" w:ascii="黑体" w:hAnsi="黑体" w:eastAsia="黑体" w:cs="黑体"/>
          <w:sz w:val="32"/>
          <w:szCs w:val="32"/>
        </w:rPr>
        <w:t>三、改进作风，提升能力，有效推动各项工作落实</w:t>
      </w:r>
    </w:p>
    <w:p>
      <w:pPr>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东风浩荡满眼春，千帆竞发启新程。</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的各项目标任务已经明确，关键在于抓好落实。各级人力资源社会保障部门和全系统干部职工要真正扑下身子，撸起袖子，铆足劲头，以更加奋发有为的精神和更加求真务实的作风，切实抓好各项目标任务的落实，真正树立起人社部门服务大局、高效快捷、便民惠民的良好形象。</w:t>
      </w:r>
    </w:p>
    <w:p>
      <w:pPr>
        <w:spacing w:line="600" w:lineRule="exact"/>
        <w:ind w:firstLine="640"/>
        <w:rPr>
          <w:rFonts w:ascii="仿宋_GB2312" w:hAnsi="仿宋_GB2312" w:eastAsia="仿宋_GB2312" w:cs="Times New Roman"/>
          <w:sz w:val="32"/>
          <w:szCs w:val="32"/>
        </w:rPr>
      </w:pPr>
      <w:r>
        <w:rPr>
          <w:rFonts w:hint="eastAsia" w:ascii="楷体_GB2312" w:hAnsi="仿宋_GB2312" w:eastAsia="楷体_GB2312" w:cs="楷体_GB2312"/>
          <w:b/>
          <w:bCs/>
          <w:sz w:val="32"/>
          <w:szCs w:val="32"/>
        </w:rPr>
        <w:t>一要站位全局，科学谋划。</w:t>
      </w:r>
      <w:r>
        <w:rPr>
          <w:rFonts w:hint="eastAsia" w:ascii="仿宋_GB2312" w:hAnsi="仿宋_GB2312" w:eastAsia="仿宋_GB2312" w:cs="仿宋_GB2312"/>
          <w:sz w:val="32"/>
          <w:szCs w:val="32"/>
        </w:rPr>
        <w:t>树立强化全局意识，要善于把人社事业发展的“小逻辑”放到全市发展的“大逻辑”中来思考定位。要把具体业务和问题困难研究深、研究透，做到熟知政策、熟悉下情，上接天线、下接地气，增强多维度、立体推进工作的能力，克服笼统、粗放的工作习惯。就像写文章一样，要先设计好文章的提纲，有逻辑，有层次，有观点，有亮点，将来我们的工作是个什么样子，要了然于胸，而后再开始着手，这样干出来的工作，才能符合大局、出彩生辉，我们的工作成就感和职业自豪感也油然而生。</w:t>
      </w:r>
    </w:p>
    <w:p>
      <w:pPr>
        <w:spacing w:line="600" w:lineRule="exact"/>
        <w:ind w:firstLine="640"/>
        <w:rPr>
          <w:rFonts w:ascii="仿宋_GB2312" w:hAnsi="仿宋_GB2312" w:eastAsia="仿宋_GB2312" w:cs="Times New Roman"/>
          <w:sz w:val="32"/>
          <w:szCs w:val="32"/>
        </w:rPr>
      </w:pPr>
      <w:r>
        <w:rPr>
          <w:rFonts w:hint="eastAsia" w:ascii="楷体_GB2312" w:hAnsi="仿宋_GB2312" w:eastAsia="楷体_GB2312" w:cs="楷体_GB2312"/>
          <w:b/>
          <w:bCs/>
          <w:sz w:val="32"/>
          <w:szCs w:val="32"/>
        </w:rPr>
        <w:t>二要优化作风，情系于民。</w:t>
      </w:r>
      <w:r>
        <w:rPr>
          <w:rFonts w:hint="eastAsia" w:ascii="仿宋_GB2312" w:hAnsi="仿宋_GB2312" w:eastAsia="仿宋_GB2312" w:cs="仿宋_GB2312"/>
          <w:sz w:val="32"/>
          <w:szCs w:val="32"/>
        </w:rPr>
        <w:t>党委政府赋予人社部门服务发展、服务民生、服务基层的职责，这就要求我们在工作中，时刻把群众的冷暖挂在心上，积极回应群众关切，把党的各项惠民政策落实好、执行好。同时，我们也要按照“应放尽放”的原则，对现有行政审批项目继续进行清理、合并，进一步优化服务流程，突出便民利民，加强效能督查，以权力“瘦身”为便民“强体”，切实提高人社系统各项工作的运转效率，尽量把群众“最揪心”的事情办快、办好。全市人社干部要增强改革创新、公平正义、可持续、统筹协调、筑牢底线、服务至上“六种意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营造干事创业、争创一流的机关文化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努力争创省级精神文明标兵单位。</w:t>
      </w:r>
    </w:p>
    <w:p>
      <w:pPr>
        <w:spacing w:line="600" w:lineRule="exact"/>
        <w:ind w:firstLine="640"/>
        <w:rPr>
          <w:rFonts w:ascii="仿宋_GB2312" w:hAnsi="仿宋_GB2312" w:eastAsia="仿宋_GB2312" w:cs="Times New Roman"/>
          <w:sz w:val="32"/>
          <w:szCs w:val="32"/>
        </w:rPr>
      </w:pPr>
      <w:r>
        <w:rPr>
          <w:rFonts w:hint="eastAsia" w:ascii="楷体_GB2312" w:hAnsi="仿宋_GB2312" w:eastAsia="楷体_GB2312" w:cs="楷体_GB2312"/>
          <w:b/>
          <w:bCs/>
          <w:sz w:val="32"/>
          <w:szCs w:val="32"/>
        </w:rPr>
        <w:t>三要忠诚担当、务实见效。</w:t>
      </w:r>
      <w:r>
        <w:rPr>
          <w:rFonts w:hint="eastAsia" w:ascii="仿宋_GB2312" w:hAnsi="仿宋_GB2312" w:eastAsia="仿宋_GB2312" w:cs="仿宋_GB2312"/>
          <w:sz w:val="32"/>
          <w:szCs w:val="32"/>
        </w:rPr>
        <w:t>当前改革已进入攻坚期和改革举措密集出台期，人社工作已经成为当前和今后一个时期群众表达利益诉求最集中的领域之一。面对人社领域繁重的改革发展任务，全系统干部职工必须牢固树立忠诚担当的精神，始终保持奋发有为、积极向上的精神状态，力戒“只要不出事、宁愿不干事”、“不求过得硬、只求过得去”的思想状态；必须不折不扣地贯彻市委、市政府的决策部署，畅通“最先一公里”和“最后一公里”，力破“中梗阻”，切实解决政策跟进不够、选择性落实、象征性执行等问题。要运用好“三准三专三聚三提”工作法，把今年的重点工作和改革任务梳理形成工作专项，明确工作目标、推进措施、完成时限和责任人，实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“台帐式”管理、“清单式”推进，建立牵头部门统筹，责任单位配合的协同推进机制，切实提高执行力和执行效果。</w:t>
      </w:r>
    </w:p>
    <w:p>
      <w:pPr>
        <w:spacing w:line="600" w:lineRule="exact"/>
        <w:ind w:firstLine="640"/>
        <w:rPr>
          <w:rFonts w:ascii="仿宋_GB2312" w:hAnsi="仿宋_GB2312" w:eastAsia="仿宋_GB2312" w:cs="Times New Roman"/>
          <w:sz w:val="32"/>
          <w:szCs w:val="32"/>
        </w:rPr>
      </w:pPr>
      <w:r>
        <w:rPr>
          <w:rFonts w:hint="eastAsia" w:ascii="楷体_GB2312" w:hAnsi="仿宋_GB2312" w:eastAsia="楷体_GB2312" w:cs="楷体_GB2312"/>
          <w:b/>
          <w:bCs/>
          <w:sz w:val="32"/>
          <w:szCs w:val="32"/>
        </w:rPr>
        <w:t>四要依法行政、廉洁从政。</w:t>
      </w:r>
      <w:r>
        <w:rPr>
          <w:rFonts w:hint="eastAsia" w:ascii="仿宋_GB2312" w:hAnsi="仿宋_GB2312" w:eastAsia="仿宋_GB2312" w:cs="仿宋_GB2312"/>
          <w:sz w:val="32"/>
          <w:szCs w:val="32"/>
        </w:rPr>
        <w:t>依法行政是大势所趋，是刚性要求。要大力推进服务型行政执法，落实执法责任制，促进严格规范公正文明执法，让行政权力始终在法治轨道和阳光下运行。要加强规范管理，全面落实权力清单、标准清单、责任清单和负面清单制度。坚持把社保基金、专项资金、事业单位公开招聘、人事考试等社会高度关注、事关重大民生和群众切身利益的工作作为重点，加强监督检查，保证各项工作合法合规、有序运行。要进一步加强党风廉政建设，压实“两个责任”，扎紧反腐倡廉制度笼子，准确把握“四种形态”的运用，延伸监督触角。要在党员干部中不断增强政治意识、大局意识、核心意识、看齐意识，使尊崇维护党章、遵守纪律规矩，成为党员干部的一种习惯、一种素养、一种责任。要通过违纪违法典型案例开展警示教育，让干部职工明底线、知敬畏，汲取教训，引以为戒，不能让一个党员干部落伍掉队。</w:t>
      </w:r>
    </w:p>
    <w:p>
      <w:pPr>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同志们，做好今年的人力资源社会保障工作，责任重大，使命光荣。我们要在市委、市政府的坚强领导下，立足新起点，激发新干劲，强化新举措，凝心聚力、开拓进取，全面完成各项工作任务，努力开创全市人力资源社会保障工作新局面，为建设“三个南阳”作出新贡献，以优异成绩迎接党的十九大胜利召开。</w:t>
      </w:r>
    </w:p>
    <w:sectPr>
      <w:footerReference r:id="rId3" w:type="default"/>
      <w:pgSz w:w="11906" w:h="16838"/>
      <w:pgMar w:top="1701" w:right="1418" w:bottom="1701"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 ! important">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dkMDYyYjk4MGFjNmQxNWQ4NmM5YjkxNTdkMjE5NDUifQ=="/>
  </w:docVars>
  <w:rsids>
    <w:rsidRoot w:val="00591340"/>
    <w:rsid w:val="000E1E59"/>
    <w:rsid w:val="000F3158"/>
    <w:rsid w:val="00591340"/>
    <w:rsid w:val="00915173"/>
    <w:rsid w:val="009B0A06"/>
    <w:rsid w:val="00D62EA2"/>
    <w:rsid w:val="02BF4AE0"/>
    <w:rsid w:val="039752F7"/>
    <w:rsid w:val="0CE94079"/>
    <w:rsid w:val="12DB6D54"/>
    <w:rsid w:val="13173E96"/>
    <w:rsid w:val="15CA1AB0"/>
    <w:rsid w:val="16E86DEB"/>
    <w:rsid w:val="18304FF8"/>
    <w:rsid w:val="19C25E93"/>
    <w:rsid w:val="1AE6796A"/>
    <w:rsid w:val="1D8004CF"/>
    <w:rsid w:val="1EAC2C2F"/>
    <w:rsid w:val="22136B08"/>
    <w:rsid w:val="22ED4F0D"/>
    <w:rsid w:val="23C56D3C"/>
    <w:rsid w:val="26326F68"/>
    <w:rsid w:val="2CB61C58"/>
    <w:rsid w:val="330538D3"/>
    <w:rsid w:val="36902DBC"/>
    <w:rsid w:val="379560B3"/>
    <w:rsid w:val="3B752168"/>
    <w:rsid w:val="409C0DB2"/>
    <w:rsid w:val="446D2474"/>
    <w:rsid w:val="44C35F15"/>
    <w:rsid w:val="44E71A7F"/>
    <w:rsid w:val="47907538"/>
    <w:rsid w:val="4AEA3C2A"/>
    <w:rsid w:val="51FE10AA"/>
    <w:rsid w:val="52B02105"/>
    <w:rsid w:val="562C0D98"/>
    <w:rsid w:val="57BB6303"/>
    <w:rsid w:val="59A310A9"/>
    <w:rsid w:val="5D6920B8"/>
    <w:rsid w:val="5E087C9A"/>
    <w:rsid w:val="61A84114"/>
    <w:rsid w:val="61FA5F6A"/>
    <w:rsid w:val="660D7C9D"/>
    <w:rsid w:val="6A2844B3"/>
    <w:rsid w:val="6EAE5B48"/>
    <w:rsid w:val="707E482C"/>
    <w:rsid w:val="709C34B5"/>
    <w:rsid w:val="71A46BCB"/>
    <w:rsid w:val="722D2481"/>
    <w:rsid w:val="72B92AF5"/>
    <w:rsid w:val="72D8747C"/>
    <w:rsid w:val="77C13BDD"/>
    <w:rsid w:val="786D4470"/>
    <w:rsid w:val="79ED3BFA"/>
    <w:rsid w:val="7C1C2DA6"/>
    <w:rsid w:val="7C9421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nhideWhenUsed="0"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iPriority w:val="99"/>
    <w:rPr>
      <w:rFonts w:ascii="宋体" w:hAnsi="Courier New" w:cs="宋体"/>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jc w:val="left"/>
    </w:pPr>
    <w:rPr>
      <w:kern w:val="0"/>
      <w:sz w:val="24"/>
      <w:szCs w:val="24"/>
    </w:rPr>
  </w:style>
  <w:style w:type="character" w:styleId="8">
    <w:name w:val="FollowedHyperlink"/>
    <w:basedOn w:val="7"/>
    <w:qFormat/>
    <w:uiPriority w:val="99"/>
    <w:rPr>
      <w:color w:val="auto"/>
      <w:u w:val="none"/>
    </w:rPr>
  </w:style>
  <w:style w:type="character" w:styleId="9">
    <w:name w:val="Emphasis"/>
    <w:basedOn w:val="7"/>
    <w:qFormat/>
    <w:uiPriority w:val="99"/>
    <w:rPr>
      <w:color w:val="auto"/>
    </w:rPr>
  </w:style>
  <w:style w:type="character" w:styleId="10">
    <w:name w:val="Hyperlink"/>
    <w:basedOn w:val="7"/>
    <w:qFormat/>
    <w:uiPriority w:val="99"/>
    <w:rPr>
      <w:color w:val="auto"/>
      <w:u w:val="none"/>
    </w:rPr>
  </w:style>
  <w:style w:type="character" w:styleId="11">
    <w:name w:val="HTML Cite"/>
    <w:basedOn w:val="7"/>
    <w:uiPriority w:val="99"/>
    <w:rPr>
      <w:color w:val="008000"/>
    </w:rPr>
  </w:style>
  <w:style w:type="character" w:customStyle="1" w:styleId="12">
    <w:name w:val="Plain Text Char"/>
    <w:basedOn w:val="7"/>
    <w:link w:val="2"/>
    <w:semiHidden/>
    <w:uiPriority w:val="99"/>
    <w:rPr>
      <w:rFonts w:ascii="宋体" w:hAnsi="Courier New" w:cs="Courier New"/>
      <w:szCs w:val="21"/>
    </w:rPr>
  </w:style>
  <w:style w:type="character" w:customStyle="1" w:styleId="13">
    <w:name w:val="Footer Char"/>
    <w:basedOn w:val="7"/>
    <w:link w:val="3"/>
    <w:semiHidden/>
    <w:qFormat/>
    <w:uiPriority w:val="99"/>
    <w:rPr>
      <w:rFonts w:ascii="Calibri" w:hAnsi="Calibri" w:cs="Calibri"/>
      <w:sz w:val="18"/>
      <w:szCs w:val="18"/>
    </w:rPr>
  </w:style>
  <w:style w:type="character" w:customStyle="1" w:styleId="14">
    <w:name w:val="Header Char"/>
    <w:basedOn w:val="7"/>
    <w:link w:val="4"/>
    <w:semiHidden/>
    <w:qFormat/>
    <w:uiPriority w:val="99"/>
    <w:rPr>
      <w:rFonts w:ascii="Calibri" w:hAnsi="Calibri" w:cs="Calibri"/>
      <w:sz w:val="18"/>
      <w:szCs w:val="18"/>
    </w:rPr>
  </w:style>
  <w:style w:type="character" w:customStyle="1" w:styleId="15">
    <w:name w:val="bds_more"/>
    <w:basedOn w:val="7"/>
    <w:qFormat/>
    <w:uiPriority w:val="99"/>
  </w:style>
  <w:style w:type="character" w:customStyle="1" w:styleId="16">
    <w:name w:val="bds_more1"/>
    <w:basedOn w:val="7"/>
    <w:qFormat/>
    <w:uiPriority w:val="99"/>
    <w:rPr>
      <w:rFonts w:ascii="宋体" w:hAnsi="宋体" w:eastAsia="宋体" w:cs="宋体"/>
    </w:rPr>
  </w:style>
  <w:style w:type="character" w:customStyle="1" w:styleId="17">
    <w:name w:val="bds_more2"/>
    <w:basedOn w:val="7"/>
    <w:qFormat/>
    <w:uiPriority w:val="99"/>
    <w:rPr>
      <w:rFonts w:ascii="?? ! important" w:hAnsi="?? ! important" w:eastAsia="Times New Roman" w:cs="?? ! important"/>
      <w:color w:val="auto"/>
      <w:sz w:val="14"/>
      <w:szCs w:val="14"/>
    </w:rPr>
  </w:style>
  <w:style w:type="character" w:customStyle="1" w:styleId="18">
    <w:name w:val="bds_nopic"/>
    <w:basedOn w:val="7"/>
    <w:qFormat/>
    <w:uiPriority w:val="99"/>
  </w:style>
  <w:style w:type="character" w:customStyle="1" w:styleId="19">
    <w:name w:val="bds_nopic1"/>
    <w:basedOn w:val="7"/>
    <w:qFormat/>
    <w:uiPriority w:val="99"/>
  </w:style>
  <w:style w:type="character" w:customStyle="1" w:styleId="20">
    <w:name w:val="bds_nopic2"/>
    <w:basedOn w:val="7"/>
    <w:qFormat/>
    <w:uiPriority w:val="99"/>
  </w:style>
  <w:style w:type="character" w:customStyle="1" w:styleId="21">
    <w:name w:val="sugg-loading"/>
    <w:basedOn w:val="7"/>
    <w:qFormat/>
    <w:uiPriority w:val="99"/>
  </w:style>
  <w:style w:type="character" w:customStyle="1" w:styleId="22">
    <w:name w:val="page-cur"/>
    <w:basedOn w:val="7"/>
    <w:qFormat/>
    <w:uiPriority w:val="99"/>
    <w:rPr>
      <w:b/>
      <w:bCs/>
      <w:color w:val="auto"/>
      <w:bdr w:val="single" w:color="auto" w:sz="4" w:space="0"/>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16</Pages>
  <Words>9015</Words>
  <Characters>9280</Characters>
  <Lines>0</Lines>
  <Paragraphs>0</Paragraphs>
  <TotalTime>4</TotalTime>
  <ScaleCrop>false</ScaleCrop>
  <LinksUpToDate>false</LinksUpToDate>
  <CharactersWithSpaces>9324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雪花粉飞</cp:lastModifiedBy>
  <cp:lastPrinted>2017-02-08T07:10:00Z</cp:lastPrinted>
  <dcterms:modified xsi:type="dcterms:W3CDTF">2023-02-09T03:16:18Z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56AA038ACA494EAA87ADE239CE464A1C</vt:lpwstr>
  </property>
</Properties>
</file>