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0" w:type="dxa"/>
        <w:tblInd w:w="3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南阳市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公安局行政执法</w:t>
            </w:r>
            <w:r>
              <w:rPr>
                <w:rFonts w:hint="eastAsia" w:ascii="宋体" w:hAnsi="宋体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音像记录事项清单</w:t>
            </w:r>
          </w:p>
          <w:tbl>
            <w:tblPr>
              <w:tblStyle w:val="2"/>
              <w:tblW w:w="9479" w:type="dxa"/>
              <w:tblInd w:w="-54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56"/>
              <w:gridCol w:w="3202"/>
              <w:gridCol w:w="2536"/>
              <w:gridCol w:w="308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记录事项</w:t>
                  </w:r>
                </w:p>
              </w:tc>
              <w:tc>
                <w:tcPr>
                  <w:tcW w:w="2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重点摄录内容</w:t>
                  </w:r>
                </w:p>
              </w:tc>
              <w:tc>
                <w:tcPr>
                  <w:tcW w:w="30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保存时限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接受群众报警或者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指令后处警</w:t>
                  </w:r>
                </w:p>
              </w:tc>
              <w:tc>
                <w:tcPr>
                  <w:tcW w:w="253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（一）执法现场环境；（二）违法犯罪嫌疑人、被害人、被侵害人和证人等现场人员的体貌特征和言行举止；（三）重要涉案物品及其主要特征，以及其他可以证明违法犯罪行为的证据；（四）执法人员现场开具、送达法律文书和对有关人员、财物采取措施情况；（五）其他应当记录的重要内容。</w:t>
                  </w:r>
                </w:p>
              </w:tc>
              <w:tc>
                <w:tcPr>
                  <w:tcW w:w="3085" w:type="dxa"/>
                  <w:vMerge w:val="restar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原则上应当不少于六个月。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对于记录以下情形的现场执法视音频资料，应当永久保存：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（一）作为行政、刑事案件证据使用的；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（二）当事人或者现场其他人员有阻碍执法、妨害公务行为的；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（三）处置重大突发事件、群体性事件的；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（四）其他重大、疑难、复杂的警情。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当场盘问、检查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75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对日常工作中发现的违反治安管理、出入境管理、消防管理、道路交通安全管理等违法犯罪行为和道路交通事故等进行现场处置、当场处罚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25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办理行政、刑事案件进行现场勘验、检查、搜查、扣押、辨认、扣留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9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道路交通安全管理等领域的排除妨害、恢复原状和强制停止施工、停止使用等行政强制执行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执法办案场所落实“四个一律”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nil"/>
                    <w:left w:val="single" w:color="000000" w:sz="4" w:space="0"/>
                    <w:bottom w:val="outset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nil"/>
                    <w:left w:val="nil"/>
                    <w:bottom w:val="outset" w:color="000000" w:sz="6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4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处置重大突发事件、群体性事件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outset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outset" w:color="000000" w:sz="6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4"/>
                      <w:szCs w:val="24"/>
                    </w:rPr>
                    <w:t>其他需进行现场执法视音频记录的情形</w:t>
                  </w:r>
                </w:p>
              </w:tc>
              <w:tc>
                <w:tcPr>
                  <w:tcW w:w="25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vMerge w:val="continue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OWNmYzc4ZWY3N2YzOGFkMjNiY2RmODZlODQ4ZDAifQ=="/>
  </w:docVars>
  <w:rsids>
    <w:rsidRoot w:val="006920CE"/>
    <w:rsid w:val="006920CE"/>
    <w:rsid w:val="00D217AC"/>
    <w:rsid w:val="734F7CE8"/>
    <w:rsid w:val="740A54A5"/>
    <w:rsid w:val="AF7E33B7"/>
    <w:rsid w:val="BEB75353"/>
    <w:rsid w:val="EFB35C1E"/>
    <w:rsid w:val="FFDFB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491</Characters>
  <Lines>3</Lines>
  <Paragraphs>1</Paragraphs>
  <TotalTime>5</TotalTime>
  <ScaleCrop>false</ScaleCrop>
  <LinksUpToDate>false</LinksUpToDate>
  <CharactersWithSpaces>491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2022-10-18T10:17:00Z</dcterms:created>
  <dc:creator>Administrator</dc:creator>
  <cp:lastModifiedBy>kylin</cp:lastModifiedBy>
  <cp:lastPrinted>2022-10-28T02:48:00Z</cp:lastPrinted>
  <dcterms:modified xsi:type="dcterms:W3CDTF">2022-10-27T12:13:15Z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C4DF1F5CA26E4CC394F4C85F6C9D93DA</vt:lpwstr>
  </property>
</Properties>
</file>