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7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16"/>
          <w:kern w:val="0"/>
          <w:sz w:val="44"/>
          <w:szCs w:val="44"/>
          <w:lang w:bidi="ar"/>
        </w:rPr>
        <w:t>南阳市推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0"/>
          <w:kern w:val="0"/>
          <w:sz w:val="44"/>
          <w:szCs w:val="44"/>
          <w:lang w:bidi="ar"/>
        </w:rPr>
        <w:t>进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kern w:val="0"/>
          <w:sz w:val="44"/>
          <w:szCs w:val="44"/>
          <w:lang w:bidi="ar"/>
        </w:rPr>
        <w:t>有效投资重要项目协调机制工作专班分工</w:t>
      </w:r>
    </w:p>
    <w:bookmarkEnd w:id="0"/>
    <w:tbl>
      <w:tblPr>
        <w:tblStyle w:val="1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540"/>
        <w:gridCol w:w="1107"/>
        <w:gridCol w:w="3011"/>
        <w:gridCol w:w="1325"/>
        <w:gridCol w:w="1740"/>
        <w:gridCol w:w="2116"/>
        <w:gridCol w:w="2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tblHeader/>
        </w:trPr>
        <w:tc>
          <w:tcPr>
            <w:tcW w:w="2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45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工作专班</w:t>
            </w:r>
          </w:p>
        </w:tc>
        <w:tc>
          <w:tcPr>
            <w:tcW w:w="124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主要职责</w:t>
            </w:r>
          </w:p>
        </w:tc>
        <w:tc>
          <w:tcPr>
            <w:tcW w:w="5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牵头单位</w:t>
            </w:r>
          </w:p>
        </w:tc>
        <w:tc>
          <w:tcPr>
            <w:tcW w:w="721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参加单位</w:t>
            </w:r>
          </w:p>
        </w:tc>
        <w:tc>
          <w:tcPr>
            <w:tcW w:w="87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带班领导</w:t>
            </w:r>
          </w:p>
        </w:tc>
        <w:tc>
          <w:tcPr>
            <w:tcW w:w="92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业务骨干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</w:trPr>
        <w:tc>
          <w:tcPr>
            <w:tcW w:w="2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</w:t>
            </w:r>
          </w:p>
        </w:tc>
        <w:tc>
          <w:tcPr>
            <w:tcW w:w="45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综合专班</w:t>
            </w:r>
          </w:p>
        </w:tc>
        <w:tc>
          <w:tcPr>
            <w:tcW w:w="124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统筹政策性开发性金融工具项目、省重点项目、“三个一批”项目、中央预算内投资和专项债券项目、中长期贷款项目协调推进工作，负责任务交办、宣传培训、联络服务、后勤保障等工作</w:t>
            </w:r>
          </w:p>
        </w:tc>
        <w:tc>
          <w:tcPr>
            <w:tcW w:w="5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市发展改革委</w:t>
            </w:r>
          </w:p>
        </w:tc>
        <w:tc>
          <w:tcPr>
            <w:tcW w:w="721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市财政局、金融局、人行南阳市中心支行、重点项目建设促进中心等</w:t>
            </w:r>
          </w:p>
        </w:tc>
        <w:tc>
          <w:tcPr>
            <w:tcW w:w="87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市发展改革委、财政局、金融局、人行南阳市中心支行、重点项目建设促进中心分管负责同志</w:t>
            </w:r>
          </w:p>
        </w:tc>
        <w:tc>
          <w:tcPr>
            <w:tcW w:w="92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市发展改革委、财政局、金融局、人行南阳市中心支行、重点项目建设促进中心各1名业务骨干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</w:trPr>
        <w:tc>
          <w:tcPr>
            <w:tcW w:w="2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</w:t>
            </w:r>
          </w:p>
        </w:tc>
        <w:tc>
          <w:tcPr>
            <w:tcW w:w="45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用地专班</w:t>
            </w:r>
          </w:p>
        </w:tc>
        <w:tc>
          <w:tcPr>
            <w:tcW w:w="124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综合协调用地、规划许可等手续办理</w:t>
            </w:r>
          </w:p>
        </w:tc>
        <w:tc>
          <w:tcPr>
            <w:tcW w:w="5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市自然资源和规划局</w:t>
            </w:r>
          </w:p>
        </w:tc>
        <w:tc>
          <w:tcPr>
            <w:tcW w:w="721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87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市自然资源和规划局分管负责同志</w:t>
            </w:r>
          </w:p>
        </w:tc>
        <w:tc>
          <w:tcPr>
            <w:tcW w:w="92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市自然资源和规划局2名业务骨干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</w:trPr>
        <w:tc>
          <w:tcPr>
            <w:tcW w:w="2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3</w:t>
            </w:r>
          </w:p>
        </w:tc>
        <w:tc>
          <w:tcPr>
            <w:tcW w:w="45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环保专班</w:t>
            </w:r>
          </w:p>
        </w:tc>
        <w:tc>
          <w:tcPr>
            <w:tcW w:w="124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综合协调环评等手续办理</w:t>
            </w:r>
          </w:p>
        </w:tc>
        <w:tc>
          <w:tcPr>
            <w:tcW w:w="5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市生态环境局</w:t>
            </w:r>
          </w:p>
        </w:tc>
        <w:tc>
          <w:tcPr>
            <w:tcW w:w="721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87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市生态环境局分管负责同志</w:t>
            </w:r>
          </w:p>
        </w:tc>
        <w:tc>
          <w:tcPr>
            <w:tcW w:w="92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市生态环境局2名业务骨干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</w:trPr>
        <w:tc>
          <w:tcPr>
            <w:tcW w:w="2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4</w:t>
            </w:r>
          </w:p>
        </w:tc>
        <w:tc>
          <w:tcPr>
            <w:tcW w:w="45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财政专班</w:t>
            </w:r>
          </w:p>
        </w:tc>
        <w:tc>
          <w:tcPr>
            <w:tcW w:w="124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推进专项债券项目，加快用于项目建设的财政性资金拨付使用，保障重大项目前期工作经费，监督各类资金依法合规使用</w:t>
            </w:r>
          </w:p>
        </w:tc>
        <w:tc>
          <w:tcPr>
            <w:tcW w:w="5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市财政局</w:t>
            </w:r>
          </w:p>
        </w:tc>
        <w:tc>
          <w:tcPr>
            <w:tcW w:w="721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市审计局</w:t>
            </w:r>
          </w:p>
        </w:tc>
        <w:tc>
          <w:tcPr>
            <w:tcW w:w="87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市财政局、审计局分管负责同志</w:t>
            </w:r>
          </w:p>
        </w:tc>
        <w:tc>
          <w:tcPr>
            <w:tcW w:w="92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市财政局、审计局各2名业务骨干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</w:trPr>
        <w:tc>
          <w:tcPr>
            <w:tcW w:w="2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5</w:t>
            </w:r>
          </w:p>
        </w:tc>
        <w:tc>
          <w:tcPr>
            <w:tcW w:w="45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住建专班</w:t>
            </w:r>
          </w:p>
        </w:tc>
        <w:tc>
          <w:tcPr>
            <w:tcW w:w="124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综合协调施工许可等手续办理</w:t>
            </w:r>
          </w:p>
        </w:tc>
        <w:tc>
          <w:tcPr>
            <w:tcW w:w="5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市住房城乡建设局</w:t>
            </w:r>
          </w:p>
        </w:tc>
        <w:tc>
          <w:tcPr>
            <w:tcW w:w="721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87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市住房城乡建设局分管负责同志</w:t>
            </w:r>
          </w:p>
        </w:tc>
        <w:tc>
          <w:tcPr>
            <w:tcW w:w="92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市住房城乡建设局2名业务骨干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</w:trPr>
        <w:tc>
          <w:tcPr>
            <w:tcW w:w="2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6</w:t>
            </w:r>
          </w:p>
        </w:tc>
        <w:tc>
          <w:tcPr>
            <w:tcW w:w="45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文物专班</w:t>
            </w:r>
          </w:p>
        </w:tc>
        <w:tc>
          <w:tcPr>
            <w:tcW w:w="124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综合协调文物保护许可等手续办理</w:t>
            </w:r>
          </w:p>
        </w:tc>
        <w:tc>
          <w:tcPr>
            <w:tcW w:w="5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市文化广电和旅游局</w:t>
            </w:r>
          </w:p>
        </w:tc>
        <w:tc>
          <w:tcPr>
            <w:tcW w:w="721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87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市文化广电和旅游局分管负责同志</w:t>
            </w:r>
          </w:p>
        </w:tc>
        <w:tc>
          <w:tcPr>
            <w:tcW w:w="92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市文化广电和旅游局2名业务骨干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2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7</w:t>
            </w:r>
          </w:p>
        </w:tc>
        <w:tc>
          <w:tcPr>
            <w:tcW w:w="45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交通专班</w:t>
            </w:r>
          </w:p>
        </w:tc>
        <w:tc>
          <w:tcPr>
            <w:tcW w:w="124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综合协调交通类项目行业审查、审批手续办理等</w:t>
            </w:r>
          </w:p>
        </w:tc>
        <w:tc>
          <w:tcPr>
            <w:tcW w:w="5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市交通运输局</w:t>
            </w:r>
          </w:p>
        </w:tc>
        <w:tc>
          <w:tcPr>
            <w:tcW w:w="721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87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市交通运输局分管负责同志</w:t>
            </w:r>
          </w:p>
        </w:tc>
        <w:tc>
          <w:tcPr>
            <w:tcW w:w="92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市交通运输局2名业务骨干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</w:trPr>
        <w:tc>
          <w:tcPr>
            <w:tcW w:w="2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8</w:t>
            </w:r>
          </w:p>
        </w:tc>
        <w:tc>
          <w:tcPr>
            <w:tcW w:w="45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水利专班</w:t>
            </w:r>
          </w:p>
        </w:tc>
        <w:tc>
          <w:tcPr>
            <w:tcW w:w="124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综合协调水利类项目行业审查、审批手续办理等</w:t>
            </w:r>
          </w:p>
        </w:tc>
        <w:tc>
          <w:tcPr>
            <w:tcW w:w="5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市水利局</w:t>
            </w:r>
          </w:p>
        </w:tc>
        <w:tc>
          <w:tcPr>
            <w:tcW w:w="721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87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市水利局分管负责同志</w:t>
            </w:r>
          </w:p>
        </w:tc>
        <w:tc>
          <w:tcPr>
            <w:tcW w:w="92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市水利局2名业务骨干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</w:trPr>
        <w:tc>
          <w:tcPr>
            <w:tcW w:w="2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9</w:t>
            </w:r>
          </w:p>
        </w:tc>
        <w:tc>
          <w:tcPr>
            <w:tcW w:w="45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林业专班</w:t>
            </w:r>
          </w:p>
        </w:tc>
        <w:tc>
          <w:tcPr>
            <w:tcW w:w="124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综合协调使用林地，占用自然保护区、风景名胜区、湿地公园等自然保护地等项目手续办理</w:t>
            </w:r>
          </w:p>
        </w:tc>
        <w:tc>
          <w:tcPr>
            <w:tcW w:w="5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市林业局</w:t>
            </w:r>
          </w:p>
        </w:tc>
        <w:tc>
          <w:tcPr>
            <w:tcW w:w="721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87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市林业局分管负责同志</w:t>
            </w:r>
          </w:p>
        </w:tc>
        <w:tc>
          <w:tcPr>
            <w:tcW w:w="92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市林业局2名业务骨干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</w:trPr>
        <w:tc>
          <w:tcPr>
            <w:tcW w:w="2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10</w:t>
            </w:r>
          </w:p>
        </w:tc>
        <w:tc>
          <w:tcPr>
            <w:tcW w:w="45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设备更新改造中长期贷款专班</w:t>
            </w:r>
          </w:p>
        </w:tc>
        <w:tc>
          <w:tcPr>
            <w:tcW w:w="124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梳理筛选重点领域设备更新改造中长期贷款项目，协调推动贷款发放、项目实施</w:t>
            </w:r>
          </w:p>
        </w:tc>
        <w:tc>
          <w:tcPr>
            <w:tcW w:w="5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市发展改革委、工业和信息化局</w:t>
            </w:r>
          </w:p>
        </w:tc>
        <w:tc>
          <w:tcPr>
            <w:tcW w:w="721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市教育局、卫生健康体育委、金融局、人行南阳中心支行、南阳银保监分局</w:t>
            </w:r>
          </w:p>
        </w:tc>
        <w:tc>
          <w:tcPr>
            <w:tcW w:w="87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市发展改革委、工业和信息化局、教育局、卫生健康体育委、金融局、人行南阳中心支行、南阳银保监分局分管领导</w:t>
            </w:r>
          </w:p>
        </w:tc>
        <w:tc>
          <w:tcPr>
            <w:tcW w:w="92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市发展改革委、工业和信息化局、教育局、卫生健康体育委、金融局、人行南阳中心支行、南阳银保监分局各2名业务骨干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</w:trPr>
        <w:tc>
          <w:tcPr>
            <w:tcW w:w="2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11</w:t>
            </w:r>
          </w:p>
        </w:tc>
        <w:tc>
          <w:tcPr>
            <w:tcW w:w="45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金融专班</w:t>
            </w:r>
          </w:p>
        </w:tc>
        <w:tc>
          <w:tcPr>
            <w:tcW w:w="124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协调政策性开发性银行新增信贷额度支持，引导银行业金融机构加大信贷投放力度；结合签约投放标准指导项目单位及有关部门完善前期手续</w:t>
            </w:r>
          </w:p>
        </w:tc>
        <w:tc>
          <w:tcPr>
            <w:tcW w:w="5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市金融局</w:t>
            </w:r>
          </w:p>
        </w:tc>
        <w:tc>
          <w:tcPr>
            <w:tcW w:w="721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市发展改革委、人行南阳市中心支行、南阳银保监分局、农发行南阳市分行、国开行河南省分行、进出口银行河南省分行</w:t>
            </w:r>
          </w:p>
        </w:tc>
        <w:tc>
          <w:tcPr>
            <w:tcW w:w="87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市发展改革委、金融局、人行南阳市中心支行、南阳银保监分局、农发行南阳市分行分管负责同志，国开行河南省分行、进出口银行河南省分行南阳负责同志</w:t>
            </w:r>
          </w:p>
        </w:tc>
        <w:tc>
          <w:tcPr>
            <w:tcW w:w="92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市发展改革委、金融局、人行南阳市中心支行、南阳银保监分局、农发行南阳市分行、国开行河南省分行、进出口银行河南省分行业务骨干各1名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2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12</w:t>
            </w:r>
          </w:p>
        </w:tc>
        <w:tc>
          <w:tcPr>
            <w:tcW w:w="45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督导服务</w:t>
            </w:r>
          </w:p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专班</w:t>
            </w:r>
          </w:p>
        </w:tc>
        <w:tc>
          <w:tcPr>
            <w:tcW w:w="124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跟踪调度各类重大项目开工、建设、资金使用等情况，对未按期开工的项目和进度较慢的项目开展现场督导服务</w:t>
            </w:r>
          </w:p>
        </w:tc>
        <w:tc>
          <w:tcPr>
            <w:tcW w:w="5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市发展改革委</w:t>
            </w:r>
          </w:p>
        </w:tc>
        <w:tc>
          <w:tcPr>
            <w:tcW w:w="721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市委市政府督查局及相关责任单位</w:t>
            </w:r>
          </w:p>
        </w:tc>
        <w:tc>
          <w:tcPr>
            <w:tcW w:w="87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市发展改革委、市委市政府督查局等相关责任单位分管负责同志</w:t>
            </w:r>
          </w:p>
        </w:tc>
        <w:tc>
          <w:tcPr>
            <w:tcW w:w="92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根据工作需要，适时组织相关责任单位业务骨干开展督导服务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说明：成员单位原则上安排一名带班领导，涉及不同专班的统筹兼顾。</w:t>
            </w:r>
          </w:p>
        </w:tc>
      </w:tr>
    </w:tbl>
    <w:p/>
    <w:sectPr>
      <w:pgSz w:w="16838" w:h="11906" w:orient="landscape"/>
      <w:pgMar w:top="1361" w:right="2438" w:bottom="1361" w:left="243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WJiZDhlMDY4Y2IwNTY5MTg3Njg3ODFlZDVmMmIifQ=="/>
  </w:docVars>
  <w:rsids>
    <w:rsidRoot w:val="494716FD"/>
    <w:rsid w:val="001E0ACD"/>
    <w:rsid w:val="001E4161"/>
    <w:rsid w:val="007D6855"/>
    <w:rsid w:val="00E93502"/>
    <w:rsid w:val="028E129E"/>
    <w:rsid w:val="119C3199"/>
    <w:rsid w:val="152D266E"/>
    <w:rsid w:val="1F4E1BA4"/>
    <w:rsid w:val="25906B9E"/>
    <w:rsid w:val="2944255E"/>
    <w:rsid w:val="295C1396"/>
    <w:rsid w:val="2D962220"/>
    <w:rsid w:val="33EA70C8"/>
    <w:rsid w:val="395D60C7"/>
    <w:rsid w:val="3B52546C"/>
    <w:rsid w:val="425E60C7"/>
    <w:rsid w:val="494716FD"/>
    <w:rsid w:val="50162F7D"/>
    <w:rsid w:val="51FB45E3"/>
    <w:rsid w:val="5FD678B9"/>
    <w:rsid w:val="602F7655"/>
    <w:rsid w:val="66250779"/>
    <w:rsid w:val="669760FF"/>
    <w:rsid w:val="6F6422BF"/>
    <w:rsid w:val="70B23573"/>
    <w:rsid w:val="774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8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</w:rPr>
  </w:style>
  <w:style w:type="paragraph" w:styleId="9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楷体"/>
      <w:b/>
    </w:rPr>
  </w:style>
  <w:style w:type="paragraph" w:styleId="10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仿宋"/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style4"/>
    <w:basedOn w:val="4"/>
    <w:next w:val="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">
    <w:name w:val="正文1"/>
    <w:next w:val="5"/>
    <w:qFormat/>
    <w:uiPriority w:val="0"/>
    <w:pPr>
      <w:widowControl w:val="0"/>
      <w:jc w:val="both"/>
    </w:pPr>
    <w:rPr>
      <w:rFonts w:ascii="仿宋_GB2312" w:hAnsi="仿宋_GB2312" w:eastAsia="仿宋_GB2312" w:cs="??"/>
      <w:kern w:val="2"/>
      <w:sz w:val="21"/>
      <w:szCs w:val="24"/>
      <w:lang w:val="en-US" w:eastAsia="zh-CN" w:bidi="ar-SA"/>
    </w:rPr>
  </w:style>
  <w:style w:type="paragraph" w:styleId="5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customStyle="1" w:styleId="6">
    <w:name w:val="2"/>
    <w:basedOn w:val="1"/>
    <w:next w:val="1"/>
    <w:qFormat/>
    <w:uiPriority w:val="0"/>
    <w:pPr>
      <w:spacing w:line="360" w:lineRule="auto"/>
    </w:pPr>
    <w:rPr>
      <w:rFonts w:eastAsia="仿宋_GB2312"/>
      <w:sz w:val="28"/>
      <w:szCs w:val="2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NormalCharacter"/>
    <w:link w:val="16"/>
    <w:qFormat/>
    <w:uiPriority w:val="0"/>
    <w:rPr>
      <w:rFonts w:ascii="Tahoma" w:hAnsi="Tahoma" w:eastAsia="宋体" w:cs="Times New Roman"/>
      <w:kern w:val="2"/>
      <w:sz w:val="24"/>
      <w:lang w:val="en-US" w:eastAsia="zh-CN" w:bidi="ar-SA"/>
    </w:rPr>
  </w:style>
  <w:style w:type="paragraph" w:customStyle="1" w:styleId="16">
    <w:name w:val="UserStyle_9"/>
    <w:link w:val="15"/>
    <w:qFormat/>
    <w:uiPriority w:val="0"/>
    <w:pPr>
      <w:widowControl w:val="0"/>
      <w:spacing w:line="360" w:lineRule="auto"/>
      <w:jc w:val="both"/>
      <w:textAlignment w:val="baseline"/>
    </w:pPr>
    <w:rPr>
      <w:rFonts w:ascii="Tahoma" w:hAnsi="Tahoma" w:eastAsia="宋体" w:cs="Times New Roman"/>
      <w:kern w:val="2"/>
      <w:sz w:val="24"/>
      <w:lang w:val="en-US" w:eastAsia="zh-CN" w:bidi="ar-SA"/>
    </w:rPr>
  </w:style>
  <w:style w:type="table" w:customStyle="1" w:styleId="17">
    <w:name w:val="Table Normal"/>
    <w:basedOn w:val="13"/>
    <w:qFormat/>
    <w:uiPriority w:val="0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页眉 Char"/>
    <w:basedOn w:val="14"/>
    <w:link w:val="1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220</Words>
  <Characters>1258</Characters>
  <Lines>10</Lines>
  <Paragraphs>2</Paragraphs>
  <TotalTime>5</TotalTime>
  <ScaleCrop>false</ScaleCrop>
  <LinksUpToDate>false</LinksUpToDate>
  <CharactersWithSpaces>1476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2022-10-17T02:38:00Z</dcterms:created>
  <dc:creator>乾乾不息於誠</dc:creator>
  <cp:lastModifiedBy>马皮皮</cp:lastModifiedBy>
  <dcterms:modified xsi:type="dcterms:W3CDTF">2022-10-28T13:32:41Z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32AE9B9DEFD64524B88FFFDF22913428</vt:lpwstr>
  </property>
</Properties>
</file>