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Times New Roman" w:eastAsia="仿宋_GB2312"/>
          <w:sz w:val="36"/>
          <w:szCs w:val="36"/>
        </w:rPr>
      </w:pPr>
      <w:bookmarkStart w:id="1" w:name="_GoBack"/>
      <w:bookmarkEnd w:id="1"/>
      <w:bookmarkStart w:id="0" w:name="_Hlk47342901"/>
      <w:r>
        <w:rPr>
          <w:rFonts w:hint="eastAsia" w:ascii="方正小标宋简体" w:hAnsi="宋体" w:eastAsia="方正小标宋简体"/>
          <w:b w:val="0"/>
          <w:bCs/>
          <w:sz w:val="36"/>
          <w:szCs w:val="36"/>
        </w:rPr>
        <w:t>202</w:t>
      </w:r>
      <w:r>
        <w:rPr>
          <w:rFonts w:hint="eastAsia" w:ascii="方正小标宋简体" w:hAnsi="宋体" w:eastAsia="方正小标宋简体"/>
          <w:b w:val="0"/>
          <w:bCs/>
          <w:sz w:val="36"/>
          <w:szCs w:val="36"/>
          <w:lang w:val="en-US" w:eastAsia="zh-CN"/>
        </w:rPr>
        <w:t>2</w:t>
      </w:r>
      <w:r>
        <w:rPr>
          <w:rFonts w:hint="eastAsia" w:ascii="方正小标宋简体" w:hAnsi="宋体" w:eastAsia="方正小标宋简体"/>
          <w:b w:val="0"/>
          <w:bCs/>
          <w:sz w:val="36"/>
          <w:szCs w:val="36"/>
        </w:rPr>
        <w:t>年度南阳市</w:t>
      </w:r>
      <w:r>
        <w:rPr>
          <w:rFonts w:hint="eastAsia" w:ascii="方正小标宋简体" w:hAnsi="宋体" w:eastAsia="方正小标宋简体"/>
          <w:b w:val="0"/>
          <w:bCs/>
          <w:sz w:val="36"/>
          <w:szCs w:val="36"/>
          <w:lang w:eastAsia="zh-CN"/>
        </w:rPr>
        <w:t>国库支付中心</w:t>
      </w:r>
      <w:r>
        <w:rPr>
          <w:rFonts w:hint="eastAsia" w:ascii="方正小标宋简体" w:hAnsi="宋体" w:eastAsia="方正小标宋简体"/>
          <w:b w:val="0"/>
          <w:bCs/>
          <w:sz w:val="36"/>
          <w:szCs w:val="36"/>
        </w:rPr>
        <w:t>部门预算公开</w:t>
      </w:r>
    </w:p>
    <w:p>
      <w:pPr>
        <w:kinsoku w:val="0"/>
        <w:overflowPunct w:val="0"/>
        <w:adjustRightInd w:val="0"/>
        <w:snapToGrid w:val="0"/>
        <w:spacing w:line="360" w:lineRule="auto"/>
        <w:ind w:left="-142" w:right="51" w:firstLine="30" w:firstLineChars="7"/>
        <w:jc w:val="center"/>
        <w:rPr>
          <w:rFonts w:hint="eastAsia" w:ascii="黑体" w:hAnsi="Times New Roman" w:eastAsia="黑体" w:cs="黑体"/>
          <w:sz w:val="32"/>
          <w:szCs w:val="32"/>
        </w:rPr>
      </w:pPr>
      <w:r>
        <w:rPr>
          <w:rFonts w:hint="eastAsia" w:ascii="黑体" w:hAnsi="Times New Roman" w:eastAsia="黑体" w:cs="黑体"/>
          <w:sz w:val="44"/>
          <w:szCs w:val="44"/>
        </w:rPr>
        <w:t>目</w:t>
      </w:r>
      <w:r>
        <w:rPr>
          <w:rFonts w:hint="eastAsia" w:ascii="黑体" w:hAnsi="Times New Roman" w:eastAsia="黑体" w:cs="黑体"/>
          <w:spacing w:val="2"/>
          <w:sz w:val="44"/>
          <w:szCs w:val="44"/>
        </w:rPr>
        <w:t xml:space="preserve"> </w:t>
      </w:r>
      <w:r>
        <w:rPr>
          <w:rFonts w:hint="eastAsia" w:ascii="黑体" w:hAnsi="Times New Roman" w:eastAsia="黑体" w:cs="黑体"/>
          <w:sz w:val="44"/>
          <w:szCs w:val="44"/>
        </w:rPr>
        <w:t>录</w:t>
      </w:r>
    </w:p>
    <w:p>
      <w:pPr>
        <w:kinsoku w:val="0"/>
        <w:overflowPunct w:val="0"/>
        <w:adjustRightInd w:val="0"/>
        <w:snapToGrid w:val="0"/>
        <w:spacing w:line="360" w:lineRule="auto"/>
        <w:ind w:right="3569" w:firstLine="640" w:firstLineChars="200"/>
        <w:rPr>
          <w:rFonts w:hint="eastAsia" w:ascii="黑体" w:hAnsi="Times New Roman" w:eastAsia="黑体" w:cs="黑体"/>
          <w:w w:val="99"/>
          <w:sz w:val="32"/>
          <w:szCs w:val="32"/>
        </w:rPr>
      </w:pPr>
      <w:r>
        <w:rPr>
          <w:rFonts w:hint="eastAsia" w:ascii="黑体" w:hAnsi="Times New Roman" w:eastAsia="黑体" w:cs="黑体"/>
          <w:sz w:val="32"/>
          <w:szCs w:val="32"/>
        </w:rPr>
        <w:t xml:space="preserve">第一部分 </w:t>
      </w:r>
      <w:r>
        <w:rPr>
          <w:rFonts w:hint="eastAsia" w:ascii="黑体" w:hAnsi="黑体" w:eastAsia="黑体"/>
          <w:sz w:val="32"/>
          <w:szCs w:val="32"/>
          <w:lang w:eastAsia="zh-CN"/>
        </w:rPr>
        <w:t>国库支付中心</w:t>
      </w:r>
      <w:r>
        <w:rPr>
          <w:rFonts w:hint="eastAsia" w:ascii="黑体" w:hAnsi="Times New Roman" w:eastAsia="黑体" w:cs="黑体"/>
          <w:sz w:val="32"/>
          <w:szCs w:val="32"/>
        </w:rPr>
        <w:t>概况</w:t>
      </w:r>
      <w:r>
        <w:rPr>
          <w:rFonts w:hint="eastAsia" w:ascii="黑体" w:hAnsi="Times New Roman" w:eastAsia="黑体" w:cs="黑体"/>
          <w:w w:val="99"/>
          <w:sz w:val="32"/>
          <w:szCs w:val="32"/>
        </w:rPr>
        <w:t xml:space="preserve"> </w:t>
      </w:r>
    </w:p>
    <w:p>
      <w:pPr>
        <w:kinsoku w:val="0"/>
        <w:overflowPunct w:val="0"/>
        <w:adjustRightInd w:val="0"/>
        <w:snapToGrid w:val="0"/>
        <w:spacing w:line="360" w:lineRule="auto"/>
        <w:ind w:right="3569"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一、主要职责</w:t>
      </w:r>
    </w:p>
    <w:p>
      <w:pPr>
        <w:kinsoku w:val="0"/>
        <w:overflowPunct w:val="0"/>
        <w:adjustRightInd w:val="0"/>
        <w:snapToGrid w:val="0"/>
        <w:spacing w:line="360" w:lineRule="auto"/>
        <w:ind w:right="3569" w:firstLine="960" w:firstLineChars="300"/>
        <w:jc w:val="left"/>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lang w:val="en-US" w:eastAsia="zh-CN"/>
        </w:rPr>
        <w:t>内设机构设置情况</w:t>
      </w:r>
    </w:p>
    <w:p>
      <w:pPr>
        <w:keepNext w:val="0"/>
        <w:keepLines w:val="0"/>
        <w:pageBreakBefore w:val="0"/>
        <w:widowControl w:val="0"/>
        <w:kinsoku w:val="0"/>
        <w:wordWrap/>
        <w:overflowPunct w:val="0"/>
        <w:topLinePunct w:val="0"/>
        <w:autoSpaceDE/>
        <w:autoSpaceDN/>
        <w:bidi w:val="0"/>
        <w:adjustRightInd w:val="0"/>
        <w:snapToGrid w:val="0"/>
        <w:spacing w:line="360" w:lineRule="auto"/>
        <w:ind w:right="0" w:firstLine="960" w:firstLineChars="300"/>
        <w:jc w:val="left"/>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三、部门所属预算单位</w:t>
      </w:r>
      <w:r>
        <w:rPr>
          <w:rFonts w:hint="eastAsia" w:ascii="仿宋_GB2312" w:hAnsi="Times New Roman" w:eastAsia="仿宋_GB2312" w:cs="仿宋_GB2312"/>
          <w:sz w:val="32"/>
          <w:szCs w:val="32"/>
        </w:rPr>
        <w:t>构</w:t>
      </w:r>
      <w:r>
        <w:rPr>
          <w:rFonts w:hint="eastAsia" w:ascii="仿宋_GB2312" w:hAnsi="Times New Roman" w:eastAsia="仿宋_GB2312" w:cs="仿宋_GB2312"/>
          <w:sz w:val="32"/>
          <w:szCs w:val="32"/>
          <w:lang w:val="en-US" w:eastAsia="zh-CN"/>
        </w:rPr>
        <w:t>成情况</w:t>
      </w:r>
    </w:p>
    <w:p>
      <w:pPr>
        <w:keepNext w:val="0"/>
        <w:keepLines w:val="0"/>
        <w:pageBreakBefore w:val="0"/>
        <w:widowControl w:val="0"/>
        <w:kinsoku w:val="0"/>
        <w:wordWrap/>
        <w:overflowPunct w:val="0"/>
        <w:topLinePunct w:val="0"/>
        <w:autoSpaceDE/>
        <w:autoSpaceDN/>
        <w:bidi w:val="0"/>
        <w:adjustRightInd w:val="0"/>
        <w:snapToGrid w:val="0"/>
        <w:spacing w:line="360" w:lineRule="auto"/>
        <w:ind w:right="521" w:firstLine="640" w:firstLineChars="200"/>
        <w:textAlignment w:val="auto"/>
        <w:rPr>
          <w:rFonts w:hint="eastAsia" w:ascii="黑体" w:hAnsi="Times New Roman" w:eastAsia="黑体" w:cs="黑体"/>
          <w:w w:val="99"/>
          <w:sz w:val="32"/>
          <w:szCs w:val="32"/>
        </w:rPr>
      </w:pPr>
      <w:r>
        <w:rPr>
          <w:rFonts w:hint="eastAsia" w:ascii="黑体" w:hAnsi="Times New Roman" w:eastAsia="黑体" w:cs="黑体"/>
          <w:sz w:val="32"/>
          <w:szCs w:val="32"/>
        </w:rPr>
        <w:t>第二部分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lang w:eastAsia="zh-CN"/>
        </w:rPr>
        <w:t>国库支付中心</w:t>
      </w:r>
      <w:r>
        <w:rPr>
          <w:rFonts w:hint="eastAsia" w:ascii="黑体" w:hAnsi="Times New Roman" w:eastAsia="黑体" w:cs="黑体"/>
          <w:sz w:val="32"/>
          <w:szCs w:val="32"/>
        </w:rPr>
        <w:t>20</w:t>
      </w:r>
      <w:r>
        <w:rPr>
          <w:rFonts w:ascii="黑体" w:hAnsi="Times New Roman" w:eastAsia="黑体" w:cs="黑体"/>
          <w:sz w:val="32"/>
          <w:szCs w:val="32"/>
        </w:rPr>
        <w:t>2</w:t>
      </w:r>
      <w:r>
        <w:rPr>
          <w:rFonts w:hint="eastAsia" w:ascii="黑体" w:hAnsi="Times New Roman" w:eastAsia="黑体" w:cs="黑体"/>
          <w:sz w:val="32"/>
          <w:szCs w:val="32"/>
          <w:lang w:val="en-US" w:eastAsia="zh-CN"/>
        </w:rPr>
        <w:t>2</w:t>
      </w:r>
      <w:r>
        <w:rPr>
          <w:rFonts w:hint="eastAsia" w:ascii="黑体" w:hAnsi="Times New Roman" w:eastAsia="黑体" w:cs="黑体"/>
          <w:sz w:val="32"/>
          <w:szCs w:val="32"/>
        </w:rPr>
        <w:t>年部门预算情况说明</w:t>
      </w:r>
      <w:r>
        <w:rPr>
          <w:rFonts w:hint="eastAsia" w:ascii="黑体" w:hAnsi="Times New Roman" w:eastAsia="黑体" w:cs="黑体"/>
          <w:w w:val="99"/>
          <w:sz w:val="32"/>
          <w:szCs w:val="32"/>
        </w:rPr>
        <w:t xml:space="preserve"> </w:t>
      </w:r>
    </w:p>
    <w:p>
      <w:pPr>
        <w:keepNext w:val="0"/>
        <w:keepLines w:val="0"/>
        <w:pageBreakBefore w:val="0"/>
        <w:widowControl w:val="0"/>
        <w:kinsoku w:val="0"/>
        <w:wordWrap/>
        <w:overflowPunct w:val="0"/>
        <w:topLinePunct w:val="0"/>
        <w:autoSpaceDE/>
        <w:autoSpaceDN/>
        <w:bidi w:val="0"/>
        <w:adjustRightInd w:val="0"/>
        <w:snapToGrid w:val="0"/>
        <w:spacing w:line="360" w:lineRule="auto"/>
        <w:ind w:right="521" w:firstLine="640" w:firstLineChars="200"/>
        <w:textAlignment w:val="auto"/>
        <w:rPr>
          <w:rFonts w:hint="eastAsia" w:ascii="黑体" w:hAnsi="Times New Roman" w:eastAsia="黑体" w:cs="黑体"/>
          <w:sz w:val="32"/>
          <w:szCs w:val="32"/>
        </w:rPr>
      </w:pPr>
      <w:r>
        <w:rPr>
          <w:rFonts w:hint="eastAsia" w:ascii="黑体" w:hAnsi="Times New Roman" w:eastAsia="黑体" w:cs="黑体"/>
          <w:sz w:val="32"/>
          <w:szCs w:val="32"/>
        </w:rPr>
        <w:t>第三部分</w:t>
      </w:r>
      <w:r>
        <w:rPr>
          <w:rFonts w:hint="eastAsia"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pPr>
        <w:kinsoku w:val="0"/>
        <w:overflowPunct w:val="0"/>
        <w:adjustRightInd w:val="0"/>
        <w:snapToGrid w:val="0"/>
        <w:spacing w:line="360" w:lineRule="auto"/>
        <w:ind w:firstLine="640" w:firstLineChars="200"/>
        <w:rPr>
          <w:rFonts w:hint="eastAsia" w:ascii="黑体" w:hAnsi="Times New Roman" w:eastAsia="黑体" w:cs="黑体"/>
          <w:sz w:val="32"/>
          <w:szCs w:val="32"/>
        </w:rPr>
      </w:pPr>
      <w:r>
        <w:rPr>
          <w:rFonts w:hint="eastAsia" w:ascii="黑体" w:hAnsi="Times New Roman" w:eastAsia="黑体" w:cs="黑体"/>
          <w:sz w:val="32"/>
          <w:szCs w:val="32"/>
        </w:rPr>
        <w:t>第四部分</w:t>
      </w:r>
      <w:r>
        <w:rPr>
          <w:rFonts w:hint="eastAsia" w:ascii="黑体" w:hAnsi="Times New Roman" w:eastAsia="黑体" w:cs="黑体"/>
          <w:spacing w:val="-32"/>
          <w:sz w:val="32"/>
          <w:szCs w:val="32"/>
        </w:rPr>
        <w:t xml:space="preserve"> </w:t>
      </w:r>
      <w:r>
        <w:rPr>
          <w:rFonts w:hint="eastAsia" w:ascii="黑体" w:hAnsi="黑体" w:eastAsia="黑体"/>
          <w:sz w:val="32"/>
          <w:szCs w:val="32"/>
          <w:lang w:eastAsia="zh-CN"/>
        </w:rPr>
        <w:t>国库支付中心</w:t>
      </w:r>
      <w:r>
        <w:rPr>
          <w:rFonts w:hint="eastAsia" w:ascii="黑体" w:hAnsi="Times New Roman" w:eastAsia="黑体" w:cs="黑体"/>
          <w:sz w:val="32"/>
          <w:szCs w:val="32"/>
        </w:rPr>
        <w:t>20</w:t>
      </w:r>
      <w:r>
        <w:rPr>
          <w:rFonts w:ascii="黑体" w:hAnsi="Times New Roman" w:eastAsia="黑体" w:cs="黑体"/>
          <w:sz w:val="32"/>
          <w:szCs w:val="32"/>
        </w:rPr>
        <w:t>2</w:t>
      </w:r>
      <w:r>
        <w:rPr>
          <w:rFonts w:hint="eastAsia" w:ascii="黑体" w:hAnsi="Times New Roman" w:eastAsia="黑体" w:cs="黑体"/>
          <w:sz w:val="32"/>
          <w:szCs w:val="32"/>
          <w:lang w:val="en-US" w:eastAsia="zh-CN"/>
        </w:rPr>
        <w:t>2</w:t>
      </w:r>
      <w:r>
        <w:rPr>
          <w:rFonts w:hint="eastAsia" w:ascii="黑体" w:hAnsi="Times New Roman" w:eastAsia="黑体" w:cs="黑体"/>
          <w:sz w:val="32"/>
          <w:szCs w:val="32"/>
        </w:rPr>
        <w:t>年度部门预算表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五、一般公共预算支出情况表</w:t>
      </w:r>
    </w:p>
    <w:p>
      <w:pPr>
        <w:kinsoku w:val="0"/>
        <w:overflowPunct w:val="0"/>
        <w:adjustRightInd w:val="0"/>
        <w:snapToGrid w:val="0"/>
        <w:spacing w:line="360" w:lineRule="auto"/>
        <w:ind w:right="51" w:firstLine="960" w:firstLineChars="3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六、一般公共预算基本支出表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、政府性基金</w:t>
      </w:r>
      <w:r>
        <w:rPr>
          <w:rFonts w:hint="eastAsia" w:ascii="仿宋_GB2312" w:eastAsia="仿宋_GB2312"/>
          <w:sz w:val="32"/>
          <w:szCs w:val="32"/>
          <w:lang w:val="en-US" w:eastAsia="zh-CN"/>
        </w:rPr>
        <w:t>预算</w:t>
      </w:r>
      <w:r>
        <w:rPr>
          <w:rFonts w:hint="eastAsia" w:ascii="仿宋_GB2312" w:eastAsia="仿宋_GB2312"/>
          <w:sz w:val="32"/>
          <w:szCs w:val="32"/>
        </w:rPr>
        <w:t>支出情况表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十、项目支出表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lang w:val="en-US" w:eastAsia="zh-CN"/>
        </w:rPr>
        <w:t>十一</w:t>
      </w:r>
      <w:r>
        <w:rPr>
          <w:rFonts w:hint="eastAsia" w:ascii="仿宋_GB2312" w:eastAsia="仿宋_GB2312"/>
          <w:sz w:val="32"/>
          <w:szCs w:val="32"/>
        </w:rPr>
        <w:t>、部门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w:t>
      </w:r>
      <w:r>
        <w:rPr>
          <w:rFonts w:hint="eastAsia" w:ascii="仿宋_GB2312" w:eastAsia="仿宋_GB2312"/>
          <w:sz w:val="32"/>
          <w:szCs w:val="32"/>
          <w:lang w:eastAsia="zh-CN"/>
        </w:rPr>
        <w:t>）</w:t>
      </w:r>
      <w:r>
        <w:rPr>
          <w:rFonts w:hint="eastAsia" w:ascii="仿宋_GB2312" w:eastAsia="仿宋_GB2312"/>
          <w:sz w:val="32"/>
          <w:szCs w:val="32"/>
        </w:rPr>
        <w:t>整体绩效目标表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二</w:t>
      </w:r>
      <w:r>
        <w:rPr>
          <w:rFonts w:hint="eastAsia" w:ascii="仿宋_GB2312" w:eastAsia="仿宋_GB2312"/>
          <w:sz w:val="32"/>
          <w:szCs w:val="32"/>
        </w:rPr>
        <w:t>、部门预算项目绩效目标</w:t>
      </w:r>
      <w:r>
        <w:rPr>
          <w:rFonts w:hint="eastAsia" w:ascii="仿宋_GB2312" w:eastAsia="仿宋_GB2312"/>
          <w:sz w:val="32"/>
          <w:szCs w:val="32"/>
          <w:lang w:val="en-US" w:eastAsia="zh-CN"/>
        </w:rPr>
        <w:t>汇总</w:t>
      </w:r>
      <w:r>
        <w:rPr>
          <w:rFonts w:hint="eastAsia" w:ascii="仿宋_GB2312" w:eastAsia="仿宋_GB2312"/>
          <w:sz w:val="32"/>
          <w:szCs w:val="32"/>
        </w:rPr>
        <w:t>表</w:t>
      </w:r>
    </w:p>
    <w:bookmarkEnd w:id="0"/>
    <w:p>
      <w:pPr>
        <w:jc w:val="center"/>
        <w:rPr>
          <w:rFonts w:ascii="宋体" w:hAnsi="宋体"/>
          <w:b/>
          <w:bCs/>
          <w:color w:val="000000"/>
          <w:sz w:val="32"/>
          <w:szCs w:val="32"/>
        </w:rPr>
      </w:pPr>
    </w:p>
    <w:p>
      <w:pPr>
        <w:jc w:val="center"/>
        <w:rPr>
          <w:rFonts w:hint="eastAsia" w:ascii="黑体" w:hAnsi="黑体" w:eastAsia="黑体" w:cs="黑体"/>
          <w:b w:val="0"/>
          <w:bCs w:val="0"/>
          <w:color w:val="000000"/>
          <w:sz w:val="32"/>
          <w:szCs w:val="32"/>
        </w:rPr>
      </w:pPr>
    </w:p>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第一部分</w:t>
      </w:r>
    </w:p>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国库支付中心</w:t>
      </w:r>
      <w:r>
        <w:rPr>
          <w:rFonts w:hint="eastAsia" w:ascii="黑体" w:hAnsi="黑体" w:eastAsia="黑体" w:cs="黑体"/>
          <w:b w:val="0"/>
          <w:bCs w:val="0"/>
          <w:color w:val="000000"/>
          <w:sz w:val="32"/>
          <w:szCs w:val="32"/>
        </w:rPr>
        <w:t>概况</w:t>
      </w:r>
    </w:p>
    <w:p>
      <w:pPr>
        <w:numPr>
          <w:ilvl w:val="0"/>
          <w:numId w:val="1"/>
        </w:numPr>
        <w:rPr>
          <w:rFonts w:hint="eastAsia" w:ascii="黑体" w:hAnsi="黑体" w:eastAsia="黑体" w:cs="黑体"/>
          <w:color w:val="000000"/>
          <w:sz w:val="32"/>
          <w:szCs w:val="32"/>
        </w:rPr>
      </w:pPr>
      <w:r>
        <w:rPr>
          <w:rFonts w:hint="eastAsia" w:ascii="黑体" w:hAnsi="黑体" w:eastAsia="黑体" w:cs="黑体"/>
          <w:color w:val="000000"/>
          <w:sz w:val="32"/>
          <w:szCs w:val="32"/>
        </w:rPr>
        <w:t>主要职责</w:t>
      </w:r>
    </w:p>
    <w:p>
      <w:pPr>
        <w:spacing w:line="360" w:lineRule="auto"/>
        <w:ind w:left="596" w:leftChars="284" w:firstLine="300" w:firstLineChars="100"/>
        <w:rPr>
          <w:sz w:val="30"/>
          <w:szCs w:val="30"/>
        </w:rPr>
      </w:pPr>
      <w:r>
        <w:rPr>
          <w:rFonts w:hint="eastAsia"/>
          <w:sz w:val="30"/>
          <w:szCs w:val="30"/>
        </w:rPr>
        <w:t>南阳市国库支付中心是公益</w:t>
      </w:r>
      <w:r>
        <w:rPr>
          <w:rFonts w:hint="eastAsia"/>
          <w:sz w:val="30"/>
          <w:szCs w:val="30"/>
          <w:lang w:eastAsia="zh-CN"/>
        </w:rPr>
        <w:t>（参照公务员管理）</w:t>
      </w:r>
      <w:r>
        <w:rPr>
          <w:rFonts w:hint="eastAsia"/>
          <w:sz w:val="30"/>
          <w:szCs w:val="30"/>
        </w:rPr>
        <w:t>一类事业单位。其主要职责是：</w:t>
      </w:r>
    </w:p>
    <w:p>
      <w:pPr>
        <w:spacing w:line="360" w:lineRule="auto"/>
        <w:ind w:left="596" w:leftChars="284" w:firstLine="300" w:firstLineChars="100"/>
        <w:rPr>
          <w:sz w:val="30"/>
          <w:szCs w:val="30"/>
        </w:rPr>
      </w:pPr>
      <w:r>
        <w:rPr>
          <w:rFonts w:hint="eastAsia"/>
          <w:sz w:val="30"/>
          <w:szCs w:val="30"/>
        </w:rPr>
        <w:t>（一）、承担市级国库集中支付资金审核、拨付方面的事务性工作，处理和反映国库集中支付信息。</w:t>
      </w:r>
    </w:p>
    <w:p>
      <w:pPr>
        <w:spacing w:line="360" w:lineRule="auto"/>
        <w:ind w:firstLine="900" w:firstLineChars="300"/>
        <w:rPr>
          <w:sz w:val="30"/>
          <w:szCs w:val="30"/>
        </w:rPr>
      </w:pPr>
      <w:r>
        <w:rPr>
          <w:rFonts w:hint="eastAsia"/>
          <w:sz w:val="30"/>
          <w:szCs w:val="30"/>
        </w:rPr>
        <w:t>（二）、承担市级财政统发工资方面的事务性工作。</w:t>
      </w:r>
    </w:p>
    <w:p>
      <w:pPr>
        <w:spacing w:line="360" w:lineRule="auto"/>
        <w:ind w:left="596" w:leftChars="284" w:firstLine="300" w:firstLineChars="100"/>
        <w:rPr>
          <w:sz w:val="30"/>
          <w:szCs w:val="30"/>
        </w:rPr>
      </w:pPr>
      <w:r>
        <w:rPr>
          <w:rFonts w:hint="eastAsia"/>
          <w:sz w:val="30"/>
          <w:szCs w:val="30"/>
        </w:rPr>
        <w:t>（三）、 承担市级财政零余额账户和财政代管预算单位往来资金账户的维护、账务核算及资金清算等具体工作。</w:t>
      </w:r>
    </w:p>
    <w:p>
      <w:pPr>
        <w:spacing w:line="360" w:lineRule="auto"/>
        <w:ind w:left="596" w:leftChars="284" w:firstLine="300" w:firstLineChars="100"/>
        <w:rPr>
          <w:sz w:val="30"/>
          <w:szCs w:val="30"/>
        </w:rPr>
      </w:pPr>
      <w:r>
        <w:rPr>
          <w:rFonts w:hint="eastAsia"/>
          <w:sz w:val="30"/>
          <w:szCs w:val="30"/>
        </w:rPr>
        <w:t>（四） 、承担市级国库集中支付预算执行动态监控管理方面的事务性工作。</w:t>
      </w:r>
    </w:p>
    <w:p>
      <w:pPr>
        <w:spacing w:line="360" w:lineRule="auto"/>
        <w:ind w:left="596" w:leftChars="284" w:firstLine="300" w:firstLineChars="100"/>
        <w:rPr>
          <w:sz w:val="30"/>
          <w:szCs w:val="30"/>
        </w:rPr>
      </w:pPr>
      <w:r>
        <w:rPr>
          <w:rFonts w:hint="eastAsia"/>
          <w:sz w:val="30"/>
          <w:szCs w:val="30"/>
        </w:rPr>
        <w:t>（五）、负责市级国库集中支付资金支付流程内部稽核稽查。</w:t>
      </w:r>
    </w:p>
    <w:p>
      <w:pPr>
        <w:spacing w:line="360" w:lineRule="auto"/>
        <w:ind w:firstLine="900" w:firstLineChars="300"/>
        <w:rPr>
          <w:sz w:val="30"/>
          <w:szCs w:val="30"/>
        </w:rPr>
      </w:pPr>
      <w:r>
        <w:rPr>
          <w:rFonts w:hint="eastAsia"/>
          <w:sz w:val="30"/>
          <w:szCs w:val="30"/>
        </w:rPr>
        <w:t>（六）、承担全市公务卡推进和应用相关工作。</w:t>
      </w:r>
    </w:p>
    <w:p>
      <w:pPr>
        <w:spacing w:line="360" w:lineRule="auto"/>
        <w:ind w:firstLine="900" w:firstLineChars="300"/>
        <w:rPr>
          <w:sz w:val="30"/>
          <w:szCs w:val="30"/>
        </w:rPr>
      </w:pPr>
      <w:r>
        <w:rPr>
          <w:rFonts w:hint="eastAsia"/>
          <w:sz w:val="30"/>
          <w:szCs w:val="30"/>
        </w:rPr>
        <w:t>（七）、参与拟订全市国库集中支付改革相关措施。</w:t>
      </w:r>
    </w:p>
    <w:p>
      <w:pPr>
        <w:spacing w:line="360" w:lineRule="auto"/>
        <w:ind w:left="596" w:leftChars="284" w:firstLine="300" w:firstLineChars="100"/>
        <w:rPr>
          <w:sz w:val="30"/>
          <w:szCs w:val="30"/>
        </w:rPr>
      </w:pPr>
      <w:r>
        <w:rPr>
          <w:rFonts w:hint="eastAsia"/>
          <w:sz w:val="30"/>
          <w:szCs w:val="30"/>
        </w:rPr>
        <w:t>（八）、负责代理市级临时机构授权支付业务及部分临时机构的会计核算工作。</w:t>
      </w:r>
    </w:p>
    <w:p>
      <w:pPr>
        <w:spacing w:line="360" w:lineRule="auto"/>
        <w:ind w:firstLine="900" w:firstLineChars="300"/>
        <w:rPr>
          <w:sz w:val="30"/>
          <w:szCs w:val="30"/>
        </w:rPr>
      </w:pPr>
      <w:r>
        <w:rPr>
          <w:rFonts w:hint="eastAsia"/>
          <w:sz w:val="30"/>
          <w:szCs w:val="30"/>
        </w:rPr>
        <w:t>（九）、指导各县区国库支付机构的业务工作。</w:t>
      </w:r>
    </w:p>
    <w:p>
      <w:pPr>
        <w:spacing w:line="360" w:lineRule="auto"/>
        <w:ind w:firstLine="900" w:firstLineChars="300"/>
        <w:rPr>
          <w:sz w:val="30"/>
          <w:szCs w:val="30"/>
        </w:rPr>
      </w:pPr>
      <w:r>
        <w:rPr>
          <w:rFonts w:hint="eastAsia"/>
          <w:sz w:val="30"/>
          <w:szCs w:val="30"/>
        </w:rPr>
        <w:t>（十）、完成市财政局交办的其它工作任务。</w:t>
      </w:r>
    </w:p>
    <w:p>
      <w:pPr>
        <w:rPr>
          <w:rFonts w:ascii="仿宋_GB2312" w:eastAsia="仿宋_GB2312"/>
          <w:sz w:val="32"/>
          <w:szCs w:val="32"/>
        </w:rPr>
      </w:pPr>
      <w:r>
        <w:rPr>
          <w:rFonts w:hint="eastAsia" w:ascii="仿宋_GB2312" w:eastAsia="仿宋_GB2312"/>
          <w:sz w:val="32"/>
          <w:szCs w:val="32"/>
        </w:rPr>
        <w:t xml:space="preserve"> </w:t>
      </w:r>
    </w:p>
    <w:p>
      <w:pPr>
        <w:numPr>
          <w:ilvl w:val="0"/>
          <w:numId w:val="1"/>
        </w:numPr>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内设机构设置情况</w:t>
      </w:r>
    </w:p>
    <w:p>
      <w:pPr>
        <w:numPr>
          <w:ilvl w:val="0"/>
          <w:numId w:val="0"/>
        </w:numPr>
        <w:rPr>
          <w:rFonts w:ascii="黑体" w:hAnsi="黑体" w:eastAsia="黑体"/>
          <w:sz w:val="32"/>
          <w:szCs w:val="32"/>
        </w:rPr>
      </w:pPr>
    </w:p>
    <w:p>
      <w:pPr>
        <w:ind w:left="640" w:hanging="640" w:hanging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sz w:val="30"/>
          <w:szCs w:val="30"/>
        </w:rPr>
        <w:t>南阳市国库支付中心内设机构7个，包括：办公室、监督检查科、核算科、支付一科、支付二科、支付三科、支付四科。</w:t>
      </w:r>
      <w:r>
        <w:rPr>
          <w:rFonts w:hint="eastAsia" w:ascii="仿宋_GB2312" w:eastAsia="仿宋_GB2312"/>
          <w:sz w:val="32"/>
          <w:szCs w:val="32"/>
        </w:rPr>
        <w:t xml:space="preserve"> </w:t>
      </w:r>
    </w:p>
    <w:p/>
    <w:p>
      <w:pPr>
        <w:ind w:left="720"/>
        <w:rPr>
          <w:rFonts w:hint="eastAsia" w:ascii="仿宋" w:hAnsi="仿宋" w:eastAsia="仿宋"/>
          <w:color w:val="000000"/>
          <w:sz w:val="32"/>
          <w:szCs w:val="32"/>
        </w:rPr>
      </w:pPr>
    </w:p>
    <w:p>
      <w:pPr>
        <w:widowControl w:val="0"/>
        <w:numPr>
          <w:ilvl w:val="0"/>
          <w:numId w:val="0"/>
        </w:numPr>
        <w:jc w:val="both"/>
        <w:rPr>
          <w:rFonts w:hint="default" w:ascii="仿宋" w:hAnsi="仿宋" w:eastAsia="仿宋"/>
          <w:color w:val="000000"/>
          <w:sz w:val="32"/>
          <w:szCs w:val="32"/>
          <w:lang w:val="en-US"/>
        </w:rPr>
      </w:pPr>
      <w:r>
        <w:rPr>
          <w:rFonts w:hint="eastAsia" w:ascii="仿宋" w:hAnsi="仿宋" w:eastAsia="仿宋"/>
          <w:color w:val="000000"/>
          <w:sz w:val="32"/>
          <w:szCs w:val="32"/>
          <w:lang w:val="en-US" w:eastAsia="zh-CN"/>
        </w:rPr>
        <w:t xml:space="preserve">     </w:t>
      </w:r>
    </w:p>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第二部分</w:t>
      </w:r>
    </w:p>
    <w:p>
      <w:pPr>
        <w:jc w:val="center"/>
        <w:rPr>
          <w:rFonts w:hint="eastAsia" w:ascii="黑体" w:hAnsi="黑体" w:eastAsia="黑体" w:cs="黑体"/>
          <w:b w:val="0"/>
          <w:bCs w:val="0"/>
          <w:color w:val="000000"/>
          <w:sz w:val="32"/>
          <w:szCs w:val="32"/>
        </w:rPr>
      </w:pPr>
      <w:r>
        <w:rPr>
          <w:rFonts w:ascii="仿宋" w:hAnsi="仿宋" w:eastAsia="仿宋"/>
          <w:color w:val="000000"/>
          <w:sz w:val="32"/>
          <w:szCs w:val="32"/>
        </w:rPr>
        <w:t xml:space="preserve">  </w:t>
      </w:r>
      <w:r>
        <w:rPr>
          <w:rFonts w:hint="eastAsia" w:ascii="仿宋" w:hAnsi="仿宋" w:eastAsia="仿宋"/>
          <w:b/>
          <w:bCs/>
          <w:color w:val="000000"/>
          <w:sz w:val="32"/>
          <w:szCs w:val="32"/>
          <w:lang w:eastAsia="zh-CN"/>
        </w:rPr>
        <w:t>国库支付中心</w:t>
      </w:r>
      <w:r>
        <w:rPr>
          <w:rFonts w:hint="eastAsia" w:ascii="黑体" w:hAnsi="黑体" w:eastAsia="黑体" w:cs="黑体"/>
          <w:b w:val="0"/>
          <w:bCs w:val="0"/>
          <w:color w:val="000000"/>
          <w:sz w:val="32"/>
          <w:szCs w:val="32"/>
        </w:rPr>
        <w:t>202</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年部门预算情况说明</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一、收入支出预算总体情况说明</w:t>
      </w:r>
    </w:p>
    <w:p>
      <w:pPr>
        <w:rPr>
          <w:rFonts w:hint="eastAsia" w:ascii="仿宋" w:hAnsi="仿宋" w:eastAsia="仿宋"/>
          <w:color w:val="000000"/>
          <w:sz w:val="32"/>
          <w:szCs w:val="32"/>
          <w:lang w:eastAsia="zh-CN"/>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年收入总计</w:t>
      </w:r>
      <w:r>
        <w:rPr>
          <w:rFonts w:hint="default" w:ascii="仿宋" w:hAnsi="仿宋" w:eastAsia="仿宋"/>
          <w:color w:val="000000"/>
          <w:sz w:val="32"/>
          <w:szCs w:val="32"/>
          <w:lang w:val="en-US"/>
        </w:rPr>
        <w:t>1137.85</w:t>
      </w:r>
      <w:r>
        <w:rPr>
          <w:rFonts w:ascii="仿宋" w:hAnsi="仿宋" w:eastAsia="仿宋"/>
          <w:color w:val="000000"/>
          <w:sz w:val="32"/>
          <w:szCs w:val="32"/>
        </w:rPr>
        <w:t>万元，支出总计</w:t>
      </w:r>
      <w:r>
        <w:rPr>
          <w:rFonts w:hint="default" w:ascii="仿宋" w:hAnsi="仿宋" w:eastAsia="仿宋"/>
          <w:color w:val="000000"/>
          <w:sz w:val="32"/>
          <w:szCs w:val="32"/>
          <w:lang w:val="en-US"/>
        </w:rPr>
        <w:t>1137.85</w:t>
      </w:r>
      <w:r>
        <w:rPr>
          <w:rFonts w:ascii="仿宋" w:hAnsi="仿宋" w:eastAsia="仿宋"/>
          <w:color w:val="000000"/>
          <w:sz w:val="32"/>
          <w:szCs w:val="32"/>
        </w:rPr>
        <w:t>万元，与202</w:t>
      </w:r>
      <w:r>
        <w:rPr>
          <w:rFonts w:hint="eastAsia" w:ascii="仿宋" w:hAnsi="仿宋" w:eastAsia="仿宋"/>
          <w:color w:val="000000"/>
          <w:sz w:val="32"/>
          <w:szCs w:val="32"/>
          <w:lang w:val="en-US" w:eastAsia="zh-CN"/>
        </w:rPr>
        <w:t>1</w:t>
      </w:r>
      <w:r>
        <w:rPr>
          <w:rFonts w:ascii="仿宋" w:hAnsi="仿宋" w:eastAsia="仿宋"/>
          <w:color w:val="000000"/>
          <w:sz w:val="32"/>
          <w:szCs w:val="32"/>
        </w:rPr>
        <w:t>年相比，收支总计各减少</w:t>
      </w:r>
      <w:r>
        <w:rPr>
          <w:rFonts w:hint="default" w:ascii="仿宋" w:hAnsi="仿宋" w:eastAsia="仿宋"/>
          <w:color w:val="000000"/>
          <w:sz w:val="32"/>
          <w:szCs w:val="32"/>
          <w:lang w:val="en-US"/>
        </w:rPr>
        <w:t>6.12</w:t>
      </w:r>
      <w:r>
        <w:rPr>
          <w:rFonts w:ascii="仿宋" w:hAnsi="仿宋" w:eastAsia="仿宋"/>
          <w:color w:val="000000"/>
          <w:sz w:val="32"/>
          <w:szCs w:val="32"/>
        </w:rPr>
        <w:t>万元，下降</w:t>
      </w:r>
      <w:r>
        <w:rPr>
          <w:rFonts w:hint="default" w:ascii="仿宋" w:hAnsi="仿宋" w:eastAsia="仿宋"/>
          <w:color w:val="000000"/>
          <w:sz w:val="32"/>
          <w:szCs w:val="32"/>
          <w:lang w:val="en-US"/>
        </w:rPr>
        <w:t>0.53%</w:t>
      </w:r>
      <w:r>
        <w:rPr>
          <w:rFonts w:ascii="仿宋" w:hAnsi="仿宋" w:eastAsia="仿宋"/>
          <w:color w:val="000000"/>
          <w:sz w:val="32"/>
          <w:szCs w:val="32"/>
        </w:rPr>
        <w:t>。</w:t>
      </w:r>
      <w:r>
        <w:rPr>
          <w:rFonts w:hint="eastAsia" w:ascii="仿宋" w:hAnsi="仿宋" w:eastAsia="仿宋"/>
          <w:color w:val="000000"/>
          <w:sz w:val="32"/>
          <w:szCs w:val="32"/>
        </w:rPr>
        <w:t>变化原因主要是：</w:t>
      </w:r>
      <w:r>
        <w:rPr>
          <w:rFonts w:hint="eastAsia" w:ascii="仿宋" w:hAnsi="仿宋" w:eastAsia="仿宋"/>
          <w:color w:val="000000"/>
          <w:sz w:val="32"/>
          <w:szCs w:val="32"/>
          <w:lang w:eastAsia="zh-CN"/>
        </w:rPr>
        <w:t>厉行节约压缩三公经费等开支。</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二、收入预算总体情况说明</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年收入总计</w:t>
      </w:r>
      <w:r>
        <w:rPr>
          <w:rFonts w:hint="eastAsia" w:ascii="仿宋" w:hAnsi="仿宋" w:eastAsia="仿宋"/>
          <w:color w:val="000000"/>
          <w:sz w:val="32"/>
          <w:szCs w:val="32"/>
          <w:lang w:val="en-US" w:eastAsia="zh-CN"/>
        </w:rPr>
        <w:t>1137.85</w:t>
      </w:r>
      <w:r>
        <w:rPr>
          <w:rFonts w:ascii="仿宋" w:hAnsi="仿宋" w:eastAsia="仿宋"/>
          <w:color w:val="000000"/>
          <w:sz w:val="32"/>
          <w:szCs w:val="32"/>
        </w:rPr>
        <w:t>万元，其中：一般公共预算收入</w:t>
      </w:r>
      <w:r>
        <w:rPr>
          <w:rFonts w:hint="eastAsia" w:ascii="仿宋" w:hAnsi="仿宋" w:eastAsia="仿宋"/>
          <w:color w:val="000000"/>
          <w:sz w:val="32"/>
          <w:szCs w:val="32"/>
          <w:lang w:val="en-US" w:eastAsia="zh-CN"/>
        </w:rPr>
        <w:t>1137.85</w:t>
      </w:r>
      <w:r>
        <w:rPr>
          <w:rFonts w:ascii="仿宋" w:hAnsi="仿宋" w:eastAsia="仿宋"/>
          <w:color w:val="000000"/>
          <w:sz w:val="32"/>
          <w:szCs w:val="32"/>
        </w:rPr>
        <w:t>万元；政府性基金</w:t>
      </w:r>
      <w:r>
        <w:rPr>
          <w:rFonts w:hint="eastAsia" w:ascii="仿宋" w:hAnsi="仿宋" w:eastAsia="仿宋"/>
          <w:color w:val="000000"/>
          <w:sz w:val="32"/>
          <w:szCs w:val="32"/>
        </w:rPr>
        <w:t>预算收入</w:t>
      </w:r>
      <w:r>
        <w:rPr>
          <w:rFonts w:hint="eastAsia" w:ascii="仿宋" w:hAnsi="仿宋" w:eastAsia="仿宋"/>
          <w:color w:val="000000"/>
          <w:sz w:val="32"/>
          <w:szCs w:val="32"/>
          <w:lang w:val="en-US" w:eastAsia="zh-CN"/>
        </w:rPr>
        <w:t>0.00</w:t>
      </w:r>
      <w:r>
        <w:rPr>
          <w:rFonts w:ascii="仿宋" w:hAnsi="仿宋" w:eastAsia="仿宋"/>
          <w:color w:val="000000"/>
          <w:sz w:val="32"/>
          <w:szCs w:val="32"/>
        </w:rPr>
        <w:t>万元</w:t>
      </w:r>
      <w:r>
        <w:rPr>
          <w:rFonts w:hint="eastAsia" w:ascii="仿宋" w:hAnsi="仿宋" w:eastAsia="仿宋"/>
          <w:color w:val="000000"/>
          <w:sz w:val="32"/>
          <w:szCs w:val="32"/>
        </w:rPr>
        <w:t>；</w:t>
      </w:r>
      <w:r>
        <w:rPr>
          <w:rFonts w:ascii="仿宋" w:hAnsi="仿宋" w:eastAsia="仿宋"/>
          <w:color w:val="000000"/>
          <w:sz w:val="32"/>
          <w:szCs w:val="32"/>
        </w:rPr>
        <w:t>其他收入</w:t>
      </w:r>
      <w:r>
        <w:rPr>
          <w:rFonts w:hint="eastAsia" w:ascii="仿宋" w:hAnsi="仿宋" w:eastAsia="仿宋"/>
          <w:color w:val="000000"/>
          <w:sz w:val="32"/>
          <w:szCs w:val="32"/>
          <w:lang w:val="en-US" w:eastAsia="zh-CN"/>
        </w:rPr>
        <w:t>0.00</w:t>
      </w:r>
      <w:r>
        <w:rPr>
          <w:rFonts w:ascii="仿宋" w:hAnsi="仿宋" w:eastAsia="仿宋"/>
          <w:color w:val="000000"/>
          <w:sz w:val="32"/>
          <w:szCs w:val="32"/>
        </w:rPr>
        <w:t>万</w:t>
      </w:r>
      <w:r>
        <w:rPr>
          <w:rFonts w:hint="eastAsia" w:ascii="仿宋" w:hAnsi="仿宋" w:eastAsia="仿宋"/>
          <w:color w:val="000000"/>
          <w:sz w:val="32"/>
          <w:szCs w:val="32"/>
        </w:rPr>
        <w:t>元</w:t>
      </w:r>
      <w:r>
        <w:rPr>
          <w:rFonts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三、支出预算总体情况说明</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年支出总计</w:t>
      </w:r>
      <w:r>
        <w:rPr>
          <w:rFonts w:hint="eastAsia" w:ascii="仿宋" w:hAnsi="仿宋" w:eastAsia="仿宋"/>
          <w:color w:val="000000"/>
          <w:sz w:val="32"/>
          <w:szCs w:val="32"/>
          <w:lang w:val="en-US" w:eastAsia="zh-CN"/>
        </w:rPr>
        <w:t>1137.85</w:t>
      </w:r>
      <w:r>
        <w:rPr>
          <w:rFonts w:ascii="仿宋" w:hAnsi="仿宋" w:eastAsia="仿宋"/>
          <w:color w:val="000000"/>
          <w:sz w:val="32"/>
          <w:szCs w:val="32"/>
        </w:rPr>
        <w:t>万元，其中：基本支出</w:t>
      </w:r>
      <w:r>
        <w:rPr>
          <w:rFonts w:hint="eastAsia" w:ascii="仿宋" w:hAnsi="仿宋" w:eastAsia="仿宋"/>
          <w:color w:val="000000"/>
          <w:sz w:val="32"/>
          <w:szCs w:val="32"/>
          <w:lang w:val="en-US" w:eastAsia="zh-CN"/>
        </w:rPr>
        <w:t>1033.35</w:t>
      </w:r>
      <w:r>
        <w:rPr>
          <w:rFonts w:ascii="仿宋" w:hAnsi="仿宋" w:eastAsia="仿宋"/>
          <w:color w:val="000000"/>
          <w:sz w:val="32"/>
          <w:szCs w:val="32"/>
        </w:rPr>
        <w:t>万元，占总</w:t>
      </w:r>
      <w:r>
        <w:rPr>
          <w:rFonts w:hint="eastAsia" w:ascii="仿宋" w:hAnsi="仿宋" w:eastAsia="仿宋"/>
          <w:color w:val="000000"/>
          <w:sz w:val="32"/>
          <w:szCs w:val="32"/>
        </w:rPr>
        <w:t>支出</w:t>
      </w:r>
      <w:r>
        <w:rPr>
          <w:rFonts w:ascii="仿宋" w:hAnsi="仿宋" w:eastAsia="仿宋"/>
          <w:color w:val="000000"/>
          <w:sz w:val="32"/>
          <w:szCs w:val="32"/>
        </w:rPr>
        <w:t>的</w:t>
      </w:r>
      <w:r>
        <w:rPr>
          <w:rFonts w:hint="eastAsia" w:ascii="仿宋" w:hAnsi="仿宋" w:eastAsia="仿宋"/>
          <w:color w:val="000000"/>
          <w:sz w:val="32"/>
          <w:szCs w:val="32"/>
          <w:lang w:val="en-US" w:eastAsia="zh-CN"/>
        </w:rPr>
        <w:t>90.82</w:t>
      </w:r>
      <w:r>
        <w:rPr>
          <w:rFonts w:ascii="仿宋" w:hAnsi="仿宋" w:eastAsia="仿宋"/>
          <w:color w:val="000000"/>
          <w:sz w:val="32"/>
          <w:szCs w:val="32"/>
        </w:rPr>
        <w:t>%;项目支出</w:t>
      </w:r>
      <w:r>
        <w:rPr>
          <w:rFonts w:hint="eastAsia" w:ascii="仿宋" w:hAnsi="仿宋" w:eastAsia="仿宋"/>
          <w:color w:val="000000"/>
          <w:sz w:val="32"/>
          <w:szCs w:val="32"/>
          <w:lang w:val="en-US" w:eastAsia="zh-CN"/>
        </w:rPr>
        <w:t>104.5</w:t>
      </w:r>
      <w:r>
        <w:rPr>
          <w:rFonts w:ascii="仿宋" w:hAnsi="仿宋" w:eastAsia="仿宋"/>
          <w:color w:val="000000"/>
          <w:sz w:val="32"/>
          <w:szCs w:val="32"/>
        </w:rPr>
        <w:t>万元，占总</w:t>
      </w:r>
      <w:r>
        <w:rPr>
          <w:rFonts w:hint="eastAsia" w:ascii="仿宋" w:hAnsi="仿宋" w:eastAsia="仿宋"/>
          <w:color w:val="000000"/>
          <w:sz w:val="32"/>
          <w:szCs w:val="32"/>
        </w:rPr>
        <w:t>支出</w:t>
      </w:r>
      <w:r>
        <w:rPr>
          <w:rFonts w:ascii="仿宋" w:hAnsi="仿宋" w:eastAsia="仿宋"/>
          <w:color w:val="000000"/>
          <w:sz w:val="32"/>
          <w:szCs w:val="32"/>
        </w:rPr>
        <w:t>的</w:t>
      </w:r>
      <w:r>
        <w:rPr>
          <w:rFonts w:hint="eastAsia" w:ascii="仿宋" w:hAnsi="仿宋" w:eastAsia="仿宋"/>
          <w:color w:val="000000"/>
          <w:sz w:val="32"/>
          <w:szCs w:val="32"/>
          <w:lang w:val="en-US" w:eastAsia="zh-CN"/>
        </w:rPr>
        <w:t>9.18</w:t>
      </w:r>
      <w:r>
        <w:rPr>
          <w:rFonts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 xml:space="preserve"> 四、财政拨款收入支出预算总体情况说明</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年财政拨款</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1137.85</w:t>
      </w:r>
      <w:r>
        <w:rPr>
          <w:rFonts w:ascii="仿宋" w:hAnsi="仿宋" w:eastAsia="仿宋"/>
          <w:color w:val="000000"/>
          <w:sz w:val="32"/>
          <w:szCs w:val="32"/>
        </w:rPr>
        <w:t>万元</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1137.85</w:t>
      </w:r>
      <w:r>
        <w:rPr>
          <w:rFonts w:hint="eastAsia" w:ascii="仿宋" w:hAnsi="仿宋" w:eastAsia="仿宋"/>
          <w:color w:val="000000"/>
          <w:sz w:val="32"/>
          <w:szCs w:val="32"/>
        </w:rPr>
        <w:t>万元</w:t>
      </w:r>
      <w:r>
        <w:rPr>
          <w:rFonts w:ascii="仿宋" w:hAnsi="仿宋" w:eastAsia="仿宋"/>
          <w:color w:val="000000"/>
          <w:sz w:val="32"/>
          <w:szCs w:val="32"/>
        </w:rPr>
        <w:t>；与202</w:t>
      </w:r>
      <w:r>
        <w:rPr>
          <w:rFonts w:hint="eastAsia" w:ascii="仿宋" w:hAnsi="仿宋" w:eastAsia="仿宋"/>
          <w:color w:val="000000"/>
          <w:sz w:val="32"/>
          <w:szCs w:val="32"/>
          <w:lang w:val="en-US" w:eastAsia="zh-CN"/>
        </w:rPr>
        <w:t>1</w:t>
      </w:r>
      <w:r>
        <w:rPr>
          <w:rFonts w:ascii="仿宋" w:hAnsi="仿宋" w:eastAsia="仿宋"/>
          <w:color w:val="000000"/>
          <w:sz w:val="32"/>
          <w:szCs w:val="32"/>
        </w:rPr>
        <w:t>年相比，</w:t>
      </w:r>
      <w:r>
        <w:rPr>
          <w:rFonts w:hint="eastAsia" w:ascii="仿宋" w:hAnsi="仿宋" w:eastAsia="仿宋"/>
          <w:color w:val="000000"/>
          <w:sz w:val="32"/>
          <w:szCs w:val="32"/>
        </w:rPr>
        <w:t>财政拨款</w:t>
      </w:r>
      <w:r>
        <w:rPr>
          <w:rFonts w:ascii="仿宋" w:hAnsi="仿宋" w:eastAsia="仿宋"/>
          <w:color w:val="000000"/>
          <w:sz w:val="32"/>
          <w:szCs w:val="32"/>
        </w:rPr>
        <w:t>收支减少</w:t>
      </w:r>
      <w:r>
        <w:rPr>
          <w:rFonts w:hint="eastAsia" w:ascii="仿宋" w:hAnsi="仿宋" w:eastAsia="仿宋"/>
          <w:color w:val="000000"/>
          <w:sz w:val="32"/>
          <w:szCs w:val="32"/>
          <w:lang w:val="en-US" w:eastAsia="zh-CN"/>
        </w:rPr>
        <w:t>6.12</w:t>
      </w:r>
      <w:r>
        <w:rPr>
          <w:rFonts w:ascii="仿宋" w:hAnsi="仿宋" w:eastAsia="仿宋"/>
          <w:color w:val="000000"/>
          <w:sz w:val="32"/>
          <w:szCs w:val="32"/>
        </w:rPr>
        <w:t>万元，降低</w:t>
      </w:r>
      <w:r>
        <w:rPr>
          <w:rFonts w:hint="eastAsia" w:ascii="仿宋" w:hAnsi="仿宋" w:eastAsia="仿宋"/>
          <w:color w:val="000000"/>
          <w:sz w:val="32"/>
          <w:szCs w:val="32"/>
          <w:lang w:val="en-US" w:eastAsia="zh-CN"/>
        </w:rPr>
        <w:t>0.53</w:t>
      </w:r>
      <w:r>
        <w:rPr>
          <w:rFonts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五、一般公共预算支出预算情况说明</w:t>
      </w:r>
    </w:p>
    <w:p>
      <w:pPr>
        <w:ind w:firstLine="600"/>
        <w:rPr>
          <w:rFonts w:hint="eastAsia" w:ascii="仿宋" w:hAnsi="仿宋" w:eastAsia="仿宋"/>
          <w:color w:val="000000"/>
          <w:sz w:val="32"/>
          <w:szCs w:val="32"/>
        </w:rPr>
      </w:pP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年一般公共预算支出年初预算</w:t>
      </w:r>
      <w:r>
        <w:rPr>
          <w:rFonts w:hint="eastAsia" w:ascii="仿宋" w:hAnsi="仿宋" w:eastAsia="仿宋"/>
          <w:color w:val="000000"/>
          <w:sz w:val="32"/>
          <w:szCs w:val="32"/>
          <w:lang w:val="en-US" w:eastAsia="zh-CN"/>
        </w:rPr>
        <w:t>1137.85</w:t>
      </w:r>
      <w:r>
        <w:rPr>
          <w:rFonts w:ascii="仿宋" w:hAnsi="仿宋" w:eastAsia="仿宋"/>
          <w:color w:val="000000"/>
          <w:sz w:val="32"/>
          <w:szCs w:val="32"/>
        </w:rPr>
        <w:t>万元。主要用于以下方面：</w:t>
      </w:r>
      <w:r>
        <w:rPr>
          <w:rFonts w:hint="eastAsia" w:ascii="仿宋" w:hAnsi="仿宋" w:eastAsia="仿宋"/>
          <w:color w:val="000000"/>
          <w:sz w:val="32"/>
          <w:szCs w:val="32"/>
          <w:lang w:eastAsia="zh-CN"/>
        </w:rPr>
        <w:t>行政运行</w:t>
      </w:r>
      <w:r>
        <w:rPr>
          <w:rFonts w:hint="eastAsia" w:ascii="仿宋" w:hAnsi="仿宋" w:eastAsia="仿宋"/>
          <w:color w:val="000000"/>
          <w:sz w:val="32"/>
          <w:szCs w:val="32"/>
          <w:lang w:val="en-US" w:eastAsia="zh-CN"/>
        </w:rPr>
        <w:t>838万元，占总支出的73.65%；其他财政事务支出101.5万</w:t>
      </w:r>
      <w:r>
        <w:rPr>
          <w:rFonts w:ascii="仿宋" w:hAnsi="仿宋" w:eastAsia="仿宋"/>
          <w:color w:val="000000"/>
          <w:sz w:val="32"/>
          <w:szCs w:val="32"/>
        </w:rPr>
        <w:t>元</w:t>
      </w:r>
      <w:r>
        <w:rPr>
          <w:rFonts w:hint="eastAsia" w:ascii="仿宋" w:hAnsi="仿宋" w:eastAsia="仿宋"/>
          <w:color w:val="000000"/>
          <w:sz w:val="32"/>
          <w:szCs w:val="32"/>
          <w:lang w:val="en-US" w:eastAsia="zh-CN"/>
        </w:rPr>
        <w:t>，占总支出8.9%；培训支出3万</w:t>
      </w:r>
      <w:r>
        <w:rPr>
          <w:rFonts w:ascii="仿宋" w:hAnsi="仿宋" w:eastAsia="仿宋"/>
          <w:color w:val="000000"/>
          <w:sz w:val="32"/>
          <w:szCs w:val="32"/>
        </w:rPr>
        <w:t>元</w:t>
      </w:r>
      <w:r>
        <w:rPr>
          <w:rFonts w:hint="eastAsia" w:ascii="仿宋" w:hAnsi="仿宋" w:eastAsia="仿宋"/>
          <w:color w:val="000000"/>
          <w:sz w:val="32"/>
          <w:szCs w:val="32"/>
          <w:lang w:val="en-US" w:eastAsia="zh-CN"/>
        </w:rPr>
        <w:t>，占总支出0.26%；行政单位离退休22.76万</w:t>
      </w:r>
      <w:r>
        <w:rPr>
          <w:rFonts w:ascii="仿宋" w:hAnsi="仿宋" w:eastAsia="仿宋"/>
          <w:color w:val="000000"/>
          <w:sz w:val="32"/>
          <w:szCs w:val="32"/>
        </w:rPr>
        <w:t>元</w:t>
      </w:r>
      <w:r>
        <w:rPr>
          <w:rFonts w:hint="eastAsia" w:ascii="仿宋" w:hAnsi="仿宋" w:eastAsia="仿宋"/>
          <w:color w:val="000000"/>
          <w:sz w:val="32"/>
          <w:szCs w:val="32"/>
          <w:lang w:val="en-US" w:eastAsia="zh-CN"/>
        </w:rPr>
        <w:t>，占总支出2%；机关事业单位养老保险缴费支出65.29万元，占总支出5.8%；行政单位医疗32.65万元，占总支出2.85%；公务员医疗补助21.6万元，占总支出1.89%；其他行政事业单位医疗支出4.08万元，占总支出0.35%；住房公积金48.97万元，占总支出4.3%。</w:t>
      </w:r>
    </w:p>
    <w:p>
      <w:pPr>
        <w:numPr>
          <w:ilvl w:val="0"/>
          <w:numId w:val="0"/>
        </w:num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六、一般公共预算基本支出情况说明</w:t>
      </w:r>
    </w:p>
    <w:p>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国库支付中心</w:t>
      </w:r>
      <w:r>
        <w:rPr>
          <w:rFonts w:hint="eastAsia" w:ascii="仿宋" w:hAnsi="仿宋" w:eastAsia="仿宋"/>
          <w:color w:val="000000"/>
          <w:sz w:val="32"/>
          <w:szCs w:val="32"/>
          <w:lang w:val="en-US" w:eastAsia="zh-CN"/>
        </w:rPr>
        <w:t>2022年一般公共预算基本支出年初预算数为1033.35万元。其中：人员经费支出942.23万元，占91.18%；公用经费支出91.12万元，占8.82%。</w:t>
      </w:r>
    </w:p>
    <w:p>
      <w:pPr>
        <w:numPr>
          <w:ilvl w:val="0"/>
          <w:numId w:val="2"/>
        </w:num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“三公”经费支出情况说明</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年一般公共预算安排的“三公”经费预算为</w:t>
      </w:r>
      <w:r>
        <w:rPr>
          <w:rFonts w:hint="eastAsia" w:ascii="仿宋" w:hAnsi="仿宋" w:eastAsia="仿宋"/>
          <w:color w:val="000000"/>
          <w:sz w:val="32"/>
          <w:szCs w:val="32"/>
          <w:lang w:val="en-US" w:eastAsia="zh-CN"/>
        </w:rPr>
        <w:t>5</w:t>
      </w:r>
      <w:r>
        <w:rPr>
          <w:rFonts w:ascii="仿宋" w:hAnsi="仿宋" w:eastAsia="仿宋"/>
          <w:color w:val="000000"/>
          <w:sz w:val="32"/>
          <w:szCs w:val="32"/>
        </w:rPr>
        <w:t>万元。202</w:t>
      </w:r>
      <w:r>
        <w:rPr>
          <w:rFonts w:hint="eastAsia" w:ascii="仿宋" w:hAnsi="仿宋" w:eastAsia="仿宋"/>
          <w:color w:val="000000"/>
          <w:sz w:val="32"/>
          <w:szCs w:val="32"/>
          <w:lang w:val="en-US" w:eastAsia="zh-CN"/>
        </w:rPr>
        <w:t>2</w:t>
      </w:r>
      <w:r>
        <w:rPr>
          <w:rFonts w:ascii="仿宋" w:hAnsi="仿宋" w:eastAsia="仿宋"/>
          <w:color w:val="000000"/>
          <w:sz w:val="32"/>
          <w:szCs w:val="32"/>
        </w:rPr>
        <w:t>年“三公”经费支出预算数比202</w:t>
      </w:r>
      <w:r>
        <w:rPr>
          <w:rFonts w:hint="eastAsia" w:ascii="仿宋" w:hAnsi="仿宋" w:eastAsia="仿宋"/>
          <w:color w:val="000000"/>
          <w:sz w:val="32"/>
          <w:szCs w:val="32"/>
          <w:lang w:val="en-US" w:eastAsia="zh-CN"/>
        </w:rPr>
        <w:t>1</w:t>
      </w:r>
      <w:r>
        <w:rPr>
          <w:rFonts w:ascii="仿宋" w:hAnsi="仿宋" w:eastAsia="仿宋"/>
          <w:color w:val="000000"/>
          <w:sz w:val="32"/>
          <w:szCs w:val="32"/>
        </w:rPr>
        <w:t>年</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2</w:t>
      </w:r>
      <w:r>
        <w:rPr>
          <w:rFonts w:ascii="仿宋" w:hAnsi="仿宋" w:eastAsia="仿宋"/>
          <w:color w:val="000000"/>
          <w:sz w:val="32"/>
          <w:szCs w:val="32"/>
        </w:rPr>
        <w:t>万元。具体支出情况如下：</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（一）因公出国（境）费</w:t>
      </w:r>
      <w:r>
        <w:rPr>
          <w:rFonts w:hint="eastAsia" w:ascii="楷体" w:hAnsi="楷体" w:eastAsia="楷体" w:cs="楷体"/>
          <w:b/>
          <w:bCs/>
          <w:color w:val="000000"/>
          <w:sz w:val="32"/>
          <w:szCs w:val="32"/>
          <w:lang w:val="en-US" w:eastAsia="zh-CN"/>
        </w:rPr>
        <w:t>0.00</w:t>
      </w:r>
      <w:r>
        <w:rPr>
          <w:rFonts w:hint="eastAsia" w:ascii="楷体" w:hAnsi="楷体" w:eastAsia="楷体" w:cs="楷体"/>
          <w:b/>
          <w:bCs/>
          <w:color w:val="000000"/>
          <w:sz w:val="32"/>
          <w:szCs w:val="32"/>
        </w:rPr>
        <w:t>万元，</w:t>
      </w:r>
      <w:r>
        <w:rPr>
          <w:rFonts w:ascii="仿宋" w:hAnsi="仿宋" w:eastAsia="仿宋"/>
          <w:color w:val="000000"/>
          <w:sz w:val="32"/>
          <w:szCs w:val="32"/>
        </w:rPr>
        <w:t>主要用于单位工作人员公务出国（境）的住宿费、旅费、伙食补助费、杂费、培训费等支出。预算数比202</w:t>
      </w:r>
      <w:r>
        <w:rPr>
          <w:rFonts w:hint="eastAsia" w:ascii="仿宋" w:hAnsi="仿宋" w:eastAsia="仿宋"/>
          <w:color w:val="000000"/>
          <w:sz w:val="32"/>
          <w:szCs w:val="32"/>
          <w:lang w:val="en-US" w:eastAsia="zh-CN"/>
        </w:rPr>
        <w:t>1</w:t>
      </w:r>
      <w:r>
        <w:rPr>
          <w:rFonts w:ascii="仿宋" w:hAnsi="仿宋" w:eastAsia="仿宋"/>
          <w:color w:val="000000"/>
          <w:sz w:val="32"/>
          <w:szCs w:val="32"/>
        </w:rPr>
        <w:t>年</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0.00</w:t>
      </w:r>
      <w:r>
        <w:rPr>
          <w:rFonts w:ascii="仿宋" w:hAnsi="仿宋" w:eastAsia="仿宋"/>
          <w:color w:val="000000"/>
          <w:sz w:val="32"/>
          <w:szCs w:val="32"/>
        </w:rPr>
        <w:t>万元。主要原因是</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lang w:eastAsia="zh-CN"/>
        </w:rPr>
        <w:t>无安排此项支出</w:t>
      </w:r>
      <w:r>
        <w:rPr>
          <w:rFonts w:hint="eastAsia"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（二）公务用车购置及运行费</w:t>
      </w: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万元，</w:t>
      </w:r>
      <w:r>
        <w:rPr>
          <w:rFonts w:ascii="仿宋" w:hAnsi="仿宋" w:eastAsia="仿宋"/>
          <w:color w:val="000000"/>
          <w:sz w:val="32"/>
          <w:szCs w:val="32"/>
        </w:rPr>
        <w:t>其中，公务用车购置费O万元；公务用车运行维护费</w:t>
      </w:r>
      <w:r>
        <w:rPr>
          <w:rFonts w:hint="eastAsia" w:ascii="仿宋" w:hAnsi="仿宋" w:eastAsia="仿宋"/>
          <w:color w:val="000000"/>
          <w:sz w:val="32"/>
          <w:szCs w:val="32"/>
          <w:lang w:val="en-US" w:eastAsia="zh-CN"/>
        </w:rPr>
        <w:t>4</w:t>
      </w:r>
      <w:r>
        <w:rPr>
          <w:rFonts w:ascii="仿宋" w:hAnsi="仿宋" w:eastAsia="仿宋"/>
          <w:color w:val="000000"/>
          <w:sz w:val="32"/>
          <w:szCs w:val="32"/>
        </w:rPr>
        <w:t>万元，主要用于开展工作所需公务用车的燃料费、维修费、过路过桥费、保险费等支出。公务用车购置费预算数与202</w:t>
      </w:r>
      <w:r>
        <w:rPr>
          <w:rFonts w:hint="eastAsia" w:ascii="仿宋" w:hAnsi="仿宋" w:eastAsia="仿宋"/>
          <w:color w:val="000000"/>
          <w:sz w:val="32"/>
          <w:szCs w:val="32"/>
          <w:lang w:val="en-US" w:eastAsia="zh-CN"/>
        </w:rPr>
        <w:t>1</w:t>
      </w:r>
      <w:r>
        <w:rPr>
          <w:rFonts w:ascii="仿宋" w:hAnsi="仿宋" w:eastAsia="仿宋"/>
          <w:color w:val="000000"/>
          <w:sz w:val="32"/>
          <w:szCs w:val="32"/>
        </w:rPr>
        <w:t>年相比无变化。公务用车运行维护费预算数比上年减少</w:t>
      </w:r>
      <w:r>
        <w:rPr>
          <w:rFonts w:hint="eastAsia" w:ascii="仿宋" w:hAnsi="仿宋" w:eastAsia="仿宋"/>
          <w:color w:val="000000"/>
          <w:sz w:val="32"/>
          <w:szCs w:val="32"/>
          <w:lang w:val="en-US" w:eastAsia="zh-CN"/>
        </w:rPr>
        <w:t>1</w:t>
      </w:r>
      <w:r>
        <w:rPr>
          <w:rFonts w:ascii="仿宋" w:hAnsi="仿宋" w:eastAsia="仿宋"/>
          <w:color w:val="000000"/>
          <w:sz w:val="32"/>
          <w:szCs w:val="32"/>
        </w:rPr>
        <w:t>万元，主要是</w:t>
      </w:r>
      <w:r>
        <w:rPr>
          <w:rFonts w:hint="eastAsia" w:ascii="仿宋" w:hAnsi="仿宋" w:eastAsia="仿宋"/>
          <w:color w:val="000000"/>
          <w:sz w:val="32"/>
          <w:szCs w:val="32"/>
        </w:rPr>
        <w:t>厉行节约，压缩支出</w:t>
      </w:r>
      <w:r>
        <w:rPr>
          <w:rFonts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（三）公务接待费</w:t>
      </w:r>
      <w:r>
        <w:rPr>
          <w:rFonts w:hint="eastAsia" w:ascii="楷体" w:hAnsi="楷体" w:eastAsia="楷体" w:cs="楷体"/>
          <w:b/>
          <w:bCs/>
          <w:color w:val="000000"/>
          <w:sz w:val="32"/>
          <w:szCs w:val="32"/>
          <w:lang w:val="en-US" w:eastAsia="zh-CN"/>
        </w:rPr>
        <w:t>1</w:t>
      </w:r>
      <w:r>
        <w:rPr>
          <w:rFonts w:hint="eastAsia" w:ascii="楷体" w:hAnsi="楷体" w:eastAsia="楷体" w:cs="楷体"/>
          <w:b/>
          <w:bCs/>
          <w:color w:val="000000"/>
          <w:sz w:val="32"/>
          <w:szCs w:val="32"/>
        </w:rPr>
        <w:t>万元，</w:t>
      </w:r>
      <w:r>
        <w:rPr>
          <w:rFonts w:ascii="仿宋" w:hAnsi="仿宋" w:eastAsia="仿宋"/>
          <w:color w:val="000000"/>
          <w:sz w:val="32"/>
          <w:szCs w:val="32"/>
        </w:rPr>
        <w:t>主要用于按规定开支的各类公务接待（含外宾接待）支出。预算数比202</w:t>
      </w:r>
      <w:r>
        <w:rPr>
          <w:rFonts w:hint="eastAsia" w:ascii="仿宋" w:hAnsi="仿宋" w:eastAsia="仿宋"/>
          <w:color w:val="000000"/>
          <w:sz w:val="32"/>
          <w:szCs w:val="32"/>
          <w:lang w:val="en-US" w:eastAsia="zh-CN"/>
        </w:rPr>
        <w:t>1</w:t>
      </w:r>
      <w:r>
        <w:rPr>
          <w:rFonts w:ascii="仿宋" w:hAnsi="仿宋" w:eastAsia="仿宋"/>
          <w:color w:val="000000"/>
          <w:sz w:val="32"/>
          <w:szCs w:val="32"/>
        </w:rPr>
        <w:t>年减少</w:t>
      </w:r>
      <w:r>
        <w:rPr>
          <w:rFonts w:hint="eastAsia" w:ascii="仿宋" w:hAnsi="仿宋" w:eastAsia="仿宋"/>
          <w:color w:val="000000"/>
          <w:sz w:val="32"/>
          <w:szCs w:val="32"/>
          <w:lang w:val="en-US" w:eastAsia="zh-CN"/>
        </w:rPr>
        <w:t>1</w:t>
      </w:r>
      <w:r>
        <w:rPr>
          <w:rFonts w:ascii="仿宋" w:hAnsi="仿宋" w:eastAsia="仿宋"/>
          <w:color w:val="000000"/>
          <w:sz w:val="32"/>
          <w:szCs w:val="32"/>
        </w:rPr>
        <w:t>万元。主要原因：</w:t>
      </w:r>
      <w:r>
        <w:rPr>
          <w:rFonts w:hint="eastAsia" w:ascii="仿宋" w:hAnsi="仿宋" w:eastAsia="仿宋"/>
          <w:color w:val="000000"/>
          <w:sz w:val="32"/>
          <w:szCs w:val="32"/>
        </w:rPr>
        <w:t>厉行节约，压缩</w:t>
      </w:r>
      <w:r>
        <w:rPr>
          <w:rFonts w:hint="eastAsia" w:ascii="仿宋" w:hAnsi="仿宋" w:eastAsia="仿宋"/>
          <w:color w:val="000000"/>
          <w:sz w:val="32"/>
          <w:szCs w:val="32"/>
          <w:lang w:eastAsia="zh-CN"/>
        </w:rPr>
        <w:t>公务接待</w:t>
      </w:r>
      <w:r>
        <w:rPr>
          <w:rFonts w:hint="eastAsia" w:ascii="仿宋" w:hAnsi="仿宋" w:eastAsia="仿宋"/>
          <w:color w:val="000000"/>
          <w:sz w:val="32"/>
          <w:szCs w:val="32"/>
        </w:rPr>
        <w:t>支出</w:t>
      </w:r>
      <w:r>
        <w:rPr>
          <w:rFonts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、政府性基金预算支出情况说明</w:t>
      </w:r>
    </w:p>
    <w:p>
      <w:pPr>
        <w:rPr>
          <w:rFonts w:hint="eastAsia" w:ascii="仿宋" w:hAnsi="仿宋" w:eastAsia="仿宋"/>
          <w:color w:val="000000"/>
          <w:sz w:val="32"/>
          <w:szCs w:val="32"/>
          <w:lang w:eastAsia="zh-CN"/>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年没有使用政府性基金预算拨款安排的支出</w:t>
      </w:r>
      <w:r>
        <w:rPr>
          <w:rFonts w:hint="eastAsia" w:ascii="仿宋" w:hAnsi="仿宋" w:eastAsia="仿宋"/>
          <w:color w:val="000000"/>
          <w:sz w:val="32"/>
          <w:szCs w:val="32"/>
          <w:lang w:eastAsia="zh-CN"/>
        </w:rPr>
        <w:t>。</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黑体" w:hAnsi="黑体" w:eastAsia="黑体" w:cs="黑体"/>
          <w:color w:val="000000"/>
          <w:sz w:val="32"/>
          <w:szCs w:val="32"/>
        </w:rPr>
        <w:t>九、其他重要事项情况的说明</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（一）机关运行经费支出情况</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年机关运行经费支出预算（不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 w:hAnsi="仿宋" w:eastAsia="仿宋"/>
          <w:color w:val="000000"/>
          <w:sz w:val="32"/>
          <w:szCs w:val="32"/>
          <w:lang w:val="en-US" w:eastAsia="zh-CN"/>
        </w:rPr>
        <w:t>91.12</w:t>
      </w:r>
      <w:r>
        <w:rPr>
          <w:rFonts w:ascii="仿宋" w:hAnsi="仿宋" w:eastAsia="仿宋"/>
          <w:color w:val="000000"/>
          <w:sz w:val="32"/>
          <w:szCs w:val="32"/>
        </w:rPr>
        <w:t>万元，主要用于保障机关机构正常运转、正常履职和开展全局性工作的经费需要。</w:t>
      </w:r>
    </w:p>
    <w:p>
      <w:pPr>
        <w:rPr>
          <w:rFonts w:hint="eastAsia" w:ascii="楷体" w:hAnsi="楷体" w:eastAsia="楷体" w:cs="楷体"/>
          <w:b/>
          <w:bCs/>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（二）政府采购支出情况</w:t>
      </w:r>
    </w:p>
    <w:p>
      <w:pPr>
        <w:pStyle w:val="2"/>
        <w:spacing w:line="240" w:lineRule="auto"/>
        <w:ind w:firstLine="640" w:firstLineChars="200"/>
        <w:rPr>
          <w:rFonts w:hint="eastAsia" w:ascii="仿宋_GB2312" w:eastAsia="仿宋_GB2312"/>
          <w:sz w:val="32"/>
          <w:szCs w:val="32"/>
        </w:rPr>
      </w:pPr>
      <w:r>
        <w:rPr>
          <w:rFonts w:hint="eastAsia" w:ascii="仿宋_GB2312" w:eastAsia="仿宋_GB2312"/>
          <w:sz w:val="32"/>
          <w:szCs w:val="32"/>
        </w:rPr>
        <w:t>根据《河南省财政厅关于印发河南省政府集中采购目录及标准（2020年版）的通知》要求，政府采购限额标准以上，200 万元以下的货物和服务采购项目、400 万元以下的工程采购项目，适宜由中小企业提供的，部门预算单位应当专门面向中小企业采购。超过200 万元的货物和服务采购项目、超过400 万元的工程采购项目中适宜由中小企业提供的，部门预算单位预留该部分采购项目预算总额的30%以上专门面向中小企业采购，其中预留给小微企业的比例不低于60%。</w:t>
      </w:r>
    </w:p>
    <w:p>
      <w:pPr>
        <w:pStyle w:val="2"/>
        <w:spacing w:line="240" w:lineRule="auto"/>
        <w:ind w:firstLine="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年政府采购预算安排</w:t>
      </w:r>
      <w:r>
        <w:rPr>
          <w:rFonts w:hint="eastAsia" w:ascii="仿宋" w:hAnsi="仿宋" w:eastAsia="仿宋"/>
          <w:color w:val="000000"/>
          <w:sz w:val="32"/>
          <w:szCs w:val="32"/>
          <w:lang w:val="en-US" w:eastAsia="zh-CN"/>
        </w:rPr>
        <w:t>0.00</w:t>
      </w:r>
      <w:r>
        <w:rPr>
          <w:rFonts w:ascii="仿宋" w:hAnsi="仿宋" w:eastAsia="仿宋"/>
          <w:color w:val="000000"/>
          <w:sz w:val="32"/>
          <w:szCs w:val="32"/>
        </w:rPr>
        <w:t>万元，其中：政府采购货物预算</w:t>
      </w:r>
      <w:r>
        <w:rPr>
          <w:rFonts w:hint="eastAsia" w:ascii="仿宋" w:hAnsi="仿宋" w:eastAsia="仿宋"/>
          <w:color w:val="000000"/>
          <w:sz w:val="32"/>
          <w:szCs w:val="32"/>
          <w:lang w:val="en-US" w:eastAsia="zh-CN"/>
        </w:rPr>
        <w:t>0.00</w:t>
      </w:r>
      <w:r>
        <w:rPr>
          <w:rFonts w:ascii="仿宋" w:hAnsi="仿宋" w:eastAsia="仿宋"/>
          <w:color w:val="000000"/>
          <w:sz w:val="32"/>
          <w:szCs w:val="32"/>
        </w:rPr>
        <w:t>万元、政府采购工程预算</w:t>
      </w:r>
      <w:r>
        <w:rPr>
          <w:rFonts w:hint="eastAsia" w:ascii="仿宋" w:hAnsi="仿宋" w:eastAsia="仿宋"/>
          <w:color w:val="000000"/>
          <w:sz w:val="32"/>
          <w:szCs w:val="32"/>
          <w:lang w:val="en-US" w:eastAsia="zh-CN"/>
        </w:rPr>
        <w:t>0.00</w:t>
      </w:r>
      <w:r>
        <w:rPr>
          <w:rFonts w:ascii="仿宋" w:hAnsi="仿宋" w:eastAsia="仿宋"/>
          <w:color w:val="000000"/>
          <w:sz w:val="32"/>
          <w:szCs w:val="32"/>
        </w:rPr>
        <w:t>万元、政府采购服务预算</w:t>
      </w:r>
      <w:r>
        <w:rPr>
          <w:rFonts w:hint="eastAsia" w:ascii="仿宋" w:hAnsi="仿宋" w:eastAsia="仿宋"/>
          <w:color w:val="000000"/>
          <w:sz w:val="32"/>
          <w:szCs w:val="32"/>
          <w:lang w:val="en-US" w:eastAsia="zh-CN"/>
        </w:rPr>
        <w:t>0.00</w:t>
      </w:r>
      <w:r>
        <w:rPr>
          <w:rFonts w:ascii="仿宋" w:hAnsi="仿宋" w:eastAsia="仿宋"/>
          <w:color w:val="000000"/>
          <w:sz w:val="32"/>
          <w:szCs w:val="32"/>
        </w:rPr>
        <w:t>万元。</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p>
    <w:p>
      <w:pPr>
        <w:rPr>
          <w:rFonts w:hint="default" w:ascii="仿宋" w:hAnsi="仿宋" w:eastAsia="仿宋"/>
          <w:color w:val="000000"/>
          <w:sz w:val="32"/>
          <w:szCs w:val="32"/>
          <w:lang w:val="en-US" w:eastAsia="zh-CN"/>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 xml:space="preserve"> （三）</w:t>
      </w:r>
      <w:r>
        <w:rPr>
          <w:rFonts w:hint="eastAsia" w:ascii="楷体" w:hAnsi="楷体" w:eastAsia="楷体" w:cs="楷体"/>
          <w:b/>
          <w:bCs/>
          <w:color w:val="000000"/>
          <w:sz w:val="32"/>
          <w:szCs w:val="32"/>
          <w:lang w:val="en-US" w:eastAsia="zh-CN"/>
        </w:rPr>
        <w:t>绩效目标设置情况</w:t>
      </w:r>
    </w:p>
    <w:p>
      <w:pPr>
        <w:ind w:firstLine="620"/>
        <w:rPr>
          <w:rFonts w:hint="eastAsia" w:ascii="仿宋" w:hAnsi="仿宋" w:eastAsia="仿宋"/>
          <w:color w:val="000000"/>
          <w:sz w:val="32"/>
          <w:szCs w:val="32"/>
        </w:rPr>
      </w:pPr>
      <w:r>
        <w:rPr>
          <w:rFonts w:hint="eastAsia" w:ascii="仿宋" w:hAnsi="仿宋" w:eastAsia="仿宋"/>
          <w:color w:val="000000"/>
          <w:sz w:val="32"/>
          <w:szCs w:val="32"/>
          <w:lang w:eastAsia="zh-CN"/>
        </w:rPr>
        <w:t>国库支付中心</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ascii="仿宋" w:hAnsi="仿宋" w:eastAsia="仿宋"/>
          <w:color w:val="000000"/>
          <w:sz w:val="32"/>
          <w:szCs w:val="32"/>
        </w:rPr>
        <w:t>年</w:t>
      </w:r>
      <w:r>
        <w:rPr>
          <w:rFonts w:hint="eastAsia" w:ascii="仿宋" w:hAnsi="仿宋" w:eastAsia="仿宋"/>
          <w:color w:val="000000"/>
          <w:sz w:val="32"/>
          <w:szCs w:val="32"/>
        </w:rPr>
        <w:t>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widowControl/>
        <w:suppressLineNumbers w:val="0"/>
        <w:ind w:firstLine="640" w:firstLineChars="200"/>
        <w:jc w:val="left"/>
        <w:rPr>
          <w:sz w:val="32"/>
          <w:szCs w:val="32"/>
        </w:rPr>
      </w:pPr>
      <w:r>
        <w:rPr>
          <w:rFonts w:hint="eastAsia" w:ascii="仿宋" w:hAnsi="仿宋" w:eastAsia="仿宋"/>
          <w:color w:val="000000"/>
          <w:sz w:val="32"/>
          <w:szCs w:val="32"/>
          <w:lang w:eastAsia="zh-CN"/>
        </w:rPr>
        <w:t>国库支付中心</w:t>
      </w:r>
      <w:r>
        <w:rPr>
          <w:rFonts w:ascii="仿宋" w:hAnsi="仿宋" w:eastAsia="仿宋" w:cs="仿宋"/>
          <w:color w:val="000000"/>
          <w:kern w:val="0"/>
          <w:sz w:val="32"/>
          <w:szCs w:val="32"/>
          <w:lang w:val="en-US" w:eastAsia="zh-CN" w:bidi="ar"/>
        </w:rPr>
        <w:t>设定了整体绩效目标，一级指标包括投入管</w:t>
      </w:r>
      <w:r>
        <w:rPr>
          <w:rFonts w:hint="eastAsia" w:ascii="仿宋" w:hAnsi="仿宋" w:eastAsia="仿宋" w:cs="仿宋"/>
          <w:color w:val="000000"/>
          <w:kern w:val="0"/>
          <w:sz w:val="32"/>
          <w:szCs w:val="32"/>
          <w:lang w:val="en-US" w:eastAsia="zh-CN" w:bidi="ar"/>
        </w:rPr>
        <w:t>理指标、产出指标和效益指标。投入管理指标的二级指标包括工作目标管理、预算和财务管理、绩效管理；产出指标的二级指标包括重点工作任务完成、履职目标实现；效益指标的二级指标包括履职效益和满意度等。每个二级指标包括若干个三级指标，每个三级指标都有相应的指标值和指标值说明。整体绩效全面反映了我局年度主要工作任务和主要内容、预期绩效情况。</w:t>
      </w:r>
    </w:p>
    <w:p>
      <w:pPr>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（四）国有资产占用情况</w:t>
      </w:r>
    </w:p>
    <w:p>
      <w:pPr>
        <w:rPr>
          <w:rFonts w:ascii="仿宋" w:hAnsi="仿宋" w:eastAsia="仿宋"/>
          <w:color w:val="000000"/>
          <w:sz w:val="32"/>
          <w:szCs w:val="32"/>
        </w:rPr>
      </w:pPr>
      <w:r>
        <w:rPr>
          <w:rFonts w:ascii="仿宋" w:hAnsi="仿宋" w:eastAsia="仿宋"/>
          <w:color w:val="000000"/>
          <w:sz w:val="32"/>
          <w:szCs w:val="32"/>
        </w:rPr>
        <w:t xml:space="preserve">    202</w:t>
      </w:r>
      <w:r>
        <w:rPr>
          <w:rFonts w:hint="eastAsia" w:ascii="仿宋" w:hAnsi="仿宋" w:eastAsia="仿宋"/>
          <w:color w:val="000000"/>
          <w:sz w:val="32"/>
          <w:szCs w:val="32"/>
          <w:lang w:val="en-US" w:eastAsia="zh-CN"/>
        </w:rPr>
        <w:t>1</w:t>
      </w:r>
      <w:r>
        <w:rPr>
          <w:rFonts w:ascii="仿宋" w:hAnsi="仿宋" w:eastAsia="仿宋"/>
          <w:color w:val="000000"/>
          <w:sz w:val="32"/>
          <w:szCs w:val="32"/>
        </w:rPr>
        <w:t>年末，</w:t>
      </w:r>
      <w:r>
        <w:rPr>
          <w:rFonts w:hint="eastAsia" w:ascii="仿宋" w:hAnsi="仿宋" w:eastAsia="仿宋"/>
          <w:color w:val="000000"/>
          <w:sz w:val="32"/>
          <w:szCs w:val="32"/>
          <w:lang w:eastAsia="zh-CN"/>
        </w:rPr>
        <w:t>国库支付中心</w:t>
      </w:r>
      <w:r>
        <w:rPr>
          <w:rFonts w:ascii="仿宋" w:hAnsi="仿宋" w:eastAsia="仿宋"/>
          <w:color w:val="000000"/>
          <w:sz w:val="32"/>
          <w:szCs w:val="32"/>
        </w:rPr>
        <w:t>共有车改保留车辆</w:t>
      </w:r>
      <w:r>
        <w:rPr>
          <w:rFonts w:hint="eastAsia" w:ascii="仿宋" w:hAnsi="仿宋" w:eastAsia="仿宋"/>
          <w:color w:val="000000"/>
          <w:sz w:val="32"/>
          <w:szCs w:val="32"/>
          <w:lang w:val="en-US" w:eastAsia="zh-CN"/>
        </w:rPr>
        <w:t>2</w:t>
      </w:r>
      <w:r>
        <w:rPr>
          <w:rFonts w:ascii="仿宋" w:hAnsi="仿宋" w:eastAsia="仿宋"/>
          <w:color w:val="000000"/>
          <w:sz w:val="32"/>
          <w:szCs w:val="32"/>
        </w:rPr>
        <w:t>辆，其中：一般公务用车</w:t>
      </w:r>
      <w:r>
        <w:rPr>
          <w:rFonts w:hint="eastAsia" w:ascii="仿宋" w:hAnsi="仿宋" w:eastAsia="仿宋"/>
          <w:color w:val="000000"/>
          <w:sz w:val="32"/>
          <w:szCs w:val="32"/>
          <w:lang w:val="en-US" w:eastAsia="zh-CN"/>
        </w:rPr>
        <w:t>2</w:t>
      </w:r>
      <w:r>
        <w:rPr>
          <w:rFonts w:ascii="仿宋" w:hAnsi="仿宋" w:eastAsia="仿宋"/>
          <w:color w:val="000000"/>
          <w:sz w:val="32"/>
          <w:szCs w:val="32"/>
        </w:rPr>
        <w:t>辆、一般执法执勤用车</w:t>
      </w:r>
      <w:r>
        <w:rPr>
          <w:rFonts w:hint="eastAsia" w:ascii="仿宋" w:hAnsi="仿宋" w:eastAsia="仿宋"/>
          <w:color w:val="000000"/>
          <w:sz w:val="32"/>
          <w:szCs w:val="32"/>
          <w:lang w:val="en-US" w:eastAsia="zh-CN"/>
        </w:rPr>
        <w:t>0</w:t>
      </w:r>
      <w:r>
        <w:rPr>
          <w:rFonts w:ascii="仿宋" w:hAnsi="仿宋" w:eastAsia="仿宋"/>
          <w:color w:val="000000"/>
          <w:sz w:val="32"/>
          <w:szCs w:val="32"/>
        </w:rPr>
        <w:t>辆、特种专业技术用车</w:t>
      </w:r>
      <w:r>
        <w:rPr>
          <w:rFonts w:hint="eastAsia" w:ascii="仿宋" w:hAnsi="仿宋" w:eastAsia="仿宋"/>
          <w:color w:val="000000"/>
          <w:sz w:val="32"/>
          <w:szCs w:val="32"/>
          <w:lang w:val="en-US" w:eastAsia="zh-CN"/>
        </w:rPr>
        <w:t>0</w:t>
      </w:r>
      <w:r>
        <w:rPr>
          <w:rFonts w:ascii="仿宋" w:hAnsi="仿宋" w:eastAsia="仿宋"/>
          <w:color w:val="000000"/>
          <w:sz w:val="32"/>
          <w:szCs w:val="32"/>
        </w:rPr>
        <w:t>辆，其他用车</w:t>
      </w:r>
      <w:r>
        <w:rPr>
          <w:rFonts w:hint="eastAsia" w:ascii="仿宋" w:hAnsi="仿宋" w:eastAsia="仿宋"/>
          <w:color w:val="000000"/>
          <w:sz w:val="32"/>
          <w:szCs w:val="32"/>
        </w:rPr>
        <w:t>x</w:t>
      </w:r>
      <w:r>
        <w:rPr>
          <w:rFonts w:ascii="仿宋" w:hAnsi="仿宋" w:eastAsia="仿宋"/>
          <w:color w:val="000000"/>
          <w:sz w:val="32"/>
          <w:szCs w:val="32"/>
        </w:rPr>
        <w:t>辆；单价50万元以上通用设备</w:t>
      </w:r>
      <w:r>
        <w:rPr>
          <w:rFonts w:hint="eastAsia" w:ascii="仿宋" w:hAnsi="仿宋" w:eastAsia="仿宋"/>
          <w:color w:val="000000"/>
          <w:sz w:val="32"/>
          <w:szCs w:val="32"/>
          <w:lang w:val="en-US" w:eastAsia="zh-CN"/>
        </w:rPr>
        <w:t>0</w:t>
      </w:r>
      <w:r>
        <w:rPr>
          <w:rFonts w:ascii="仿宋" w:hAnsi="仿宋" w:eastAsia="仿宋"/>
          <w:color w:val="000000"/>
          <w:sz w:val="32"/>
          <w:szCs w:val="32"/>
        </w:rPr>
        <w:t>台（套），单位价值100万元以上专用设备</w:t>
      </w:r>
      <w:r>
        <w:rPr>
          <w:rFonts w:hint="eastAsia" w:ascii="仿宋" w:hAnsi="仿宋" w:eastAsia="仿宋"/>
          <w:color w:val="000000"/>
          <w:sz w:val="32"/>
          <w:szCs w:val="32"/>
          <w:lang w:val="en-US" w:eastAsia="zh-CN"/>
        </w:rPr>
        <w:t>0</w:t>
      </w:r>
      <w:r>
        <w:rPr>
          <w:rFonts w:ascii="仿宋" w:hAnsi="仿宋" w:eastAsia="仿宋"/>
          <w:color w:val="000000"/>
          <w:sz w:val="32"/>
          <w:szCs w:val="32"/>
        </w:rPr>
        <w:t>台（套）。</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楷体" w:hAnsi="楷体" w:eastAsia="楷体" w:cs="楷体"/>
          <w:b/>
          <w:bCs/>
          <w:color w:val="000000"/>
          <w:sz w:val="32"/>
          <w:szCs w:val="32"/>
        </w:rPr>
        <w:t xml:space="preserve"> （五）专项转移支付项目情况</w:t>
      </w:r>
    </w:p>
    <w:p>
      <w:pPr>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t>国库支付中心</w:t>
      </w:r>
      <w:r>
        <w:rPr>
          <w:rFonts w:ascii="仿宋" w:hAnsi="仿宋" w:eastAsia="仿宋"/>
          <w:color w:val="000000"/>
          <w:sz w:val="32"/>
          <w:szCs w:val="32"/>
        </w:rPr>
        <w:t>2021年无专项转移支</w:t>
      </w:r>
      <w:r>
        <w:rPr>
          <w:rFonts w:hint="eastAsia" w:ascii="仿宋" w:hAnsi="仿宋" w:eastAsia="仿宋"/>
          <w:color w:val="000000"/>
          <w:sz w:val="32"/>
          <w:szCs w:val="32"/>
        </w:rPr>
        <w:t>付项目。</w:t>
      </w:r>
    </w:p>
    <w:p>
      <w:pPr>
        <w:ind w:firstLine="640"/>
        <w:rPr>
          <w:rFonts w:hint="eastAsia" w:ascii="仿宋" w:hAnsi="仿宋" w:eastAsia="仿宋"/>
          <w:color w:val="000000"/>
          <w:sz w:val="32"/>
          <w:szCs w:val="32"/>
        </w:rPr>
      </w:pPr>
    </w:p>
    <w:p>
      <w:pPr>
        <w:ind w:firstLine="640"/>
        <w:rPr>
          <w:rFonts w:hint="eastAsia" w:ascii="仿宋" w:hAnsi="仿宋" w:eastAsia="仿宋"/>
          <w:color w:val="000000"/>
          <w:sz w:val="32"/>
          <w:szCs w:val="32"/>
        </w:rPr>
      </w:pPr>
    </w:p>
    <w:p>
      <w:pPr>
        <w:ind w:firstLine="640"/>
        <w:rPr>
          <w:rFonts w:hint="eastAsia" w:ascii="仿宋" w:hAnsi="仿宋" w:eastAsia="仿宋"/>
          <w:color w:val="000000"/>
          <w:sz w:val="32"/>
          <w:szCs w:val="32"/>
        </w:rPr>
      </w:pPr>
    </w:p>
    <w:p>
      <w:pPr>
        <w:jc w:val="center"/>
        <w:rPr>
          <w:rFonts w:ascii="黑体" w:hAnsi="仿宋" w:eastAsia="黑体"/>
          <w:color w:val="000000"/>
          <w:sz w:val="32"/>
          <w:szCs w:val="32"/>
        </w:rPr>
      </w:pPr>
      <w:r>
        <w:rPr>
          <w:rFonts w:hint="eastAsia" w:ascii="黑体" w:hAnsi="仿宋" w:eastAsia="黑体"/>
          <w:color w:val="000000"/>
          <w:sz w:val="32"/>
          <w:szCs w:val="32"/>
        </w:rPr>
        <w:t>第三部分</w:t>
      </w:r>
    </w:p>
    <w:p>
      <w:pPr>
        <w:jc w:val="center"/>
        <w:rPr>
          <w:rFonts w:ascii="黑体" w:hAnsi="仿宋" w:eastAsia="黑体"/>
          <w:color w:val="000000"/>
          <w:sz w:val="32"/>
          <w:szCs w:val="32"/>
        </w:rPr>
      </w:pPr>
      <w:r>
        <w:rPr>
          <w:rFonts w:hint="eastAsia" w:ascii="黑体" w:hAnsi="仿宋" w:eastAsia="黑体"/>
          <w:color w:val="000000"/>
          <w:sz w:val="32"/>
          <w:szCs w:val="32"/>
        </w:rPr>
        <w:t>名词解释</w:t>
      </w:r>
    </w:p>
    <w:p>
      <w:pPr>
        <w:rPr>
          <w:rFonts w:ascii="仿宋" w:hAnsi="仿宋" w:eastAsia="仿宋"/>
          <w:color w:val="000000"/>
          <w:sz w:val="32"/>
          <w:szCs w:val="32"/>
        </w:rPr>
      </w:pPr>
      <w:r>
        <w:rPr>
          <w:rFonts w:ascii="仿宋" w:hAnsi="仿宋" w:eastAsia="仿宋"/>
          <w:color w:val="000000"/>
          <w:sz w:val="32"/>
          <w:szCs w:val="32"/>
        </w:rPr>
        <w:t xml:space="preserve">    一、财政拨款收入：是指</w:t>
      </w:r>
      <w:r>
        <w:rPr>
          <w:rFonts w:hint="eastAsia" w:ascii="仿宋" w:hAnsi="仿宋" w:eastAsia="仿宋"/>
          <w:color w:val="000000"/>
          <w:sz w:val="32"/>
          <w:szCs w:val="32"/>
        </w:rPr>
        <w:t>市</w:t>
      </w:r>
      <w:r>
        <w:rPr>
          <w:rFonts w:ascii="仿宋" w:hAnsi="仿宋" w:eastAsia="仿宋"/>
          <w:color w:val="000000"/>
          <w:sz w:val="32"/>
          <w:szCs w:val="32"/>
        </w:rPr>
        <w:t>级财政当年拨付的资金。</w:t>
      </w:r>
    </w:p>
    <w:p>
      <w:pPr>
        <w:rPr>
          <w:rFonts w:ascii="仿宋" w:hAnsi="仿宋" w:eastAsia="仿宋"/>
          <w:color w:val="000000"/>
          <w:sz w:val="32"/>
          <w:szCs w:val="32"/>
        </w:rPr>
      </w:pPr>
      <w:r>
        <w:rPr>
          <w:rFonts w:ascii="仿宋" w:hAnsi="仿宋" w:eastAsia="仿宋"/>
          <w:color w:val="000000"/>
          <w:sz w:val="32"/>
          <w:szCs w:val="32"/>
        </w:rPr>
        <w:t xml:space="preserve">    二、事业收入：是指事业单位开展专业活动及辅助活动所取得的收入。</w:t>
      </w:r>
    </w:p>
    <w:p>
      <w:pPr>
        <w:rPr>
          <w:rFonts w:ascii="仿宋" w:hAnsi="仿宋" w:eastAsia="仿宋"/>
          <w:color w:val="000000"/>
          <w:sz w:val="32"/>
          <w:szCs w:val="32"/>
        </w:rPr>
      </w:pPr>
      <w:r>
        <w:rPr>
          <w:rFonts w:ascii="仿宋" w:hAnsi="仿宋" w:eastAsia="仿宋"/>
          <w:color w:val="000000"/>
          <w:sz w:val="32"/>
          <w:szCs w:val="32"/>
        </w:rPr>
        <w:t xml:space="preserve">    三、其他收入：是指部门取得的除“财政拨款</w:t>
      </w:r>
      <w:r>
        <w:rPr>
          <w:rFonts w:hint="eastAsia" w:ascii="仿宋" w:hAnsi="仿宋" w:eastAsia="仿宋"/>
          <w:color w:val="000000"/>
          <w:sz w:val="32"/>
          <w:szCs w:val="32"/>
        </w:rPr>
        <w:t>”</w:t>
      </w:r>
      <w:r>
        <w:rPr>
          <w:rFonts w:ascii="仿宋" w:hAnsi="仿宋" w:eastAsia="仿宋"/>
          <w:color w:val="000000"/>
          <w:sz w:val="32"/>
          <w:szCs w:val="32"/>
        </w:rPr>
        <w:t>、“事业收入”、“事业单位经营收入</w:t>
      </w:r>
      <w:r>
        <w:rPr>
          <w:rFonts w:hint="eastAsia" w:ascii="仿宋" w:hAnsi="仿宋" w:eastAsia="仿宋"/>
          <w:color w:val="000000"/>
          <w:sz w:val="32"/>
          <w:szCs w:val="32"/>
        </w:rPr>
        <w:t>”</w:t>
      </w:r>
      <w:r>
        <w:rPr>
          <w:rFonts w:ascii="仿宋" w:hAnsi="仿宋" w:eastAsia="仿宋"/>
          <w:color w:val="000000"/>
          <w:sz w:val="32"/>
          <w:szCs w:val="32"/>
        </w:rPr>
        <w:t>等以外的收入。</w:t>
      </w:r>
    </w:p>
    <w:p>
      <w:pPr>
        <w:rPr>
          <w:rFonts w:ascii="仿宋" w:hAnsi="仿宋" w:eastAsia="仿宋"/>
          <w:color w:val="000000"/>
          <w:sz w:val="32"/>
          <w:szCs w:val="32"/>
        </w:rPr>
      </w:pPr>
      <w:r>
        <w:rPr>
          <w:rFonts w:ascii="仿宋" w:hAnsi="仿宋" w:eastAsia="仿宋"/>
          <w:color w:val="000000"/>
          <w:sz w:val="32"/>
          <w:szCs w:val="32"/>
        </w:rPr>
        <w:t xml:space="preserve">    四、用事业基金弥补收支差额：是指事业单位在当年的“财政拨款收入</w:t>
      </w:r>
      <w:r>
        <w:rPr>
          <w:rFonts w:hint="eastAsia" w:ascii="仿宋" w:hAnsi="仿宋" w:eastAsia="仿宋"/>
          <w:color w:val="000000"/>
          <w:sz w:val="32"/>
          <w:szCs w:val="32"/>
        </w:rPr>
        <w:t>”</w:t>
      </w:r>
      <w:r>
        <w:rPr>
          <w:rFonts w:ascii="仿宋" w:hAnsi="仿宋" w:eastAsia="仿宋"/>
          <w:color w:val="000000"/>
          <w:sz w:val="32"/>
          <w:szCs w:val="32"/>
        </w:rPr>
        <w:t>、“事业收入”、“经营收入</w:t>
      </w:r>
      <w:r>
        <w:rPr>
          <w:rFonts w:hint="eastAsia" w:ascii="仿宋" w:hAnsi="仿宋" w:eastAsia="仿宋"/>
          <w:color w:val="000000"/>
          <w:sz w:val="32"/>
          <w:szCs w:val="32"/>
        </w:rPr>
        <w:t>”</w:t>
      </w:r>
      <w:r>
        <w:rPr>
          <w:rFonts w:ascii="仿宋" w:hAnsi="仿宋" w:eastAsia="仿宋"/>
          <w:color w:val="000000"/>
          <w:sz w:val="32"/>
          <w:szCs w:val="32"/>
        </w:rPr>
        <w:t>和“其他收入</w:t>
      </w:r>
      <w:r>
        <w:rPr>
          <w:rFonts w:hint="eastAsia" w:ascii="仿宋" w:hAnsi="仿宋" w:eastAsia="仿宋"/>
          <w:color w:val="000000"/>
          <w:sz w:val="32"/>
          <w:szCs w:val="32"/>
        </w:rPr>
        <w:t>”</w:t>
      </w:r>
      <w:r>
        <w:rPr>
          <w:rFonts w:ascii="仿宋" w:hAnsi="仿宋" w:eastAsia="仿宋"/>
          <w:color w:val="000000"/>
          <w:sz w:val="32"/>
          <w:szCs w:val="32"/>
        </w:rPr>
        <w:t>不足以安排当年支出的情况下，使用以前年度积累的</w:t>
      </w:r>
      <w:r>
        <w:rPr>
          <w:rFonts w:hint="eastAsia" w:ascii="仿宋" w:hAnsi="仿宋" w:eastAsia="仿宋"/>
          <w:color w:val="000000"/>
          <w:sz w:val="32"/>
          <w:szCs w:val="32"/>
        </w:rPr>
        <w:t>事业基金（即事业单位以前各年度收支相抵后，按国家规定提取、用于弥补以后年度收支差额的基金）弥补</w:t>
      </w:r>
      <w:r>
        <w:rPr>
          <w:rFonts w:ascii="仿宋" w:hAnsi="仿宋" w:eastAsia="仿宋"/>
          <w:color w:val="000000"/>
          <w:sz w:val="32"/>
          <w:szCs w:val="32"/>
        </w:rPr>
        <w:t>当年收支缺口的资金。</w:t>
      </w:r>
    </w:p>
    <w:p>
      <w:pPr>
        <w:rPr>
          <w:rFonts w:ascii="仿宋" w:hAnsi="仿宋" w:eastAsia="仿宋"/>
          <w:color w:val="000000"/>
          <w:sz w:val="32"/>
          <w:szCs w:val="32"/>
        </w:rPr>
      </w:pPr>
      <w:r>
        <w:rPr>
          <w:rFonts w:ascii="仿宋" w:hAnsi="仿宋" w:eastAsia="仿宋"/>
          <w:color w:val="000000"/>
          <w:sz w:val="32"/>
          <w:szCs w:val="32"/>
        </w:rPr>
        <w:t xml:space="preserve">    五、基本支出：是指为保障机构正常运转、完成日常工作任务所必需的开支，其内容包括人员经费和日常公用经费两部分。</w:t>
      </w:r>
    </w:p>
    <w:p>
      <w:pPr>
        <w:rPr>
          <w:rFonts w:ascii="仿宋" w:hAnsi="仿宋" w:eastAsia="仿宋"/>
          <w:color w:val="000000"/>
          <w:sz w:val="32"/>
          <w:szCs w:val="32"/>
        </w:rPr>
      </w:pPr>
      <w:r>
        <w:rPr>
          <w:rFonts w:ascii="仿宋" w:hAnsi="仿宋" w:eastAsia="仿宋"/>
          <w:color w:val="000000"/>
          <w:sz w:val="32"/>
          <w:szCs w:val="32"/>
        </w:rPr>
        <w:t xml:space="preserve">    六、项目支出：是指在基本支出之外，为完成特定的行政工作任务或事业发展目标所发生的支出。</w:t>
      </w:r>
    </w:p>
    <w:p>
      <w:pPr>
        <w:rPr>
          <w:rFonts w:ascii="仿宋" w:hAnsi="仿宋" w:eastAsia="仿宋"/>
          <w:color w:val="000000"/>
          <w:sz w:val="32"/>
          <w:szCs w:val="32"/>
        </w:rPr>
      </w:pPr>
      <w:r>
        <w:rPr>
          <w:rFonts w:ascii="仿宋" w:hAnsi="仿宋" w:eastAsia="仿宋"/>
          <w:color w:val="000000"/>
          <w:sz w:val="32"/>
          <w:szCs w:val="32"/>
        </w:rPr>
        <w:t xml:space="preserve">    七、“三公”经费：是指纳入</w:t>
      </w:r>
      <w:r>
        <w:rPr>
          <w:rFonts w:hint="eastAsia" w:ascii="仿宋" w:hAnsi="仿宋" w:eastAsia="仿宋"/>
          <w:color w:val="000000"/>
          <w:sz w:val="32"/>
          <w:szCs w:val="32"/>
        </w:rPr>
        <w:t>市</w:t>
      </w:r>
      <w:r>
        <w:rPr>
          <w:rFonts w:ascii="仿宋" w:hAnsi="仿宋" w:eastAsia="仿宋"/>
          <w:color w:val="000000"/>
          <w:sz w:val="32"/>
          <w:szCs w:val="32"/>
        </w:rPr>
        <w:t>级财政预算管理，部门使用财政拨款安排的因公出国（境）费、公务用车购置及运行费和公务接待费。其中，因公出国（境）费反映单位公务出国（境）的</w:t>
      </w:r>
      <w:r>
        <w:rPr>
          <w:rFonts w:hint="eastAsia" w:ascii="仿宋" w:hAnsi="仿宋" w:eastAsia="仿宋"/>
          <w:color w:val="000000"/>
          <w:sz w:val="32"/>
          <w:szCs w:val="32"/>
        </w:rPr>
        <w:t>住宿费、旅费、伙食费</w:t>
      </w:r>
      <w:r>
        <w:rPr>
          <w:rFonts w:ascii="仿宋" w:hAnsi="仿宋" w:eastAsia="仿宋"/>
          <w:color w:val="000000"/>
          <w:sz w:val="32"/>
          <w:szCs w:val="32"/>
        </w:rPr>
        <w:t>、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rPr>
          <w:rFonts w:hint="eastAsia" w:ascii="仿宋" w:hAnsi="仿宋" w:eastAsia="仿宋"/>
          <w:color w:val="000000"/>
          <w:sz w:val="32"/>
          <w:szCs w:val="32"/>
          <w:lang w:eastAsia="zh-CN"/>
        </w:rPr>
      </w:pPr>
      <w:r>
        <w:rPr>
          <w:rFonts w:ascii="仿宋" w:hAnsi="仿宋" w:eastAsia="仿宋"/>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olor w:val="000000"/>
          <w:sz w:val="32"/>
          <w:szCs w:val="32"/>
          <w:lang w:eastAsia="zh-CN"/>
        </w:rPr>
        <w:t>。</w:t>
      </w:r>
    </w:p>
    <w:p>
      <w:pPr>
        <w:ind w:firstLine="640"/>
        <w:rPr>
          <w:rFonts w:hint="eastAsia" w:ascii="仿宋" w:hAnsi="仿宋" w:eastAsia="仿宋"/>
          <w:color w:val="000000"/>
          <w:sz w:val="32"/>
          <w:szCs w:val="32"/>
          <w:lang w:eastAsia="zh-CN"/>
        </w:rPr>
      </w:pPr>
    </w:p>
    <w:p>
      <w:pPr>
        <w:ind w:firstLine="640"/>
        <w:rPr>
          <w:rFonts w:hint="eastAsia" w:ascii="仿宋" w:hAnsi="仿宋" w:eastAsia="仿宋"/>
          <w:color w:val="000000"/>
          <w:sz w:val="32"/>
          <w:szCs w:val="32"/>
          <w:lang w:eastAsia="zh-CN"/>
        </w:rPr>
      </w:pPr>
    </w:p>
    <w:p>
      <w:pPr>
        <w:ind w:firstLine="640"/>
        <w:rPr>
          <w:rFonts w:hint="eastAsia" w:ascii="仿宋" w:hAnsi="仿宋" w:eastAsia="仿宋"/>
          <w:color w:val="000000"/>
          <w:sz w:val="32"/>
          <w:szCs w:val="32"/>
          <w:lang w:eastAsia="zh-CN"/>
        </w:rPr>
      </w:pPr>
    </w:p>
    <w:p>
      <w:pPr>
        <w:ind w:firstLine="3360" w:firstLineChars="1050"/>
        <w:rPr>
          <w:rFonts w:hint="eastAsia" w:ascii="黑体" w:hAnsi="黑体" w:eastAsia="黑体" w:cs="黑体"/>
          <w:b w:val="0"/>
          <w:bCs w:val="0"/>
          <w:color w:val="000000"/>
          <w:sz w:val="32"/>
          <w:szCs w:val="32"/>
        </w:rPr>
      </w:pPr>
      <w:r>
        <w:rPr>
          <w:rFonts w:hint="eastAsia"/>
          <w:sz w:val="32"/>
          <w:szCs w:val="32"/>
          <w:lang w:val="en-US" w:eastAsia="zh-CN"/>
        </w:rPr>
        <w:t xml:space="preserve"> </w:t>
      </w: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部分</w:t>
      </w:r>
    </w:p>
    <w:p>
      <w:pPr>
        <w:rPr>
          <w:rFonts w:hint="eastAsia" w:ascii="黑体" w:hAnsi="黑体" w:eastAsia="黑体" w:cs="黑体"/>
          <w:b w:val="0"/>
          <w:bCs w:val="0"/>
          <w:color w:val="000000"/>
          <w:sz w:val="32"/>
          <w:szCs w:val="32"/>
          <w:lang w:eastAsia="zh-CN"/>
        </w:rPr>
      </w:pP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b/>
          <w:bCs/>
          <w:color w:val="000000"/>
          <w:sz w:val="32"/>
          <w:szCs w:val="32"/>
          <w:lang w:eastAsia="zh-CN"/>
        </w:rPr>
        <w:t>国库支付中心</w:t>
      </w:r>
      <w:r>
        <w:rPr>
          <w:rFonts w:hint="eastAsia" w:ascii="黑体" w:hAnsi="黑体" w:eastAsia="黑体" w:cs="黑体"/>
          <w:b w:val="0"/>
          <w:bCs w:val="0"/>
          <w:color w:val="000000"/>
          <w:sz w:val="32"/>
          <w:szCs w:val="32"/>
        </w:rPr>
        <w:t>202</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年部门预算</w:t>
      </w:r>
      <w:r>
        <w:rPr>
          <w:rFonts w:hint="eastAsia" w:ascii="黑体" w:hAnsi="黑体" w:eastAsia="黑体" w:cs="黑体"/>
          <w:b w:val="0"/>
          <w:bCs w:val="0"/>
          <w:color w:val="000000"/>
          <w:sz w:val="32"/>
          <w:szCs w:val="32"/>
          <w:lang w:eastAsia="zh-CN"/>
        </w:rPr>
        <w:t>表</w:t>
      </w:r>
    </w:p>
    <w:p>
      <w:pPr>
        <w:rPr>
          <w:rFonts w:hint="eastAsia" w:ascii="黑体" w:hAnsi="黑体" w:eastAsia="黑体" w:cs="黑体"/>
          <w:b w:val="0"/>
          <w:bCs w:val="0"/>
          <w:color w:val="000000"/>
          <w:sz w:val="32"/>
          <w:szCs w:val="32"/>
          <w:lang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68338"/>
    <w:multiLevelType w:val="singleLevel"/>
    <w:tmpl w:val="E9068338"/>
    <w:lvl w:ilvl="0" w:tentative="0">
      <w:start w:val="7"/>
      <w:numFmt w:val="chineseCounting"/>
      <w:suff w:val="nothing"/>
      <w:lvlText w:val="%1、"/>
      <w:lvlJc w:val="left"/>
      <w:rPr>
        <w:rFonts w:hint="eastAsia"/>
      </w:rPr>
    </w:lvl>
  </w:abstractNum>
  <w:abstractNum w:abstractNumId="1">
    <w:nsid w:val="220252B1"/>
    <w:multiLevelType w:val="multilevel"/>
    <w:tmpl w:val="220252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8F7F"/>
    <w:rsid w:val="3FBF66CD"/>
    <w:rsid w:val="4C0336DE"/>
    <w:rsid w:val="7BE6C5D3"/>
    <w:rsid w:val="7BE73330"/>
    <w:rsid w:val="7BF7765B"/>
    <w:rsid w:val="7BF98F7F"/>
    <w:rsid w:val="96FB0782"/>
    <w:rsid w:val="975EE576"/>
    <w:rsid w:val="CFD559F2"/>
    <w:rsid w:val="EFEBB212"/>
    <w:rsid w:val="FF5F18B6"/>
    <w:rsid w:val="FFBFDCEC"/>
    <w:rsid w:val="FFDFF27D"/>
    <w:rsid w:val="FFF76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3114</Words>
  <Characters>3400</Characters>
  <Lines>0</Lines>
  <Paragraphs>0</Paragraphs>
  <TotalTime>23.3333333333333</TotalTime>
  <ScaleCrop>false</ScaleCrop>
  <LinksUpToDate>false</LinksUpToDate>
  <CharactersWithSpaces>3602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2022-10-24T19:01:00Z</dcterms:created>
  <dc:creator>nys</dc:creator>
  <cp:lastModifiedBy>我爱我家</cp:lastModifiedBy>
  <cp:lastPrinted>2022-10-24T15:42:50Z</cp:lastPrinted>
  <dcterms:modified xsi:type="dcterms:W3CDTF">2022-10-26T08:50:20Z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261E28A101C4403C86342A2AA95E2102</vt:lpwstr>
  </property>
</Properties>
</file>