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bookmarkStart w:id="0" w:name="_Hlk47342901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年度南阳市财政干部教育中心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预算公开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44"/>
          <w:szCs w:val="44"/>
        </w:rPr>
        <w:t>目</w:t>
      </w:r>
      <w:r>
        <w:rPr>
          <w:rFonts w:hint="eastAsia" w:ascii="黑体" w:hAnsi="Times New Roman" w:eastAsia="黑体" w:cs="黑体"/>
          <w:spacing w:val="2"/>
          <w:sz w:val="44"/>
          <w:szCs w:val="44"/>
        </w:rPr>
        <w:t xml:space="preserve"> </w:t>
      </w:r>
      <w:r>
        <w:rPr>
          <w:rFonts w:hint="eastAsia" w:ascii="黑体" w:hAnsi="Times New Roman" w:eastAsia="黑体" w:cs="黑体"/>
          <w:sz w:val="44"/>
          <w:szCs w:val="44"/>
        </w:rPr>
        <w:t>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第一部分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南阳市财政干部教育中心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  <w:r>
        <w:rPr>
          <w:rFonts w:hint="eastAsia"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内设机构设置情况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960" w:firstLineChars="300"/>
        <w:jc w:val="left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三、部门所属预算单位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构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成情况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南阳市财政干部教育中心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年单位预算情况说明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21" w:firstLine="640" w:firstLineChars="200"/>
        <w:textAlignment w:val="auto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南阳市财政干部教育中心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、政府性基金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、部门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、部门预算项目绩效目标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</w:t>
      </w:r>
      <w:r>
        <w:rPr>
          <w:rFonts w:hint="eastAsia" w:ascii="仿宋_GB2312" w:eastAsia="仿宋_GB2312"/>
          <w:sz w:val="32"/>
          <w:szCs w:val="32"/>
        </w:rPr>
        <w:t>表</w:t>
      </w:r>
    </w:p>
    <w:bookmarkEnd w:id="0"/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第一部分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南阳市财政干部教育中心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概况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主要职责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南阳市财政干部教育中心的主要职能是：承办全市财政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系统干部教育培训工作。 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内设机构设置情况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南阳市财政干部教育中心内设机构 3 个，包括两科一室：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教务科、学员科、办公室。 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部门所属预算单位构成情况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本单位预算包括单位本级预算，无下属预算单位。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第二部分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南阳市财政干部教育中心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预算情况说明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一、收入支出预算总体情况说明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年收入总计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418.33</w:t>
      </w:r>
      <w:r>
        <w:rPr>
          <w:rFonts w:ascii="仿宋" w:hAnsi="仿宋" w:eastAsia="仿宋"/>
          <w:color w:val="000000"/>
          <w:sz w:val="32"/>
          <w:szCs w:val="32"/>
        </w:rPr>
        <w:t>万元，支出总计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418.33</w:t>
      </w:r>
      <w:r>
        <w:rPr>
          <w:rFonts w:ascii="仿宋" w:hAnsi="仿宋" w:eastAsia="仿宋"/>
          <w:color w:val="000000"/>
          <w:sz w:val="32"/>
          <w:szCs w:val="32"/>
        </w:rPr>
        <w:t>万元，与202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年相比，收支总计各减少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41.76</w:t>
      </w:r>
      <w:r>
        <w:rPr>
          <w:rFonts w:ascii="仿宋" w:hAnsi="仿宋" w:eastAsia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9.08</w:t>
      </w:r>
      <w:r>
        <w:rPr>
          <w:rFonts w:ascii="仿宋" w:hAnsi="仿宋" w:eastAsia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/>
          <w:color w:val="000000"/>
          <w:sz w:val="32"/>
          <w:szCs w:val="32"/>
        </w:rPr>
        <w:t>变化原因主要是：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因疫情原因，培训事项减少。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二、收入预算总体情况说明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年收入总计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418.33</w:t>
      </w:r>
      <w:r>
        <w:rPr>
          <w:rFonts w:ascii="仿宋" w:hAnsi="仿宋" w:eastAsia="仿宋"/>
          <w:color w:val="000000"/>
          <w:sz w:val="32"/>
          <w:szCs w:val="32"/>
        </w:rPr>
        <w:t>万元，其中：一般公共预算收入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418.33</w:t>
      </w:r>
      <w:r>
        <w:rPr>
          <w:rFonts w:ascii="仿宋" w:hAnsi="仿宋" w:eastAsia="仿宋"/>
          <w:color w:val="000000"/>
          <w:sz w:val="32"/>
          <w:szCs w:val="32"/>
        </w:rPr>
        <w:t>万元；政府性基金</w:t>
      </w:r>
      <w:r>
        <w:rPr>
          <w:rFonts w:hint="eastAsia" w:ascii="仿宋" w:hAnsi="仿宋" w:eastAsia="仿宋"/>
          <w:color w:val="000000"/>
          <w:sz w:val="32"/>
          <w:szCs w:val="32"/>
        </w:rPr>
        <w:t>预算收入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  <w:r>
        <w:rPr>
          <w:rFonts w:ascii="仿宋" w:hAnsi="仿宋" w:eastAsia="仿宋"/>
          <w:color w:val="000000"/>
          <w:sz w:val="32"/>
          <w:szCs w:val="32"/>
        </w:rPr>
        <w:t>其他收入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三、支出预算总体情况说明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年支出总计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418.33</w:t>
      </w:r>
      <w:r>
        <w:rPr>
          <w:rFonts w:ascii="仿宋" w:hAnsi="仿宋" w:eastAsia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318.33</w:t>
      </w:r>
      <w:r>
        <w:rPr>
          <w:rFonts w:ascii="仿宋" w:hAnsi="仿宋" w:eastAsia="仿宋"/>
          <w:color w:val="000000"/>
          <w:sz w:val="32"/>
          <w:szCs w:val="32"/>
        </w:rPr>
        <w:t>万元，占总</w:t>
      </w:r>
      <w:r>
        <w:rPr>
          <w:rFonts w:hint="eastAsia" w:ascii="仿宋" w:hAnsi="仿宋" w:eastAsia="仿宋"/>
          <w:color w:val="000000"/>
          <w:sz w:val="32"/>
          <w:szCs w:val="32"/>
        </w:rPr>
        <w:t>支出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76.10</w:t>
      </w:r>
      <w:r>
        <w:rPr>
          <w:rFonts w:ascii="仿宋" w:hAnsi="仿宋" w:eastAsia="仿宋"/>
          <w:color w:val="000000"/>
          <w:sz w:val="32"/>
          <w:szCs w:val="32"/>
        </w:rPr>
        <w:t>%;项目支出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100.00</w:t>
      </w:r>
      <w:r>
        <w:rPr>
          <w:rFonts w:ascii="仿宋" w:hAnsi="仿宋" w:eastAsia="仿宋"/>
          <w:color w:val="000000"/>
          <w:sz w:val="32"/>
          <w:szCs w:val="32"/>
        </w:rPr>
        <w:t>万元，占总</w:t>
      </w:r>
      <w:r>
        <w:rPr>
          <w:rFonts w:hint="eastAsia" w:ascii="仿宋" w:hAnsi="仿宋" w:eastAsia="仿宋"/>
          <w:color w:val="000000"/>
          <w:sz w:val="32"/>
          <w:szCs w:val="32"/>
        </w:rPr>
        <w:t>支出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23.90</w:t>
      </w:r>
      <w:r>
        <w:rPr>
          <w:rFonts w:ascii="仿宋" w:hAnsi="仿宋" w:eastAsia="仿宋"/>
          <w:color w:val="000000"/>
          <w:sz w:val="32"/>
          <w:szCs w:val="32"/>
        </w:rPr>
        <w:t>%。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四、财政拨款收入支出预算总体情况说明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418.33</w:t>
      </w:r>
      <w:r>
        <w:rPr>
          <w:rFonts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</w:rPr>
        <w:t>，支出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418.33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；与202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年相比，</w:t>
      </w:r>
      <w:r>
        <w:rPr>
          <w:rFonts w:hint="eastAsia" w:ascii="仿宋" w:hAnsi="仿宋" w:eastAsia="仿宋"/>
          <w:color w:val="000000"/>
          <w:sz w:val="32"/>
          <w:szCs w:val="32"/>
        </w:rPr>
        <w:t>财政拨款</w:t>
      </w:r>
      <w:r>
        <w:rPr>
          <w:rFonts w:ascii="仿宋" w:hAnsi="仿宋" w:eastAsia="仿宋"/>
          <w:color w:val="000000"/>
          <w:sz w:val="32"/>
          <w:szCs w:val="32"/>
        </w:rPr>
        <w:t>收支减少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40.76</w:t>
      </w:r>
      <w:r>
        <w:rPr>
          <w:rFonts w:ascii="仿宋" w:hAnsi="仿宋" w:eastAsia="仿宋"/>
          <w:color w:val="000000"/>
          <w:sz w:val="32"/>
          <w:szCs w:val="32"/>
        </w:rPr>
        <w:t>万元，降低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9.08</w:t>
      </w:r>
      <w:r>
        <w:rPr>
          <w:rFonts w:ascii="仿宋" w:hAnsi="仿宋" w:eastAsia="仿宋"/>
          <w:color w:val="000000"/>
          <w:sz w:val="32"/>
          <w:szCs w:val="32"/>
        </w:rPr>
        <w:t>%。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五、一般公共预算支出预算情况说明</w:t>
      </w:r>
    </w:p>
    <w:p>
      <w:pPr>
        <w:ind w:firstLine="6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年一般公共预算支出年初预算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418.33</w:t>
      </w:r>
      <w:r>
        <w:rPr>
          <w:rFonts w:ascii="仿宋" w:hAnsi="仿宋" w:eastAsia="仿宋"/>
          <w:color w:val="000000"/>
          <w:sz w:val="32"/>
          <w:szCs w:val="32"/>
        </w:rPr>
        <w:t>万元。主要用于以下方面：</w:t>
      </w:r>
      <w:r>
        <w:rPr>
          <w:rFonts w:hint="eastAsia" w:ascii="仿宋" w:hAnsi="仿宋" w:eastAsia="仿宋"/>
          <w:color w:val="000000"/>
          <w:sz w:val="32"/>
          <w:szCs w:val="32"/>
        </w:rPr>
        <w:t>（例如：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一般行政管理事务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100.00万元，占总支出的23.90%；干部教育237.40万元，占总支出的56.75%；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事业</w:t>
      </w:r>
      <w:r>
        <w:rPr>
          <w:rFonts w:ascii="仿宋" w:hAnsi="仿宋" w:eastAsia="仿宋"/>
          <w:color w:val="000000"/>
          <w:sz w:val="32"/>
          <w:szCs w:val="32"/>
        </w:rPr>
        <w:t>单位离退休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31.39</w:t>
      </w:r>
      <w:r>
        <w:rPr>
          <w:rFonts w:ascii="仿宋" w:hAnsi="仿宋" w:eastAsia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7.50</w:t>
      </w:r>
      <w:r>
        <w:rPr>
          <w:rFonts w:ascii="仿宋" w:hAnsi="仿宋" w:eastAsia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/>
          <w:color w:val="000000"/>
          <w:sz w:val="32"/>
          <w:szCs w:val="32"/>
        </w:rPr>
        <w:t>机关事业单位基本养老保险缴费支出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20.41</w:t>
      </w:r>
      <w:r>
        <w:rPr>
          <w:rFonts w:ascii="仿宋" w:hAnsi="仿宋" w:eastAsia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4.88</w:t>
      </w:r>
      <w:r>
        <w:rPr>
          <w:rFonts w:ascii="仿宋" w:hAnsi="仿宋" w:eastAsia="仿宋"/>
          <w:color w:val="000000"/>
          <w:sz w:val="32"/>
          <w:szCs w:val="32"/>
        </w:rPr>
        <w:t>%;</w:t>
      </w:r>
      <w:r>
        <w:rPr>
          <w:rFonts w:hint="eastAsia" w:ascii="仿宋" w:hAnsi="仿宋" w:eastAsia="仿宋"/>
          <w:color w:val="000000"/>
          <w:sz w:val="32"/>
          <w:szCs w:val="32"/>
        </w:rPr>
        <w:t>其他社会保障和就业支出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2.34</w:t>
      </w:r>
      <w:r>
        <w:rPr>
          <w:rFonts w:ascii="仿宋" w:hAnsi="仿宋" w:eastAsia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0.56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；事业单位医疗支出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10.20万元，占总支出的2.44%；其他行政事业单位医疗支出1.28万元，占总支出的0.31%；住房公积金支出15.31万元，占总支出的3.66%。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六、一般公共预算基本支出情况说明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我单位2022年一般公共预算基本支出年初预算数为318.33万元。其中：人员经费支出307.46万元，占96.59%；公用经费支出10.87万元，占3.41%。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“三公”经费支出情况说明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年一般公共预算安排的“三公”经费预算为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万元。202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年“三公”经费支出预算数比202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万元。具体支出情况如下：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（一）因公出国（境）费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万元，</w:t>
      </w:r>
      <w:r>
        <w:rPr>
          <w:rFonts w:ascii="仿宋" w:hAnsi="仿宋" w:eastAsia="仿宋"/>
          <w:color w:val="000000"/>
          <w:sz w:val="32"/>
          <w:szCs w:val="32"/>
        </w:rPr>
        <w:t>主要用于单位工作人员公务出国（境）的住宿费、旅费、伙食补助费、杂费、培训费等支出。预算数比202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万元。主要原因是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厉行节约、压缩支出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（二）公务用车购置及运行费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3.00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万元，</w:t>
      </w:r>
      <w:r>
        <w:rPr>
          <w:rFonts w:ascii="仿宋" w:hAnsi="仿宋" w:eastAsia="仿宋"/>
          <w:color w:val="000000"/>
          <w:sz w:val="32"/>
          <w:szCs w:val="32"/>
        </w:rPr>
        <w:t>其中，公务用车购置费O万元；公务用车运行维护费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3.00</w:t>
      </w:r>
      <w:r>
        <w:rPr>
          <w:rFonts w:ascii="仿宋" w:hAnsi="仿宋" w:eastAsia="仿宋"/>
          <w:color w:val="000000"/>
          <w:sz w:val="32"/>
          <w:szCs w:val="32"/>
        </w:rPr>
        <w:t>万元，主要用于开展工作所需公务用车的燃料费、维修费、过路过桥费、保险费等支出。公务用车购置费预算数与202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年相比无变化。公务用车运行维护费预算数比上年减少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1.00</w:t>
      </w:r>
      <w:r>
        <w:rPr>
          <w:rFonts w:ascii="仿宋" w:hAnsi="仿宋" w:eastAsia="仿宋"/>
          <w:color w:val="000000"/>
          <w:sz w:val="32"/>
          <w:szCs w:val="32"/>
        </w:rPr>
        <w:t>万元，主要是</w:t>
      </w:r>
      <w:r>
        <w:rPr>
          <w:rFonts w:hint="eastAsia" w:ascii="仿宋" w:hAnsi="仿宋" w:eastAsia="仿宋"/>
          <w:color w:val="000000"/>
          <w:sz w:val="32"/>
          <w:szCs w:val="32"/>
        </w:rPr>
        <w:t>厉行节约，压缩支出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（三）公务接待费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1.00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万元，</w:t>
      </w:r>
      <w:r>
        <w:rPr>
          <w:rFonts w:ascii="仿宋" w:hAnsi="仿宋" w:eastAsia="仿宋"/>
          <w:color w:val="000000"/>
          <w:sz w:val="32"/>
          <w:szCs w:val="32"/>
        </w:rPr>
        <w:t>主要用于按规定开支的各类公务接待（含外宾接待）支出。预算数比202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年减少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万元。主要原因：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与上年度持平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、政府性基金预算支出情况说明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年没有使用政府性基金预算拨款安排的支出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九、其他重要事项情况的说明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（一）机关运行经费支出情况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年机关运行经费支出预算（不</w:t>
      </w:r>
      <w:r>
        <w:rPr>
          <w:rFonts w:hint="eastAsia" w:ascii="仿宋" w:hAnsi="仿宋" w:eastAsia="仿宋"/>
          <w:color w:val="000000"/>
          <w:sz w:val="32"/>
          <w:szCs w:val="32"/>
        </w:rPr>
        <w:t>含</w:t>
      </w:r>
      <w:r>
        <w:rPr>
          <w:rFonts w:ascii="仿宋" w:hAnsi="仿宋" w:eastAsia="仿宋"/>
          <w:color w:val="000000"/>
          <w:sz w:val="32"/>
          <w:szCs w:val="32"/>
        </w:rPr>
        <w:t>人员经费）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10.87</w:t>
      </w:r>
      <w:r>
        <w:rPr>
          <w:rFonts w:ascii="仿宋" w:hAnsi="仿宋" w:eastAsia="仿宋"/>
          <w:color w:val="000000"/>
          <w:sz w:val="32"/>
          <w:szCs w:val="32"/>
        </w:rPr>
        <w:t>万元，主要用于保障机关机构正常运转、正常履职和开展全局性工作的经费需要。</w:t>
      </w: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（二）政府采购支出情况</w:t>
      </w:r>
    </w:p>
    <w:p>
      <w:pPr>
        <w:pStyle w:val="2"/>
        <w:spacing w:line="24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根据《河南省财政厅关于印发河南省政府集中采购目录及标准（2020年版）的通知》要求，政府采购限额标准以上，200 万元以下的货物和服务采购项目、400 万元以下的工程采购项目，适宜由中小企业提供的，部门预算单位应当专门面向中小企业采购。超过200 万元的货物和服务采购项目、超过400 万元的工程采购项目中适宜由中小企业提供的，部门预算单位预留该部分采购项目预算总额的30%以上专门面向中小企业采购，其中预留给小微企业的比例不低于60%。</w:t>
      </w:r>
    </w:p>
    <w:p>
      <w:pPr>
        <w:pStyle w:val="2"/>
        <w:spacing w:line="240" w:lineRule="auto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年政府采购预算安排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万元，其中：政府采购货物预算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万元、政府采购工程预算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万元、政府采购服务预算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</w:p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 xml:space="preserve"> （三）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绩效目标设置情况</w:t>
      </w:r>
    </w:p>
    <w:p>
      <w:pPr>
        <w:ind w:firstLine="62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我单位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设定了整体绩效目标，一级指标包括投入管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理指标、产出指标和效益指标。投入管理指标的二级指标包括工作目标管理、预算和财务管理、绩效管理；产出指标的二级指标包括重点工作任务完成、履职目标实现；效益指标的二级指标包括履职效益和满意度等。每个二级指标包括若干个三级指标，每个三级指标都有相应的指标值和指标值说明。整体绩效全面反映了我单位年度主要工作任务和主要内容、预期绩效情况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（四）国有资产占用情况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年末，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所属单位共有车改保留车辆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辆，其中：一般公务用车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辆、一般执法执勤用车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辆、特种专业技术用车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辆，其他用车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辆；单价50万元以上通用设备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台（套）。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 xml:space="preserve"> （五）专项转移支付项目情况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我单位</w:t>
      </w:r>
      <w:r>
        <w:rPr>
          <w:rFonts w:ascii="仿宋" w:hAnsi="仿宋" w:eastAsia="仿宋"/>
          <w:color w:val="000000"/>
          <w:sz w:val="32"/>
          <w:szCs w:val="32"/>
        </w:rPr>
        <w:t>2021年无专项转移支</w:t>
      </w:r>
      <w:r>
        <w:rPr>
          <w:rFonts w:hint="eastAsia" w:ascii="仿宋" w:hAnsi="仿宋" w:eastAsia="仿宋"/>
          <w:color w:val="000000"/>
          <w:sz w:val="32"/>
          <w:szCs w:val="32"/>
        </w:rPr>
        <w:t>付项目。</w:t>
      </w:r>
    </w:p>
    <w:p>
      <w:pPr>
        <w:jc w:val="center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第三部分</w:t>
      </w:r>
    </w:p>
    <w:p>
      <w:pPr>
        <w:jc w:val="center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名词解释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一、财政拨款收入：是指</w:t>
      </w:r>
      <w:r>
        <w:rPr>
          <w:rFonts w:hint="eastAsia" w:ascii="仿宋" w:hAnsi="仿宋" w:eastAsia="仿宋"/>
          <w:color w:val="000000"/>
          <w:sz w:val="32"/>
          <w:szCs w:val="32"/>
        </w:rPr>
        <w:t>市</w:t>
      </w:r>
      <w:r>
        <w:rPr>
          <w:rFonts w:ascii="仿宋" w:hAnsi="仿宋" w:eastAsia="仿宋"/>
          <w:color w:val="000000"/>
          <w:sz w:val="32"/>
          <w:szCs w:val="32"/>
        </w:rPr>
        <w:t>级财政当年拨付的资金。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二、事业收入：是指事业单位开展专业活动及辅助活动所取得的收入。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三、其他收入：是指部门取得的除“财政拨款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”</w:t>
      </w:r>
      <w:r>
        <w:rPr>
          <w:rFonts w:ascii="仿宋" w:hAnsi="仿宋" w:eastAsia="仿宋"/>
          <w:color w:val="000000"/>
          <w:sz w:val="32"/>
          <w:szCs w:val="32"/>
        </w:rPr>
        <w:t>、“事业收入”、“事业单位经营收入</w:t>
      </w:r>
      <w:r>
        <w:rPr>
          <w:rFonts w:hint="eastAsia" w:ascii="仿宋" w:hAnsi="仿宋" w:eastAsia="仿宋"/>
          <w:color w:val="000000"/>
          <w:sz w:val="32"/>
          <w:szCs w:val="32"/>
        </w:rPr>
        <w:t>”</w:t>
      </w:r>
      <w:r>
        <w:rPr>
          <w:rFonts w:ascii="仿宋" w:hAnsi="仿宋" w:eastAsia="仿宋"/>
          <w:color w:val="000000"/>
          <w:sz w:val="32"/>
          <w:szCs w:val="32"/>
        </w:rPr>
        <w:t>等以外的收入。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四、用事业基金弥补收支差额：是指事业单位在当年的“财政拨款收入</w:t>
      </w:r>
      <w:r>
        <w:rPr>
          <w:rFonts w:hint="eastAsia" w:ascii="仿宋" w:hAnsi="仿宋" w:eastAsia="仿宋"/>
          <w:color w:val="000000"/>
          <w:sz w:val="32"/>
          <w:szCs w:val="32"/>
        </w:rPr>
        <w:t>”</w:t>
      </w:r>
      <w:r>
        <w:rPr>
          <w:rFonts w:ascii="仿宋" w:hAnsi="仿宋" w:eastAsia="仿宋"/>
          <w:color w:val="000000"/>
          <w:sz w:val="32"/>
          <w:szCs w:val="32"/>
        </w:rPr>
        <w:t>、“事业收入”、“经营收入</w:t>
      </w:r>
      <w:r>
        <w:rPr>
          <w:rFonts w:hint="eastAsia" w:ascii="仿宋" w:hAnsi="仿宋" w:eastAsia="仿宋"/>
          <w:color w:val="000000"/>
          <w:sz w:val="32"/>
          <w:szCs w:val="32"/>
        </w:rPr>
        <w:t>”</w:t>
      </w:r>
      <w:r>
        <w:rPr>
          <w:rFonts w:ascii="仿宋" w:hAnsi="仿宋" w:eastAsia="仿宋"/>
          <w:color w:val="000000"/>
          <w:sz w:val="32"/>
          <w:szCs w:val="32"/>
        </w:rPr>
        <w:t>和“其他收入</w:t>
      </w:r>
      <w:r>
        <w:rPr>
          <w:rFonts w:hint="eastAsia" w:ascii="仿宋" w:hAnsi="仿宋" w:eastAsia="仿宋"/>
          <w:color w:val="000000"/>
          <w:sz w:val="32"/>
          <w:szCs w:val="32"/>
        </w:rPr>
        <w:t>”</w:t>
      </w:r>
      <w:r>
        <w:rPr>
          <w:rFonts w:ascii="仿宋" w:hAnsi="仿宋" w:eastAsia="仿宋"/>
          <w:color w:val="000000"/>
          <w:sz w:val="32"/>
          <w:szCs w:val="32"/>
        </w:rPr>
        <w:t>不足以安排当年支出的情况下，使用以前年度积累的</w:t>
      </w:r>
      <w:r>
        <w:rPr>
          <w:rFonts w:hint="eastAsia" w:ascii="仿宋" w:hAnsi="仿宋" w:eastAsia="仿宋"/>
          <w:color w:val="000000"/>
          <w:sz w:val="32"/>
          <w:szCs w:val="32"/>
        </w:rPr>
        <w:t>事业基金（即事业单位以前各年度收支相抵后，按国家规定提取、用于弥补以后年度收支差额的基金）弥补</w:t>
      </w:r>
      <w:r>
        <w:rPr>
          <w:rFonts w:ascii="仿宋" w:hAnsi="仿宋" w:eastAsia="仿宋"/>
          <w:color w:val="000000"/>
          <w:sz w:val="32"/>
          <w:szCs w:val="32"/>
        </w:rPr>
        <w:t>当年收支缺口的资金。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五、基本支出：是指为保障机构正常运转、完成日常工作任务所必需的开支，其内容包括人员经费和日常公用经费两部分。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六、项目支出：是指在基本支出之外，为完成特定的行政工作任务或事业发展目标所发生的支出。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七、“三公”经费：是指纳入</w:t>
      </w:r>
      <w:r>
        <w:rPr>
          <w:rFonts w:hint="eastAsia" w:ascii="仿宋" w:hAnsi="仿宋" w:eastAsia="仿宋"/>
          <w:color w:val="000000"/>
          <w:sz w:val="32"/>
          <w:szCs w:val="32"/>
        </w:rPr>
        <w:t>市</w:t>
      </w:r>
      <w:r>
        <w:rPr>
          <w:rFonts w:ascii="仿宋" w:hAnsi="仿宋" w:eastAsia="仿宋"/>
          <w:color w:val="00000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</w:t>
      </w:r>
      <w:r>
        <w:rPr>
          <w:rFonts w:hint="eastAsia" w:ascii="仿宋" w:hAnsi="仿宋" w:eastAsia="仿宋"/>
          <w:color w:val="000000"/>
          <w:sz w:val="32"/>
          <w:szCs w:val="32"/>
        </w:rPr>
        <w:t>住宿费、旅费、伙食费</w:t>
      </w:r>
      <w:r>
        <w:rPr>
          <w:rFonts w:ascii="仿宋" w:hAnsi="仿宋" w:eastAsia="仿宋"/>
          <w:color w:val="000000"/>
          <w:sz w:val="32"/>
          <w:szCs w:val="32"/>
        </w:rPr>
        <w:t>、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rPr>
          <w:rFonts w:hint="eastAsia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68338"/>
    <w:multiLevelType w:val="singleLevel"/>
    <w:tmpl w:val="E906833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0252B1"/>
    <w:multiLevelType w:val="multilevel"/>
    <w:tmpl w:val="220252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GJjNmYxODJkODg2NGVjZjNjOTU0N2Q5NmQxNjYifQ=="/>
  </w:docVars>
  <w:rsids>
    <w:rsidRoot w:val="527E5315"/>
    <w:rsid w:val="464D63E9"/>
    <w:rsid w:val="527E5315"/>
    <w:rsid w:val="69E32230"/>
    <w:rsid w:val="7758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2813</Words>
  <Characters>3089</Characters>
  <Lines>0</Lines>
  <Paragraphs>0</Paragraphs>
  <TotalTime>144</TotalTime>
  <ScaleCrop>false</ScaleCrop>
  <LinksUpToDate>false</LinksUpToDate>
  <CharactersWithSpaces>3276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2022-10-21T14:47:00Z</dcterms:created>
  <dc:creator>Administrator</dc:creator>
  <cp:lastModifiedBy>张衡jc</cp:lastModifiedBy>
  <dcterms:modified xsi:type="dcterms:W3CDTF">2022-10-21T17:33:49Z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6DD63189490B4F90BBA4819FE49EE951</vt:lpwstr>
  </property>
</Properties>
</file>