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5</w:t>
      </w:r>
    </w:p>
    <w:p>
      <w:pPr>
        <w:pStyle w:val="2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w w:val="92"/>
          <w:sz w:val="44"/>
          <w:szCs w:val="44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000000"/>
          <w:w w:val="92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w w:val="92"/>
          <w:sz w:val="44"/>
          <w:szCs w:val="44"/>
        </w:rPr>
        <w:t>南阳市工业2021年度</w:t>
      </w:r>
      <w:r>
        <w:rPr>
          <w:rFonts w:ascii="方正小标宋简体" w:hAnsi="方正小标宋简体" w:eastAsia="方正小标宋简体" w:cs="方正小标宋简体"/>
          <w:color w:val="000000"/>
          <w:w w:val="92"/>
          <w:kern w:val="0"/>
          <w:sz w:val="44"/>
          <w:szCs w:val="44"/>
          <w:lang w:bidi="ar"/>
        </w:rPr>
        <w:t>晋级奖励企业名单</w:t>
      </w:r>
    </w:p>
    <w:p>
      <w:pPr>
        <w:pStyle w:val="2"/>
        <w:spacing w:line="500" w:lineRule="exact"/>
        <w:ind w:firstLine="0" w:firstLineChars="0"/>
        <w:rPr>
          <w:rFonts w:hint="default" w:ascii="仿宋" w:hAnsi="仿宋" w:eastAsia="仿宋" w:cs="仿宋"/>
          <w:b/>
          <w:color w:val="000000"/>
          <w:kern w:val="0"/>
          <w:sz w:val="32"/>
          <w:szCs w:val="32"/>
          <w:lang w:bidi="ar"/>
        </w:rPr>
      </w:pPr>
    </w:p>
    <w:tbl>
      <w:tblPr>
        <w:tblStyle w:val="3"/>
        <w:tblW w:w="869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5"/>
        <w:gridCol w:w="3857"/>
        <w:gridCol w:w="726"/>
        <w:gridCol w:w="1135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2020年星级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2021年星级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一、星级晋升企业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河南中源化学股份有限公司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二星级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河南通宇冶材集团有限公司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荣阳实业(南阳)有限公司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二、首次晋星企业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河南宝天机电科技有限公司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河南全宇制药股份有限公司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南阳仁创砂业科技有限公司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南阳市美宝环保设备有限公司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南阳林吉特金属制品有限公司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淅川县浩洋钒业有限公司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邓州市方正彩印纸箱有限公司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邓州市新艺木业有限责任公司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河南一舰过滤器有限公司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北京天衡药物研究院南阳天衡制药厂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河南中光学神汽专用车有限公司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南阳凯鑫光电股份有限公司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河南翊轩光电科技有限公司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南召县嘉诚矿业有限公司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西峡县华益康农业科技有限公司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西峡县丰业冶金材料有限公司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西峡县龙翔冶金材料有限公司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南阳大北农农牧科技有限公司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南阳大正石化实业有限公司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北控南阳水务集团有限公司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南阳仙草药业有限公司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南阳市一通防爆电气有限公司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南阳科尔沁肉制品有限公司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南阳煜众精密机械有限公司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河南永泰磨具有限公司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南阳勤大钢管科技有限公司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一星级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4A1812E7"/>
    <w:rsid w:val="4A1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2022-07-29T02:35:00Z</dcterms:created>
  <dc:creator>马皮皮</dc:creator>
  <cp:lastModifiedBy>马皮皮</cp:lastModifiedBy>
  <dcterms:modified xsi:type="dcterms:W3CDTF">2022-07-29T02:35:33Z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ACCC6927CFE946B6B79AB05415CB0833</vt:lpwstr>
  </property>
</Properties>
</file>