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spacing w:line="580" w:lineRule="exact"/>
        <w:jc w:val="center"/>
        <w:rPr>
          <w:rFonts w:hint="eastAsia" w:ascii="方正小标宋简体" w:hAnsi="仿宋" w:eastAsia="方正小标宋简体" w:cs="仿宋"/>
          <w:bCs/>
          <w:sz w:val="44"/>
          <w:szCs w:val="44"/>
        </w:rPr>
      </w:pPr>
      <w:r>
        <w:rPr>
          <w:rFonts w:hint="eastAsia" w:ascii="方正小标宋简体" w:hAnsi="仿宋" w:eastAsia="方正小标宋简体" w:cs="仿宋"/>
          <w:bCs/>
          <w:sz w:val="44"/>
          <w:szCs w:val="44"/>
        </w:rPr>
        <w:t>南阳市医圣祠中医药文化产业园</w:t>
      </w:r>
    </w:p>
    <w:p>
      <w:pPr>
        <w:overflowPunct w:val="0"/>
        <w:autoSpaceDE w:val="0"/>
        <w:spacing w:line="580" w:lineRule="exact"/>
        <w:jc w:val="center"/>
        <w:rPr>
          <w:rFonts w:hint="eastAsia" w:ascii="方正小标宋简体" w:hAnsi="仿宋" w:eastAsia="方正小标宋简体" w:cs="仿宋"/>
          <w:bCs/>
          <w:sz w:val="44"/>
          <w:szCs w:val="44"/>
        </w:rPr>
      </w:pPr>
      <w:r>
        <w:rPr>
          <w:rFonts w:hint="eastAsia" w:ascii="方正小标宋简体" w:hAnsi="仿宋" w:eastAsia="方正小标宋简体" w:cs="仿宋"/>
          <w:bCs/>
          <w:sz w:val="44"/>
          <w:szCs w:val="44"/>
        </w:rPr>
        <w:t>产城融合项目实施方案</w:t>
      </w:r>
    </w:p>
    <w:p>
      <w:pPr>
        <w:overflowPunct w:val="0"/>
        <w:autoSpaceDE w:val="0"/>
        <w:spacing w:line="580" w:lineRule="exact"/>
        <w:ind w:firstLine="640" w:firstLineChars="200"/>
        <w:rPr>
          <w:rFonts w:hint="eastAsia" w:ascii="仿宋" w:hAnsi="仿宋" w:eastAsia="仿宋" w:cs="仿宋"/>
          <w:sz w:val="32"/>
          <w:szCs w:val="32"/>
        </w:rPr>
      </w:pPr>
    </w:p>
    <w:p>
      <w:pPr>
        <w:overflowPunct w:val="0"/>
        <w:autoSpaceDE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习近平总书记视察南阳重要讲话和重要指示精神，进一步推进南阳中医药强市建设，推动中医药事业和产业高质量发展,推动中医药走向世界,同时更大力度推进城市建设提质工程，促进产城融合发展，更好满足人民群众对美好生活的需求，根据《国务院中医药发展战略规划》（2016—2030 年）、《河南省中医药发展战略规划》（2016—2030 年）、《南阳市促进中医药传承创新发展若干措施》等文件精神，结合我市实际，制定项目实施方案。</w:t>
      </w:r>
    </w:p>
    <w:p>
      <w:pPr>
        <w:numPr>
          <w:ilvl w:val="0"/>
          <w:numId w:val="1"/>
        </w:numPr>
        <w:overflowPunct w:val="0"/>
        <w:autoSpaceDE w:val="0"/>
        <w:spacing w:line="580" w:lineRule="exact"/>
        <w:ind w:firstLine="640" w:firstLineChars="200"/>
        <w:rPr>
          <w:rFonts w:hint="eastAsia" w:ascii="黑体" w:hAnsi="仿宋" w:eastAsia="黑体" w:cs="仿宋"/>
          <w:sz w:val="32"/>
          <w:szCs w:val="32"/>
        </w:rPr>
      </w:pPr>
      <w:r>
        <w:rPr>
          <w:rFonts w:hint="eastAsia" w:ascii="黑体" w:hAnsi="仿宋" w:eastAsia="黑体" w:cs="仿宋"/>
          <w:sz w:val="32"/>
          <w:szCs w:val="32"/>
        </w:rPr>
        <w:t>总体要求</w:t>
      </w:r>
    </w:p>
    <w:p>
      <w:pPr>
        <w:numPr>
          <w:ilvl w:val="0"/>
          <w:numId w:val="2"/>
        </w:numPr>
        <w:overflowPunct w:val="0"/>
        <w:autoSpaceDE w:val="0"/>
        <w:spacing w:line="580" w:lineRule="exact"/>
        <w:ind w:firstLine="640" w:firstLineChars="200"/>
        <w:rPr>
          <w:rFonts w:hint="eastAsia" w:ascii="仿宋_GB2312" w:hAnsi="仿宋_GB2312" w:eastAsia="仿宋_GB2312" w:cs="仿宋_GB2312"/>
          <w:sz w:val="32"/>
          <w:szCs w:val="32"/>
        </w:rPr>
      </w:pPr>
      <w:r>
        <w:rPr>
          <w:rFonts w:hint="eastAsia" w:ascii="楷体_GB2312" w:hAnsi="仿宋" w:eastAsia="楷体_GB2312" w:cs="仿宋"/>
          <w:sz w:val="32"/>
          <w:szCs w:val="32"/>
        </w:rPr>
        <w:t>指导思想</w:t>
      </w:r>
    </w:p>
    <w:p>
      <w:pPr>
        <w:overflowPunct w:val="0"/>
        <w:autoSpaceDE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落实党的十九大和十九届二中、三中、四中、五中、六中全会精神，牢固树立新发展理念，以仲景文化为引领，以促进中医药传承创新发展为核心，充分发挥南阳历史文化、中医药资源和自然生态资源，将南阳打造为国际、国内中医药文化、事业、产业的新高地，推动医圣故里中医药高质量发展，为南阳建设河南省副中心城市、推进中医药振兴发展、建设健康中国贡献力量。</w:t>
      </w:r>
    </w:p>
    <w:p>
      <w:pPr>
        <w:numPr>
          <w:ilvl w:val="0"/>
          <w:numId w:val="2"/>
        </w:numPr>
        <w:overflowPunct w:val="0"/>
        <w:autoSpaceDE w:val="0"/>
        <w:spacing w:line="58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主要目标</w:t>
      </w:r>
    </w:p>
    <w:p>
      <w:pPr>
        <w:overflowPunct w:val="0"/>
        <w:autoSpaceDE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打造“全球中医圣地、全国中医高地、全国中医药名都”，建立产业与城市高度融合的新型城市，以中医药产业发展、配套基础设施、完善城市功能为重点，全方位多渠道弘扬仲景文化，将南阳打造为全球中医人的精神家园、神圣领地和世界中医朝圣拜祖地；创建全国基层中医药工作示范市，建设国家中医区域医疗中心、仲景经方应用研究中心；推进南阳中医药产业转型升级，发展为全市特色支柱产业，把南阳建成全国中药材种植基地、仲景方药重点研发基地、全国健康养生之都，推进经济社会和谐协同发展。</w:t>
      </w:r>
    </w:p>
    <w:p>
      <w:pPr>
        <w:overflowPunct w:val="0"/>
        <w:autoSpaceDE w:val="0"/>
        <w:spacing w:line="58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（三）基本原则</w:t>
      </w:r>
    </w:p>
    <w:p>
      <w:pPr>
        <w:overflowPunct w:val="0"/>
        <w:autoSpaceDE w:val="0"/>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1.规划引领，分类实施。</w:t>
      </w:r>
      <w:r>
        <w:rPr>
          <w:rFonts w:hint="eastAsia" w:ascii="仿宋_GB2312" w:hAnsi="仿宋_GB2312" w:eastAsia="仿宋_GB2312" w:cs="仿宋_GB2312"/>
          <w:sz w:val="32"/>
          <w:szCs w:val="32"/>
        </w:rPr>
        <w:t>以南阳市城市总体规划、历史名城保护规划、中医药发展规划为指导，按照“优化布局、完善功能、改善环境、造福于民”的总体思路，坚持高起点规划、高品质建设、精细化管理，突出文化传承，繁荣产业发展，完善功能配套，放大生态功能，以城带产，实现城市和产业融合发展。</w:t>
      </w:r>
    </w:p>
    <w:p>
      <w:pPr>
        <w:overflowPunct w:val="0"/>
        <w:autoSpaceDE w:val="0"/>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2.以人为本，利民惠民。</w:t>
      </w:r>
      <w:r>
        <w:rPr>
          <w:rFonts w:hint="eastAsia" w:ascii="仿宋_GB2312" w:hAnsi="仿宋_GB2312" w:eastAsia="仿宋_GB2312" w:cs="仿宋_GB2312"/>
          <w:sz w:val="32"/>
          <w:szCs w:val="32"/>
        </w:rPr>
        <w:t>走好新时代医圣故里中医药传承创新发展之路，做好产业发展与保障民生相结合，优化资源配置，确定实施路径，配套完善道路水网等基础设施，补齐老旧小区、养老托幼、基础教育等短板，以产惠民，实现人民群众宜业宜居。</w:t>
      </w:r>
    </w:p>
    <w:p>
      <w:pPr>
        <w:overflowPunct w:val="0"/>
        <w:autoSpaceDE w:val="0"/>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3.政府主导，各方参与。</w:t>
      </w:r>
      <w:r>
        <w:rPr>
          <w:rFonts w:hint="eastAsia" w:ascii="仿宋_GB2312" w:hAnsi="仿宋_GB2312" w:eastAsia="仿宋_GB2312" w:cs="仿宋_GB2312"/>
          <w:sz w:val="32"/>
          <w:szCs w:val="32"/>
        </w:rPr>
        <w:t>发挥政府引导作用，充分调动行业协会、中医药企业、医疗机构、科研院所等各类社会力量参与仲景文化弘扬、中医药事业发展、产城融合建设；注重模式创新，多渠道筹措资金，形成“政府主导、市场运作、企业参与、社会合力”的工作机制。</w:t>
      </w:r>
    </w:p>
    <w:p>
      <w:pPr>
        <w:overflowPunct w:val="0"/>
        <w:autoSpaceDE w:val="0"/>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4.保护优先，传承历史。</w:t>
      </w:r>
      <w:r>
        <w:rPr>
          <w:rFonts w:hint="eastAsia" w:ascii="仿宋_GB2312" w:hAnsi="仿宋_GB2312" w:eastAsia="仿宋_GB2312" w:cs="仿宋_GB2312"/>
          <w:sz w:val="32"/>
          <w:szCs w:val="32"/>
        </w:rPr>
        <w:t>优先做好重要历史建筑保护修缮，同时兼顾保护性复建、完善功能、传承历史、延续文脉，展现城市特色。</w:t>
      </w:r>
    </w:p>
    <w:p>
      <w:pPr>
        <w:overflowPunct w:val="0"/>
        <w:autoSpaceDE w:val="0"/>
        <w:spacing w:line="580" w:lineRule="exact"/>
        <w:ind w:firstLine="640" w:firstLineChars="200"/>
        <w:rPr>
          <w:rFonts w:hint="eastAsia" w:ascii="黑体" w:hAnsi="仿宋" w:eastAsia="黑体" w:cs="仿宋"/>
          <w:sz w:val="32"/>
          <w:szCs w:val="32"/>
        </w:rPr>
      </w:pPr>
      <w:r>
        <w:rPr>
          <w:rFonts w:hint="eastAsia" w:ascii="黑体" w:hAnsi="仿宋" w:eastAsia="黑体" w:cs="仿宋"/>
          <w:sz w:val="32"/>
          <w:szCs w:val="32"/>
        </w:rPr>
        <w:t>二、主要任务</w:t>
      </w:r>
    </w:p>
    <w:p>
      <w:pPr>
        <w:pStyle w:val="2"/>
        <w:tabs>
          <w:tab w:val="left" w:pos="642"/>
        </w:tabs>
        <w:overflowPunct w:val="0"/>
        <w:autoSpaceDE w:val="0"/>
        <w:spacing w:line="580" w:lineRule="exact"/>
        <w:ind w:left="0" w:firstLine="320" w:firstLineChars="100"/>
        <w:rPr>
          <w:rFonts w:hint="eastAsia" w:ascii="楷体_GB2312" w:hAnsi="仿宋" w:eastAsia="楷体_GB2312" w:cs="仿宋"/>
          <w:b w:val="0"/>
          <w:bCs w:val="0"/>
          <w:sz w:val="32"/>
          <w:szCs w:val="32"/>
          <w:lang w:val="en-US"/>
        </w:rPr>
      </w:pPr>
      <w:r>
        <w:rPr>
          <w:rFonts w:hint="eastAsia" w:ascii="楷体_GB2312" w:hAnsi="仿宋" w:eastAsia="楷体_GB2312" w:cs="仿宋"/>
          <w:b w:val="0"/>
          <w:bCs w:val="0"/>
          <w:sz w:val="32"/>
          <w:szCs w:val="32"/>
        </w:rPr>
        <w:t>（</w:t>
      </w:r>
      <w:r>
        <w:rPr>
          <w:rFonts w:hint="eastAsia" w:ascii="楷体_GB2312" w:hAnsi="仿宋" w:eastAsia="楷体_GB2312" w:cs="仿宋"/>
          <w:b w:val="0"/>
          <w:bCs w:val="0"/>
          <w:sz w:val="32"/>
          <w:szCs w:val="32"/>
          <w:lang w:val="en-US"/>
        </w:rPr>
        <w:t>一）实施范围</w:t>
      </w:r>
    </w:p>
    <w:p>
      <w:pPr>
        <w:overflowPunct w:val="0"/>
        <w:autoSpaceDE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以医圣祠为核心，区域范围约1.83平方公里，东至独山大道、南至孔明路、西至仲景路、北至建设路，高质量建设南阳市医圣祠中医药文化产业园产城融合项目。</w:t>
      </w:r>
    </w:p>
    <w:p>
      <w:pPr>
        <w:pStyle w:val="2"/>
        <w:tabs>
          <w:tab w:val="left" w:pos="642"/>
        </w:tabs>
        <w:overflowPunct w:val="0"/>
        <w:autoSpaceDE w:val="0"/>
        <w:spacing w:line="580" w:lineRule="exact"/>
        <w:ind w:left="0" w:firstLine="320" w:firstLineChars="100"/>
        <w:rPr>
          <w:rFonts w:hint="eastAsia" w:ascii="楷体_GB2312" w:hAnsi="仿宋" w:eastAsia="楷体_GB2312" w:cs="仿宋"/>
          <w:b w:val="0"/>
          <w:bCs w:val="0"/>
          <w:sz w:val="32"/>
          <w:szCs w:val="32"/>
          <w:lang w:val="en-US"/>
        </w:rPr>
      </w:pPr>
      <w:r>
        <w:rPr>
          <w:rFonts w:hint="eastAsia" w:ascii="楷体_GB2312" w:hAnsi="仿宋" w:eastAsia="楷体_GB2312" w:cs="仿宋"/>
          <w:b w:val="0"/>
          <w:bCs w:val="0"/>
          <w:sz w:val="32"/>
          <w:szCs w:val="32"/>
        </w:rPr>
        <w:t>（</w:t>
      </w:r>
      <w:r>
        <w:rPr>
          <w:rFonts w:hint="eastAsia" w:ascii="楷体_GB2312" w:hAnsi="仿宋" w:eastAsia="楷体_GB2312" w:cs="仿宋"/>
          <w:b w:val="0"/>
          <w:bCs w:val="0"/>
          <w:sz w:val="32"/>
          <w:szCs w:val="32"/>
          <w:lang w:val="en-US"/>
        </w:rPr>
        <w:t>二）建设内容</w:t>
      </w:r>
    </w:p>
    <w:p>
      <w:pPr>
        <w:overflowPunct w:val="0"/>
        <w:autoSpaceDE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项目拟占地面积约733.43亩，由中医药文化传承区（医圣祠保护性复建）、中医药产业高质量发展区、生态环境及基础设施改造、配套公共服务设施四个子项目组成。具体功能及建设内容如下：</w:t>
      </w:r>
    </w:p>
    <w:p>
      <w:pPr>
        <w:overflowPunct w:val="0"/>
        <w:autoSpaceDE w:val="0"/>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1.中医药文化传承区（医圣祠保护性复建）。</w:t>
      </w:r>
      <w:r>
        <w:rPr>
          <w:rFonts w:hint="eastAsia" w:ascii="仿宋_GB2312" w:hAnsi="仿宋_GB2312" w:eastAsia="仿宋_GB2312" w:cs="仿宋_GB2312"/>
          <w:sz w:val="32"/>
          <w:szCs w:val="32"/>
        </w:rPr>
        <w:t>通过对医圣祠周边保护性修复及建设，打造中医药文化传承区，宣传推介仲景文化品牌，提升仲景文化在全世界范围的影响力。主要建设内容有国家中医药博物馆医圣馆、中医药标本馆、仲景坐堂行医处、仲景书院及配套用房。</w:t>
      </w:r>
    </w:p>
    <w:p>
      <w:pPr>
        <w:overflowPunct w:val="0"/>
        <w:autoSpaceDE w:val="0"/>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2.中医药产业高质量发展区。</w:t>
      </w:r>
      <w:r>
        <w:rPr>
          <w:rFonts w:hint="eastAsia" w:ascii="仿宋_GB2312" w:hAnsi="仿宋_GB2312" w:eastAsia="仿宋_GB2312" w:cs="仿宋_GB2312"/>
          <w:sz w:val="32"/>
          <w:szCs w:val="32"/>
        </w:rPr>
        <w:t>通过整合我市中医药资源，建设中医药产业发展载体，发展成为国内外仲景学术和中医药学术交流中心，建立中医药技术技能实训基地，建设中医药产业贸易服务平台，打造全国中医药会展基地，创建中医药医养结合基地，推进中医药科研创新，推动传统中医药和现代科学、现代产业结合协同发展。主要建设内容有仲景中医药文化国际合作交流中心、中医药经方研创中心、道地宛药展易中心、中药特色技术传承人才培训基地、中医药养生诊疗中心、中医康养中心、中医互联网诊疗中心。</w:t>
      </w:r>
    </w:p>
    <w:p>
      <w:pPr>
        <w:overflowPunct w:val="0"/>
        <w:autoSpaceDE w:val="0"/>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3.生态环境及基础设施改造。</w:t>
      </w:r>
      <w:r>
        <w:rPr>
          <w:rFonts w:hint="eastAsia" w:ascii="仿宋_GB2312" w:hAnsi="仿宋_GB2312" w:eastAsia="仿宋_GB2312" w:cs="仿宋_GB2312"/>
          <w:sz w:val="32"/>
          <w:szCs w:val="32"/>
        </w:rPr>
        <w:t>对医圣祠周边区域进行生态提升，改造区域汉城河、温凉河河道，改善区域内现有交通路网，打通区域与城市主干道联系，为功能区发挥作用提供保障。主要建设内容有河道改造、护岸防护、景观绿化、市政道路新建及改造、老旧小区改造等。</w:t>
      </w:r>
    </w:p>
    <w:p>
      <w:pPr>
        <w:overflowPunct w:val="0"/>
        <w:autoSpaceDE w:val="0"/>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4.配套公共服务设施。</w:t>
      </w:r>
      <w:r>
        <w:rPr>
          <w:rFonts w:hint="eastAsia" w:ascii="仿宋_GB2312" w:hAnsi="仿宋_GB2312" w:eastAsia="仿宋_GB2312" w:cs="仿宋_GB2312"/>
          <w:sz w:val="32"/>
          <w:szCs w:val="32"/>
        </w:rPr>
        <w:t>完善区域内城市公共服务功能，改善人居环境。主要建设内容有配套养老、托育、社区服务、便民菜场等服务设施。</w:t>
      </w:r>
    </w:p>
    <w:p>
      <w:pPr>
        <w:overflowPunct w:val="0"/>
        <w:autoSpaceDE w:val="0"/>
        <w:spacing w:line="58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（三）工作目标</w:t>
      </w:r>
    </w:p>
    <w:p>
      <w:pPr>
        <w:overflowPunct w:val="0"/>
        <w:autoSpaceDE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利用四年时间完成医圣祠周边区域城市品质提升、中医药产业的有效集聚和转型升级，确保南阳市中医药强市建设取得明显成效；建成医圣祠文化园及国家中医药博物馆医圣馆，纳入中华优秀传统文化传承工程；创办拜谒医圣张仲景大典，提升张仲景医药文化节和仲景论坛国内外影响力，打造仲景国际中医药学术交流中心，发挥国家中医药服务出口基地引领作用，建设全国中医药技能人才培训和输出基地，建成全国健康养生之都，中医药守正创新、传承发展取得阶段性成果。</w:t>
      </w:r>
    </w:p>
    <w:p>
      <w:pPr>
        <w:overflowPunct w:val="0"/>
        <w:autoSpaceDE w:val="0"/>
        <w:spacing w:line="580" w:lineRule="exact"/>
        <w:ind w:firstLine="640" w:firstLineChars="200"/>
        <w:rPr>
          <w:rFonts w:hint="eastAsia" w:ascii="黑体" w:hAnsi="仿宋" w:eastAsia="黑体" w:cs="仿宋"/>
          <w:sz w:val="32"/>
          <w:szCs w:val="32"/>
        </w:rPr>
      </w:pPr>
      <w:r>
        <w:rPr>
          <w:rFonts w:hint="eastAsia" w:ascii="黑体" w:hAnsi="仿宋" w:eastAsia="黑体" w:cs="仿宋"/>
          <w:sz w:val="32"/>
          <w:szCs w:val="32"/>
        </w:rPr>
        <w:t>三、实施主体</w:t>
      </w:r>
    </w:p>
    <w:p>
      <w:pPr>
        <w:overflowPunct w:val="0"/>
        <w:autoSpaceDE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宛城区政府与南阳市投资集团合作设立的平台公司南阳宏景新城投资有限公司为项目市场化实施主体，负责项目的投资、融资、建设、运营和管理。为促使实施主体持续健康发展，加快市场化建设步伐，满足企业发展、项目建设的需要，市政府支持宛城区政府和市投资集团整合运作，依法依规通过资源、资本、资金、资产等要素注入方式，壮大公司实力，打造资本雄厚、资产优质、资金充裕、经营规范、治理有效的市属投融资企业。具体措施如下：</w:t>
      </w:r>
    </w:p>
    <w:p>
      <w:pPr>
        <w:overflowPunct w:val="0"/>
        <w:autoSpaceDE w:val="0"/>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1.资本金注入。</w:t>
      </w:r>
      <w:r>
        <w:rPr>
          <w:rFonts w:hint="eastAsia" w:ascii="仿宋_GB2312" w:hAnsi="仿宋_GB2312" w:eastAsia="仿宋_GB2312" w:cs="仿宋_GB2312"/>
          <w:sz w:val="32"/>
          <w:szCs w:val="32"/>
        </w:rPr>
        <w:t>2022年至2025年通过市区两级财政向实施主体依法合规注入资本金20亿元，支持项目建设。</w:t>
      </w:r>
    </w:p>
    <w:p>
      <w:pPr>
        <w:overflowPunct w:val="0"/>
        <w:autoSpaceDE w:val="0"/>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2.其他经营性资产注入。</w:t>
      </w:r>
      <w:r>
        <w:rPr>
          <w:rFonts w:hint="eastAsia" w:ascii="仿宋_GB2312" w:hAnsi="仿宋_GB2312" w:eastAsia="仿宋_GB2312" w:cs="仿宋_GB2312"/>
          <w:sz w:val="32"/>
          <w:szCs w:val="32"/>
        </w:rPr>
        <w:t>壮大实施主体资产，支持依法合规取得经营性房产、土地等经营性资产。</w:t>
      </w:r>
    </w:p>
    <w:p>
      <w:pPr>
        <w:overflowPunct w:val="0"/>
        <w:autoSpaceDE w:val="0"/>
        <w:spacing w:line="580" w:lineRule="exact"/>
        <w:ind w:firstLine="643" w:firstLineChars="200"/>
        <w:rPr>
          <w:rFonts w:hint="eastAsia" w:ascii="仿宋" w:hAnsi="仿宋" w:eastAsia="仿宋" w:cs="仿宋"/>
          <w:sz w:val="32"/>
          <w:szCs w:val="32"/>
        </w:rPr>
      </w:pPr>
      <w:r>
        <w:rPr>
          <w:rFonts w:hint="eastAsia" w:ascii="仿宋_GB2312" w:hAnsi="仿宋_GB2312" w:eastAsia="仿宋_GB2312" w:cs="仿宋_GB2312"/>
          <w:b/>
          <w:bCs/>
          <w:sz w:val="32"/>
          <w:szCs w:val="32"/>
        </w:rPr>
        <w:t>3.支持公司多元化发展。</w:t>
      </w:r>
      <w:r>
        <w:rPr>
          <w:rFonts w:hint="eastAsia" w:ascii="仿宋_GB2312" w:hAnsi="仿宋_GB2312" w:eastAsia="仿宋_GB2312" w:cs="仿宋_GB2312"/>
          <w:sz w:val="32"/>
          <w:szCs w:val="32"/>
        </w:rPr>
        <w:t>支持公司开展中医药服务出口、中医药药材贸易等，支持其开展区内棚户区改造、土地整理等项目建设。</w:t>
      </w:r>
    </w:p>
    <w:p>
      <w:pPr>
        <w:overflowPunct w:val="0"/>
        <w:autoSpaceDE w:val="0"/>
        <w:spacing w:line="580" w:lineRule="exact"/>
        <w:ind w:firstLine="640" w:firstLineChars="200"/>
        <w:rPr>
          <w:rFonts w:hint="eastAsia" w:ascii="黑体" w:hAnsi="仿宋" w:eastAsia="黑体" w:cs="仿宋"/>
          <w:sz w:val="32"/>
          <w:szCs w:val="32"/>
        </w:rPr>
      </w:pPr>
      <w:r>
        <w:rPr>
          <w:rFonts w:hint="eastAsia" w:ascii="黑体" w:hAnsi="仿宋" w:eastAsia="黑体" w:cs="仿宋"/>
          <w:sz w:val="32"/>
          <w:szCs w:val="32"/>
        </w:rPr>
        <w:t>四、资金筹措</w:t>
      </w:r>
    </w:p>
    <w:p>
      <w:pPr>
        <w:overflowPunct w:val="0"/>
        <w:autoSpaceDE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项目总投资约 51.3亿元，实施主体拟通过依法合规的融资模式向金融机构提出融资申请。实施主体以控制项目融资风险、降低总体融资成本、提升资金管理效率为资金筹措原则，市场化方式开展项目投融资建设，持有项目建成的各类载体资产，开展运营并获得收益，用于项目融资的本息偿还。</w:t>
      </w:r>
    </w:p>
    <w:p>
      <w:pPr>
        <w:overflowPunct w:val="0"/>
        <w:autoSpaceDE w:val="0"/>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1.融资主体：</w:t>
      </w:r>
      <w:r>
        <w:rPr>
          <w:rFonts w:hint="eastAsia" w:ascii="仿宋_GB2312" w:hAnsi="仿宋_GB2312" w:eastAsia="仿宋_GB2312" w:cs="仿宋_GB2312"/>
          <w:sz w:val="32"/>
          <w:szCs w:val="32"/>
        </w:rPr>
        <w:t>南阳宏景新城投资有限公司。主要负责申请融资、项目投资、项目建设、项目运营、还本付息等职责。</w:t>
      </w:r>
    </w:p>
    <w:p>
      <w:pPr>
        <w:overflowPunct w:val="0"/>
        <w:autoSpaceDE w:val="0"/>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2.融资机构：</w:t>
      </w:r>
      <w:r>
        <w:rPr>
          <w:rFonts w:hint="eastAsia" w:ascii="仿宋_GB2312" w:hAnsi="仿宋_GB2312" w:eastAsia="仿宋_GB2312" w:cs="仿宋_GB2312"/>
          <w:sz w:val="32"/>
          <w:szCs w:val="32"/>
        </w:rPr>
        <w:t>由金融机构提供贷款。由实施主体积极争取政策性、开发性金融支持。</w:t>
      </w:r>
    </w:p>
    <w:p>
      <w:pPr>
        <w:overflowPunct w:val="0"/>
        <w:autoSpaceDE w:val="0"/>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3.担保资源。</w:t>
      </w:r>
      <w:r>
        <w:rPr>
          <w:rFonts w:hint="eastAsia" w:ascii="仿宋_GB2312" w:hAnsi="仿宋_GB2312" w:eastAsia="仿宋_GB2312" w:cs="仿宋_GB2312"/>
          <w:sz w:val="32"/>
          <w:szCs w:val="32"/>
        </w:rPr>
        <w:t>由南阳投资集团有限公司提供符合银行授信审批要求的信用担保，市区两级政府支持协助实施主体提供担保资源。</w:t>
      </w:r>
    </w:p>
    <w:p>
      <w:pPr>
        <w:overflowPunct w:val="0"/>
        <w:autoSpaceDE w:val="0"/>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4.项目资本金。</w:t>
      </w:r>
      <w:r>
        <w:rPr>
          <w:rFonts w:hint="eastAsia" w:ascii="仿宋_GB2312" w:hAnsi="仿宋_GB2312" w:eastAsia="仿宋_GB2312" w:cs="仿宋_GB2312"/>
          <w:sz w:val="32"/>
          <w:szCs w:val="32"/>
        </w:rPr>
        <w:t>通过支持实施主体发展壮大和项目建设，2022年至2025年通过市区两级财政向实施主体依法合规注入资本金20亿元，根据项目建设需求和时序，资本金分批次、分年度注入，注资列入市区两级政府财政预算及财政三年滚动计划。</w:t>
      </w:r>
    </w:p>
    <w:p>
      <w:pPr>
        <w:overflowPunct w:val="0"/>
        <w:autoSpaceDE w:val="0"/>
        <w:spacing w:line="58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5.融资规模、期限及利率最终以金融机构批复为准。</w:t>
      </w:r>
    </w:p>
    <w:p>
      <w:pPr>
        <w:overflowPunct w:val="0"/>
        <w:autoSpaceDE w:val="0"/>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6.资金使用。</w:t>
      </w:r>
      <w:r>
        <w:rPr>
          <w:rFonts w:hint="eastAsia" w:ascii="仿宋_GB2312" w:hAnsi="仿宋_GB2312" w:eastAsia="仿宋_GB2312" w:cs="仿宋_GB2312"/>
          <w:sz w:val="32"/>
          <w:szCs w:val="32"/>
        </w:rPr>
        <w:t>贷款资金的使用和管理严格遵循借款合同的约定，不得挪用，金融机构有权按规定对资金使用情况进行监督检查。实施主体在银行设立项目还款资金专户，用于归集本项目还款资金，归还金融机构贷款。</w:t>
      </w:r>
    </w:p>
    <w:p>
      <w:pPr>
        <w:overflowPunct w:val="0"/>
        <w:autoSpaceDE w:val="0"/>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7.借款偿还。</w:t>
      </w:r>
      <w:r>
        <w:rPr>
          <w:rFonts w:hint="eastAsia" w:ascii="仿宋_GB2312" w:hAnsi="仿宋_GB2312" w:eastAsia="仿宋_GB2312" w:cs="仿宋_GB2312"/>
          <w:sz w:val="32"/>
          <w:szCs w:val="32"/>
        </w:rPr>
        <w:t>项目投资所形成的资产归实施主体所有，开展市场化运营，形成文化传承载体、产业发展载体等物业租赁或销售收入、公共服务配套的停车费收入、充电桩收入、广告位收入、养老托幼服务中心收入等市场化经营收入，用于借款本息偿还。</w:t>
      </w:r>
    </w:p>
    <w:p>
      <w:pPr>
        <w:overflowPunct w:val="0"/>
        <w:autoSpaceDE w:val="0"/>
        <w:spacing w:line="580" w:lineRule="exact"/>
        <w:ind w:firstLine="640" w:firstLineChars="200"/>
        <w:rPr>
          <w:rFonts w:hint="eastAsia" w:ascii="黑体" w:hAnsi="仿宋" w:eastAsia="黑体" w:cs="仿宋"/>
          <w:sz w:val="32"/>
          <w:szCs w:val="32"/>
        </w:rPr>
      </w:pPr>
      <w:r>
        <w:rPr>
          <w:rFonts w:hint="eastAsia" w:ascii="黑体" w:hAnsi="仿宋" w:eastAsia="黑体" w:cs="仿宋"/>
          <w:sz w:val="32"/>
          <w:szCs w:val="32"/>
        </w:rPr>
        <w:t>五、项目运营</w:t>
      </w:r>
    </w:p>
    <w:p>
      <w:pPr>
        <w:overflowPunct w:val="0"/>
        <w:autoSpaceDE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谁投资、谁拥有、谁经营”的原则，项目投资所形成的资产归实施主体所有，项目建设期间布局的文化传承载体、产业发展载体等经营性资产收入归实施主体所有，公共服务配套建设形成的停车费收入、充电桩收入、广告位收入、养老托幼服务中心收入、物业管理收入、中医药进出口服务收入等市场化经营收入归实施主体所有，授权实施主体运营中医药博物馆，获取门票、讲解服务等收入。</w:t>
      </w:r>
    </w:p>
    <w:p>
      <w:pPr>
        <w:overflowPunct w:val="0"/>
        <w:autoSpaceDE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文化传承载体、产业发展载体运营以租赁为主，业态形式主要包括中医问诊、中医人才培养、研学体验、文化展览、企业研发中心、宛药展览贸易、中医养生保健等。在经营期末期，可通过产业载体销售收入偿还银行贷款。</w:t>
      </w:r>
    </w:p>
    <w:p>
      <w:pPr>
        <w:overflowPunct w:val="0"/>
        <w:autoSpaceDE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引导中医药企业入驻园区，开展中药新药研发，形成中医药特色产业集群。力争在园区培育全国中药制药企业50强1家，年产值达20亿元中药企业2家。按照《南阳市现代中药产业发展暂行奖励办法》，对入驻园区的企业优先予以奖励。</w:t>
      </w:r>
    </w:p>
    <w:p>
      <w:pPr>
        <w:overflowPunct w:val="0"/>
        <w:autoSpaceDE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3.国家中医博物馆医圣馆门票、收费的项目和标准按照国家有关规定执行，由实施主体运营并获取相关收益。支持实施主体组织开展线上诊疗、短期培训、文化出版等服务出口业务。</w:t>
      </w:r>
    </w:p>
    <w:p>
      <w:pPr>
        <w:overflowPunct w:val="0"/>
        <w:autoSpaceDE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4.在医圣祠中医药文化产业园开展仲景医药文化节、仲景论坛等活动，积极开展国际学术交流，弘扬中医药文化，讲好南阳中医药故事，支持中医药文化研究。</w:t>
      </w:r>
    </w:p>
    <w:p>
      <w:pPr>
        <w:overflowPunct w:val="0"/>
        <w:autoSpaceDE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发挥医圣祠中医药文化产业园和张仲景国医大学在中医药人才培养领域的协同作用，引入张仲景国医大学、南阳医学高等专科学校等院校将医圣祠文化园作为人才培养科研基地；以医圣祠中医药文化产业园为主要载体开展“仲景人才工程”，建设一批基层名老中医专家、中医学术流派传承工作室；创新办学特色，建成“仲景国医人才”培育基地、经方大家摇篮和全国中医药品牌书院。</w:t>
      </w:r>
    </w:p>
    <w:p>
      <w:pPr>
        <w:overflowPunct w:val="0"/>
        <w:autoSpaceDE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6.引导鼓励南阳市中医药医疗机构在医圣祠中医药文化产业园开展中医诊疗服务；发展中高端医养结合体，将医圣祠中医药文化产业园建成功能完备、服务完善、文化独特的大健康产业园。</w:t>
      </w:r>
    </w:p>
    <w:p>
      <w:pPr>
        <w:overflowPunct w:val="0"/>
        <w:autoSpaceDE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培育一批技术成熟、信誉良好、品牌知名的中医馆、艾灸馆等中医养生保健机构，入驻医圣祠中医药产业文化园区；普及中医针灸、按摩、推拿等适宜技术，大力推广药膳、食疗等健康生活方式，科普宣传中医药健康理念。</w:t>
      </w:r>
    </w:p>
    <w:p>
      <w:pPr>
        <w:overflowPunct w:val="0"/>
        <w:autoSpaceDE w:val="0"/>
        <w:spacing w:line="580" w:lineRule="exact"/>
        <w:ind w:firstLine="640" w:firstLineChars="200"/>
        <w:rPr>
          <w:rFonts w:hint="eastAsia" w:ascii="黑体" w:hAnsi="仿宋" w:eastAsia="黑体" w:cs="仿宋"/>
          <w:sz w:val="32"/>
          <w:szCs w:val="32"/>
        </w:rPr>
      </w:pPr>
      <w:r>
        <w:rPr>
          <w:rFonts w:hint="eastAsia" w:ascii="黑体" w:hAnsi="仿宋" w:eastAsia="黑体" w:cs="仿宋"/>
          <w:sz w:val="32"/>
          <w:szCs w:val="32"/>
        </w:rPr>
        <w:t>六、政策支持</w:t>
      </w:r>
    </w:p>
    <w:p>
      <w:pPr>
        <w:overflowPunct w:val="0"/>
        <w:autoSpaceDE w:val="0"/>
        <w:spacing w:line="58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sz w:val="32"/>
          <w:szCs w:val="32"/>
        </w:rPr>
        <w:t>1.土地供应。</w:t>
      </w:r>
      <w:r>
        <w:rPr>
          <w:rFonts w:hint="eastAsia" w:ascii="仿宋_GB2312" w:hAnsi="仿宋_GB2312" w:eastAsia="仿宋_GB2312" w:cs="仿宋_GB2312"/>
          <w:sz w:val="32"/>
          <w:szCs w:val="32"/>
        </w:rPr>
        <w:t>在编制国土空间规划时，与中医药产业规划相衔接，为园区发展提供用地保障，简化用地手续。市区两级政府将以合理的方式加快推进医圣祠中医药文化产业园产城融合项目区域内的征拆安置工作，确保项目土地的供给。优先落实医圣祠中医药文化产业园产城融合项目土地出让计划，根据产业发展需求，科学设置土地出让条件，支持实施主体以划拨、协议出让、招拍挂等方式取得土地，及早快速办理用地手续。</w:t>
      </w:r>
    </w:p>
    <w:p>
      <w:pPr>
        <w:overflowPunct w:val="0"/>
        <w:autoSpaceDE w:val="0"/>
        <w:spacing w:line="58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sz w:val="32"/>
          <w:szCs w:val="32"/>
        </w:rPr>
        <w:t>2.资金支持。</w:t>
      </w:r>
      <w:r>
        <w:rPr>
          <w:rFonts w:hint="eastAsia" w:ascii="仿宋_GB2312" w:hAnsi="仿宋_GB2312" w:eastAsia="仿宋_GB2312" w:cs="仿宋_GB2312"/>
          <w:sz w:val="32"/>
          <w:szCs w:val="32"/>
        </w:rPr>
        <w:t>市区两级将中医药事业发展经费足额列入年度财政预算，并加大支持力度，支持中医药人才培养、中医药科研、中医药文化宣传等工作。</w:t>
      </w:r>
    </w:p>
    <w:p>
      <w:pPr>
        <w:overflowPunct w:val="0"/>
        <w:autoSpaceDE w:val="0"/>
        <w:spacing w:line="58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sz w:val="32"/>
          <w:szCs w:val="32"/>
        </w:rPr>
        <w:t>3.基金引导。</w:t>
      </w:r>
      <w:r>
        <w:rPr>
          <w:rFonts w:hint="eastAsia" w:ascii="仿宋_GB2312" w:hAnsi="仿宋_GB2312" w:eastAsia="仿宋_GB2312" w:cs="仿宋_GB2312"/>
          <w:sz w:val="32"/>
          <w:szCs w:val="32"/>
        </w:rPr>
        <w:t>发挥南阳现代中医药产业投资基金引导作用，对入驻园区的企业予以支持，通过“资本运作、投资引导、集中落地”等方式，推动医圣祠中医药文化产业园大健康产业高质量发展。</w:t>
      </w:r>
    </w:p>
    <w:p>
      <w:pPr>
        <w:overflowPunct w:val="0"/>
        <w:autoSpaceDE w:val="0"/>
        <w:spacing w:line="580" w:lineRule="exact"/>
        <w:ind w:firstLine="643" w:firstLineChars="200"/>
        <w:rPr>
          <w:rFonts w:hint="eastAsia" w:ascii="仿宋_GB2312" w:hAnsi="仿宋_GB2312" w:eastAsia="仿宋_GB2312" w:cs="仿宋_GB2312"/>
          <w:sz w:val="32"/>
          <w:szCs w:val="32"/>
        </w:rPr>
      </w:pPr>
      <w:r>
        <w:rPr>
          <w:rFonts w:ascii="仿宋" w:hAnsi="仿宋" w:eastAsia="仿宋" w:cs="仿宋"/>
          <w:b/>
          <w:sz w:val="32"/>
          <w:szCs w:val="32"/>
        </w:rPr>
        <w:t>4</w:t>
      </w:r>
      <w:r>
        <w:rPr>
          <w:rFonts w:hint="eastAsia" w:ascii="仿宋" w:hAnsi="仿宋" w:eastAsia="仿宋" w:cs="仿宋"/>
          <w:b/>
          <w:sz w:val="32"/>
          <w:szCs w:val="32"/>
        </w:rPr>
        <w:t>.奖励措施。</w:t>
      </w:r>
      <w:r>
        <w:rPr>
          <w:rFonts w:hint="eastAsia" w:ascii="仿宋_GB2312" w:hAnsi="仿宋_GB2312" w:eastAsia="仿宋_GB2312" w:cs="仿宋_GB2312"/>
          <w:sz w:val="32"/>
          <w:szCs w:val="32"/>
        </w:rPr>
        <w:t>支持古代经典名方研发，按古代经典名方目录管理的品种给予200万元奖励。支持重要同名同方药研发，获得证书并本地产业化的，每个给予100万元奖励。支持建立医药研发孵化平台，引入GLP、GCP、CRO、CDMO等机构组织，对园区内使用企业按费用的30%给予奖励。</w:t>
      </w:r>
    </w:p>
    <w:p>
      <w:pPr>
        <w:overflowPunct w:val="0"/>
        <w:autoSpaceDE w:val="0"/>
        <w:spacing w:line="580" w:lineRule="exact"/>
        <w:ind w:firstLine="640" w:firstLineChars="200"/>
        <w:rPr>
          <w:rFonts w:hint="eastAsia" w:ascii="黑体" w:hAnsi="仿宋" w:eastAsia="黑体" w:cs="仿宋"/>
          <w:sz w:val="32"/>
          <w:szCs w:val="32"/>
        </w:rPr>
      </w:pPr>
      <w:r>
        <w:rPr>
          <w:rFonts w:hint="eastAsia" w:ascii="黑体" w:hAnsi="仿宋" w:eastAsia="黑体" w:cs="仿宋"/>
          <w:sz w:val="32"/>
          <w:szCs w:val="32"/>
        </w:rPr>
        <w:t>七、职能分工</w:t>
      </w:r>
    </w:p>
    <w:p>
      <w:pPr>
        <w:overflowPunct w:val="0"/>
        <w:autoSpaceDE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快速、有序、高效实施医圣祠中医药文化产业园产城融合项目，成立市级领导小组，全面负责项目工作的组织筹划、项目建设、资金管理、绩效评价等。市政协主席任领导小组组长，常务副市长和分管副市长任副组长，成员由市政府分管副秘书长、市住房和城乡建设局、市发展和改革委员会、市住房和城乡建设局、市自然资源和规划局、市招商投资促进局、市中医药发展局、市财政局、市文化广电和旅游局、市城市管理局、市水利局、市生态环境局、宛城区政府、南阳投资集团、张仲景博物院等单位主要负责同志组成。具体分工如下：</w:t>
      </w:r>
    </w:p>
    <w:p>
      <w:pPr>
        <w:overflowPunct w:val="0"/>
        <w:autoSpaceDE w:val="0"/>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市住房和城乡建设局：</w:t>
      </w:r>
      <w:r>
        <w:rPr>
          <w:rFonts w:hint="eastAsia" w:ascii="仿宋_GB2312" w:hAnsi="仿宋_GB2312" w:eastAsia="仿宋_GB2312" w:cs="仿宋_GB2312"/>
          <w:sz w:val="32"/>
          <w:szCs w:val="32"/>
        </w:rPr>
        <w:t>指导、检查项目建设工作，为项目建设提供保障服务；</w:t>
      </w:r>
    </w:p>
    <w:p>
      <w:pPr>
        <w:overflowPunct w:val="0"/>
        <w:autoSpaceDE w:val="0"/>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市发展和改革委员会：</w:t>
      </w:r>
      <w:r>
        <w:rPr>
          <w:rFonts w:hint="eastAsia" w:ascii="仿宋_GB2312" w:hAnsi="仿宋_GB2312" w:eastAsia="仿宋_GB2312" w:cs="仿宋_GB2312"/>
          <w:sz w:val="32"/>
          <w:szCs w:val="32"/>
        </w:rPr>
        <w:t>指导项目的立项审批手续工作；</w:t>
      </w:r>
    </w:p>
    <w:p>
      <w:pPr>
        <w:overflowPunct w:val="0"/>
        <w:autoSpaceDE w:val="0"/>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市自然资源和规划局：</w:t>
      </w:r>
      <w:r>
        <w:rPr>
          <w:rFonts w:hint="eastAsia" w:ascii="仿宋_GB2312" w:hAnsi="仿宋_GB2312" w:eastAsia="仿宋_GB2312" w:cs="仿宋_GB2312"/>
          <w:sz w:val="32"/>
          <w:szCs w:val="32"/>
        </w:rPr>
        <w:t>对产城融合项目中涉及的规划、土地等手续的办理提供保障服务，保障项目用地的合法、合规性；</w:t>
      </w:r>
    </w:p>
    <w:p>
      <w:pPr>
        <w:overflowPunct w:val="0"/>
        <w:autoSpaceDE w:val="0"/>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市中医药发展局：</w:t>
      </w:r>
      <w:r>
        <w:rPr>
          <w:rFonts w:hint="eastAsia" w:ascii="仿宋_GB2312" w:hAnsi="仿宋_GB2312" w:eastAsia="仿宋_GB2312" w:cs="仿宋_GB2312"/>
          <w:sz w:val="32"/>
          <w:szCs w:val="32"/>
        </w:rPr>
        <w:t>整合资源，协助项目的招商运营及相关医、药类企业入驻工作；</w:t>
      </w:r>
    </w:p>
    <w:p>
      <w:pPr>
        <w:overflowPunct w:val="0"/>
        <w:autoSpaceDE w:val="0"/>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市财政局：</w:t>
      </w:r>
      <w:r>
        <w:rPr>
          <w:rFonts w:hint="eastAsia" w:ascii="仿宋_GB2312" w:hAnsi="仿宋_GB2312" w:eastAsia="仿宋_GB2312" w:cs="仿宋_GB2312"/>
          <w:sz w:val="32"/>
          <w:szCs w:val="32"/>
        </w:rPr>
        <w:t>研究国家、省、市相关财政政策，做好项目的资金保障等工作；</w:t>
      </w:r>
    </w:p>
    <w:p>
      <w:pPr>
        <w:overflowPunct w:val="0"/>
        <w:autoSpaceDE w:val="0"/>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市文化广电和旅游局：</w:t>
      </w:r>
      <w:r>
        <w:rPr>
          <w:rFonts w:hint="eastAsia" w:ascii="仿宋_GB2312" w:hAnsi="仿宋_GB2312" w:eastAsia="仿宋_GB2312" w:cs="仿宋_GB2312"/>
          <w:sz w:val="32"/>
          <w:szCs w:val="32"/>
        </w:rPr>
        <w:t>负责项目的宣传、文物保护等相关工作；</w:t>
      </w:r>
    </w:p>
    <w:p>
      <w:pPr>
        <w:overflowPunct w:val="0"/>
        <w:autoSpaceDE w:val="0"/>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市城市管理局：</w:t>
      </w:r>
      <w:r>
        <w:rPr>
          <w:rFonts w:hint="eastAsia" w:ascii="仿宋_GB2312" w:hAnsi="仿宋_GB2312" w:eastAsia="仿宋_GB2312" w:cs="仿宋_GB2312"/>
          <w:sz w:val="32"/>
          <w:szCs w:val="32"/>
        </w:rPr>
        <w:t>指导、检查项目建设工作，为项目建设工作提供保障服务；</w:t>
      </w:r>
    </w:p>
    <w:p>
      <w:pPr>
        <w:overflowPunct w:val="0"/>
        <w:autoSpaceDE w:val="0"/>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市水利局：</w:t>
      </w:r>
      <w:r>
        <w:rPr>
          <w:rFonts w:hint="eastAsia" w:ascii="仿宋_GB2312" w:hAnsi="仿宋_GB2312" w:eastAsia="仿宋_GB2312" w:cs="仿宋_GB2312"/>
          <w:sz w:val="32"/>
          <w:szCs w:val="32"/>
        </w:rPr>
        <w:t>指导、检查项目建设工作，为项目建设工作提供保障服务；</w:t>
      </w:r>
    </w:p>
    <w:p>
      <w:pPr>
        <w:overflowPunct w:val="0"/>
        <w:autoSpaceDE w:val="0"/>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市生态环境局：</w:t>
      </w:r>
      <w:r>
        <w:rPr>
          <w:rFonts w:hint="eastAsia" w:ascii="仿宋_GB2312" w:hAnsi="仿宋_GB2312" w:eastAsia="仿宋_GB2312" w:cs="仿宋_GB2312"/>
          <w:sz w:val="32"/>
          <w:szCs w:val="32"/>
        </w:rPr>
        <w:t>指导、检查项目建设工作，为项目建设工作提供保障服务；</w:t>
      </w:r>
    </w:p>
    <w:p>
      <w:pPr>
        <w:overflowPunct w:val="0"/>
        <w:autoSpaceDE w:val="0"/>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宛城区政府：</w:t>
      </w:r>
      <w:r>
        <w:rPr>
          <w:rFonts w:hint="eastAsia" w:ascii="仿宋_GB2312" w:hAnsi="仿宋_GB2312" w:eastAsia="仿宋_GB2312" w:cs="仿宋_GB2312"/>
          <w:sz w:val="32"/>
          <w:szCs w:val="32"/>
        </w:rPr>
        <w:t>具体负责产城融合项目的融资、建设、招商、运营工作；</w:t>
      </w:r>
    </w:p>
    <w:p>
      <w:pPr>
        <w:overflowPunct w:val="0"/>
        <w:autoSpaceDE w:val="0"/>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南阳投资集团：</w:t>
      </w:r>
      <w:r>
        <w:rPr>
          <w:rFonts w:hint="eastAsia" w:ascii="仿宋_GB2312" w:hAnsi="仿宋_GB2312" w:eastAsia="仿宋_GB2312" w:cs="仿宋_GB2312"/>
          <w:sz w:val="32"/>
          <w:szCs w:val="32"/>
        </w:rPr>
        <w:t>协助做好产城融合项目的融资、建设、招商、运营工作；</w:t>
      </w:r>
    </w:p>
    <w:p>
      <w:pPr>
        <w:overflowPunct w:val="0"/>
        <w:autoSpaceDE w:val="0"/>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张仲景博物院：</w:t>
      </w:r>
      <w:r>
        <w:rPr>
          <w:rFonts w:hint="eastAsia" w:ascii="仿宋_GB2312" w:hAnsi="仿宋_GB2312" w:eastAsia="仿宋_GB2312" w:cs="仿宋_GB2312"/>
          <w:sz w:val="32"/>
          <w:szCs w:val="32"/>
        </w:rPr>
        <w:t>协助做好产城融合项目的融资、建设、招商、运营工作。</w:t>
      </w:r>
    </w:p>
    <w:p>
      <w:pPr>
        <w:overflowPunct w:val="0"/>
        <w:autoSpaceDE w:val="0"/>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南阳理工大学（仲景医学院）：</w:t>
      </w:r>
      <w:r>
        <w:rPr>
          <w:rFonts w:hint="eastAsia" w:ascii="仿宋_GB2312" w:hAnsi="仿宋_GB2312" w:eastAsia="仿宋_GB2312" w:cs="仿宋_GB2312"/>
          <w:sz w:val="32"/>
          <w:szCs w:val="32"/>
        </w:rPr>
        <w:t>整合资源，具体负责仲景医学院研学基地合作工作。</w:t>
      </w:r>
    </w:p>
    <w:p>
      <w:pPr>
        <w:overflowPunct w:val="0"/>
        <w:autoSpaceDE w:val="0"/>
        <w:spacing w:line="580" w:lineRule="exact"/>
        <w:ind w:firstLine="640" w:firstLineChars="200"/>
        <w:rPr>
          <w:rFonts w:hint="eastAsia" w:ascii="黑体" w:hAnsi="仿宋" w:eastAsia="黑体" w:cs="仿宋"/>
          <w:sz w:val="32"/>
          <w:szCs w:val="32"/>
        </w:rPr>
      </w:pPr>
      <w:r>
        <w:rPr>
          <w:rFonts w:hint="eastAsia" w:ascii="黑体" w:hAnsi="仿宋" w:eastAsia="黑体" w:cs="仿宋"/>
          <w:sz w:val="32"/>
          <w:szCs w:val="32"/>
        </w:rPr>
        <w:t>八、保障措施</w:t>
      </w:r>
    </w:p>
    <w:p>
      <w:pPr>
        <w:overflowPunct w:val="0"/>
        <w:autoSpaceDE w:val="0"/>
        <w:spacing w:line="580" w:lineRule="exact"/>
        <w:ind w:firstLine="640" w:firstLineChars="200"/>
        <w:rPr>
          <w:rFonts w:hint="eastAsia" w:ascii="仿宋_GB2312" w:hAnsi="仿宋_GB2312" w:eastAsia="仿宋_GB2312" w:cs="仿宋_GB2312"/>
          <w:sz w:val="32"/>
          <w:szCs w:val="32"/>
        </w:rPr>
      </w:pPr>
      <w:r>
        <w:rPr>
          <w:rFonts w:hint="eastAsia" w:ascii="楷体_GB2312" w:hAnsi="仿宋" w:eastAsia="楷体_GB2312" w:cs="仿宋"/>
          <w:bCs/>
          <w:sz w:val="32"/>
          <w:szCs w:val="32"/>
        </w:rPr>
        <w:t>（一）强化组织领导。</w:t>
      </w:r>
      <w:r>
        <w:rPr>
          <w:rFonts w:hint="eastAsia" w:ascii="仿宋_GB2312" w:hAnsi="仿宋_GB2312" w:eastAsia="仿宋_GB2312" w:cs="仿宋_GB2312"/>
          <w:sz w:val="32"/>
          <w:szCs w:val="32"/>
        </w:rPr>
        <w:t>本项目在市级领导小组的统筹安排下开展工作，制定具体的工作方案,明确各责任单位的主体责任、相关部门的协调责任、建设主体的实施责任,切实做到领导到位、组织到位、措施到位。各部门要完善推进机制,制定工作方案,细化、量化目标任务,确保产城融合建设工作有序实施。</w:t>
      </w:r>
    </w:p>
    <w:p>
      <w:pPr>
        <w:overflowPunct w:val="0"/>
        <w:autoSpaceDE w:val="0"/>
        <w:spacing w:line="580" w:lineRule="exact"/>
        <w:ind w:firstLine="640" w:firstLineChars="200"/>
        <w:rPr>
          <w:rFonts w:ascii="仿宋" w:hAnsi="仿宋" w:eastAsia="仿宋" w:cs="仿宋"/>
          <w:sz w:val="32"/>
          <w:szCs w:val="32"/>
        </w:rPr>
      </w:pPr>
      <w:r>
        <w:rPr>
          <w:rFonts w:hint="eastAsia" w:ascii="楷体_GB2312" w:hAnsi="仿宋" w:eastAsia="楷体_GB2312" w:cs="仿宋"/>
          <w:bCs/>
          <w:sz w:val="32"/>
          <w:szCs w:val="32"/>
        </w:rPr>
        <w:t>（二）强化联动配合。</w:t>
      </w:r>
      <w:r>
        <w:rPr>
          <w:rFonts w:hint="eastAsia" w:ascii="仿宋_GB2312" w:hAnsi="仿宋_GB2312" w:eastAsia="仿宋_GB2312" w:cs="仿宋_GB2312"/>
          <w:sz w:val="32"/>
          <w:szCs w:val="32"/>
        </w:rPr>
        <w:t xml:space="preserve">市发展改革、财政、自然资源和规划、中医药、住建、生态环境、水利、林业等相关部门要按照优化营商环境有关要求,转变作风,强化服务,开辟“绿色通道”, 实行联审联批,加快项目前期手续办理进度,确保产城融合项目建设依法依规顺利推进。根据项目招商需求，各单位要积极协调配合，整合各单位可提供资源，配合好项目招商工作。                  </w:t>
      </w:r>
      <w:r>
        <w:rPr>
          <w:rFonts w:hint="eastAsia" w:ascii="仿宋" w:hAnsi="仿宋" w:eastAsia="仿宋" w:cs="仿宋"/>
          <w:sz w:val="32"/>
          <w:szCs w:val="32"/>
        </w:rPr>
        <w:t xml:space="preserve">                                                                                                                                                                                                                                                                                                                                                                                                                                                                                                                               </w:t>
      </w:r>
    </w:p>
    <w:p>
      <w:pPr>
        <w:overflowPunct w:val="0"/>
        <w:autoSpaceDE w:val="0"/>
        <w:spacing w:line="580" w:lineRule="exact"/>
        <w:ind w:firstLine="640" w:firstLineChars="200"/>
        <w:rPr>
          <w:rFonts w:hint="eastAsia" w:ascii="仿宋_GB2312" w:hAnsi="仿宋_GB2312" w:eastAsia="仿宋_GB2312" w:cs="仿宋_GB2312"/>
          <w:sz w:val="32"/>
          <w:szCs w:val="32"/>
        </w:rPr>
      </w:pPr>
      <w:r>
        <w:rPr>
          <w:rFonts w:hint="eastAsia" w:ascii="楷体_GB2312" w:hAnsi="仿宋" w:eastAsia="楷体_GB2312" w:cs="仿宋"/>
          <w:bCs/>
          <w:sz w:val="32"/>
          <w:szCs w:val="32"/>
        </w:rPr>
        <w:t>（三）强化资金保障。</w:t>
      </w:r>
      <w:r>
        <w:rPr>
          <w:rFonts w:hint="eastAsia" w:ascii="仿宋_GB2312" w:hAnsi="仿宋_GB2312" w:eastAsia="仿宋_GB2312" w:cs="仿宋_GB2312"/>
          <w:sz w:val="32"/>
          <w:szCs w:val="32"/>
        </w:rPr>
        <w:t>坚持市级统筹、区级主导、市场运作, 加强与央企等社会资本的合作,依法依规、积极拓展融资渠道。市区两级财政部门要加大对融资工作的研究,加快资金筹措。实施主体要抢抓机遇,发挥好资源优势,加强与社会资本合作,推进项目建设。</w:t>
      </w:r>
    </w:p>
    <w:p>
      <w:pPr>
        <w:overflowPunct w:val="0"/>
        <w:autoSpaceDE w:val="0"/>
        <w:spacing w:line="580" w:lineRule="exact"/>
        <w:ind w:firstLine="640" w:firstLineChars="200"/>
        <w:rPr>
          <w:rFonts w:hint="eastAsia" w:ascii="仿宋_GB2312" w:hAnsi="仿宋_GB2312" w:eastAsia="仿宋_GB2312" w:cs="仿宋_GB2312"/>
          <w:sz w:val="32"/>
          <w:szCs w:val="32"/>
        </w:rPr>
      </w:pPr>
      <w:r>
        <w:rPr>
          <w:rFonts w:hint="eastAsia" w:ascii="楷体_GB2312" w:hAnsi="仿宋" w:eastAsia="楷体_GB2312" w:cs="仿宋"/>
          <w:bCs/>
          <w:sz w:val="32"/>
          <w:szCs w:val="32"/>
        </w:rPr>
        <w:t>（四）健全工作机制。</w:t>
      </w:r>
      <w:r>
        <w:rPr>
          <w:rFonts w:hint="eastAsia" w:ascii="仿宋_GB2312" w:hAnsi="仿宋_GB2312" w:eastAsia="仿宋_GB2312" w:cs="仿宋_GB2312"/>
          <w:sz w:val="32"/>
          <w:szCs w:val="32"/>
        </w:rPr>
        <w:t>市级领导小组和相关单位要建立医圣祠中医药文化产业园产城融合项目工作台账，完善相关项目的各项实施措施。建立健全例会制度，市级领导小组每周召开例会，听取进度汇报，研究解决遇到的困难和问题。实施周通报、月考评制度，定期通报相关单位工作的计划制定、任务落实、工作推进、督导考核等情况。</w:t>
      </w:r>
    </w:p>
    <w:p>
      <w:pPr>
        <w:overflowPunct w:val="0"/>
        <w:autoSpaceDE w:val="0"/>
        <w:spacing w:line="580" w:lineRule="exact"/>
        <w:ind w:firstLine="640" w:firstLineChars="200"/>
        <w:rPr>
          <w:rFonts w:hint="eastAsia" w:ascii="仿宋_GB2312" w:hAnsi="仿宋_GB2312" w:eastAsia="仿宋_GB2312" w:cs="仿宋_GB2312"/>
          <w:sz w:val="32"/>
          <w:szCs w:val="32"/>
        </w:rPr>
      </w:pPr>
      <w:r>
        <w:rPr>
          <w:rFonts w:hint="eastAsia" w:ascii="楷体_GB2312" w:hAnsi="仿宋" w:eastAsia="楷体_GB2312" w:cs="仿宋"/>
          <w:bCs/>
          <w:sz w:val="32"/>
          <w:szCs w:val="32"/>
        </w:rPr>
        <w:t>（五）强化舆论宣传。</w:t>
      </w:r>
      <w:r>
        <w:rPr>
          <w:rFonts w:hint="eastAsia" w:ascii="仿宋_GB2312" w:hAnsi="仿宋_GB2312" w:eastAsia="仿宋_GB2312" w:cs="仿宋_GB2312"/>
          <w:sz w:val="32"/>
          <w:szCs w:val="32"/>
        </w:rPr>
        <w:t>要精心制定宣传计划,充分利用电视、报纸、网络等新闻媒体广泛宣传，推介南阳张仲景品牌和南阳中医药事业、产业发展成就，及时宣传报道项目建设进度，提高全社会对医圣祠中医药文化产业园的关注度,形成关心支持中医药发展的良好氛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472347"/>
    <w:multiLevelType w:val="singleLevel"/>
    <w:tmpl w:val="85472347"/>
    <w:lvl w:ilvl="0" w:tentative="0">
      <w:start w:val="1"/>
      <w:numFmt w:val="chineseCounting"/>
      <w:suff w:val="nothing"/>
      <w:lvlText w:val="（%1）"/>
      <w:lvlJc w:val="left"/>
      <w:rPr>
        <w:rFonts w:hint="eastAsia"/>
      </w:rPr>
    </w:lvl>
  </w:abstractNum>
  <w:abstractNum w:abstractNumId="1">
    <w:nsid w:val="667AE73D"/>
    <w:multiLevelType w:val="singleLevel"/>
    <w:tmpl w:val="667AE73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lYjNiN2U3YjU5YmI1ZjQ2OWU1NDBmN2MzMTVkNTMifQ=="/>
  </w:docVars>
  <w:rsids>
    <w:rsidRoot w:val="42355E47"/>
    <w:rsid w:val="42355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1"/>
    <w:pPr>
      <w:ind w:left="1303"/>
      <w:outlineLvl w:val="3"/>
    </w:pPr>
    <w:rPr>
      <w:rFonts w:ascii="微软雅黑" w:hAnsi="微软雅黑" w:eastAsia="微软雅黑" w:cs="微软雅黑"/>
      <w:b/>
      <w:bCs/>
      <w:sz w:val="28"/>
      <w:szCs w:val="28"/>
      <w:lang w:val="zh-CN" w:bidi="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2022-06-02T09:28:00Z</dcterms:created>
  <dc:creator>Administrator</dc:creator>
  <cp:lastModifiedBy>Administrator</cp:lastModifiedBy>
  <dcterms:modified xsi:type="dcterms:W3CDTF">2022-06-02T09:28:53Z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175C2BF7E4524D509406F86988F27A73</vt:lpwstr>
  </property>
</Properties>
</file>