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26E" w:rsidRPr="004D7BA5" w:rsidRDefault="00F56F67">
      <w:pPr>
        <w:pageBreakBefore/>
        <w:rPr>
          <w:rFonts w:ascii="黑体" w:eastAsia="黑体" w:hAnsi="黑体" w:cs="黑体"/>
          <w:bCs/>
          <w:sz w:val="30"/>
          <w:szCs w:val="32"/>
        </w:rPr>
      </w:pPr>
      <w:bookmarkStart w:id="0" w:name="_Toc68207258"/>
      <w:bookmarkStart w:id="1" w:name="_GoBack"/>
      <w:bookmarkEnd w:id="1"/>
      <w:r w:rsidRPr="004D7BA5">
        <w:rPr>
          <w:rFonts w:ascii="黑体" w:eastAsia="黑体" w:hAnsi="黑体" w:cs="黑体" w:hint="eastAsia"/>
          <w:bCs/>
          <w:sz w:val="30"/>
          <w:szCs w:val="32"/>
        </w:rPr>
        <w:t>附件2</w:t>
      </w:r>
    </w:p>
    <w:p w:rsidR="0022326E" w:rsidRDefault="0022326E">
      <w:pPr>
        <w:jc w:val="center"/>
        <w:rPr>
          <w:rFonts w:ascii="仿宋" w:eastAsia="仿宋" w:hAnsi="仿宋" w:cs="仿宋"/>
          <w:b/>
          <w:sz w:val="30"/>
          <w:szCs w:val="32"/>
        </w:rPr>
      </w:pPr>
    </w:p>
    <w:p w:rsidR="004D7BA5" w:rsidRPr="004D7BA5" w:rsidRDefault="004D7BA5" w:rsidP="004D7BA5">
      <w:pPr>
        <w:pStyle w:val="1"/>
      </w:pPr>
    </w:p>
    <w:p w:rsidR="0022326E" w:rsidRDefault="0022326E">
      <w:pPr>
        <w:jc w:val="center"/>
        <w:rPr>
          <w:rFonts w:asciiTheme="majorEastAsia" w:eastAsiaTheme="majorEastAsia" w:hAnsiTheme="majorEastAsia" w:cstheme="majorEastAsia"/>
          <w:bCs/>
          <w:sz w:val="44"/>
          <w:szCs w:val="44"/>
        </w:rPr>
      </w:pPr>
    </w:p>
    <w:p w:rsidR="0022326E" w:rsidRDefault="0022326E">
      <w:pPr>
        <w:jc w:val="center"/>
        <w:rPr>
          <w:rFonts w:asciiTheme="majorEastAsia" w:eastAsiaTheme="majorEastAsia" w:hAnsiTheme="majorEastAsia" w:cstheme="majorEastAsia"/>
          <w:bCs/>
          <w:sz w:val="44"/>
          <w:szCs w:val="44"/>
        </w:rPr>
      </w:pPr>
    </w:p>
    <w:p w:rsidR="0022326E" w:rsidRDefault="0022326E">
      <w:pPr>
        <w:jc w:val="center"/>
        <w:rPr>
          <w:rFonts w:asciiTheme="majorEastAsia" w:eastAsiaTheme="majorEastAsia" w:hAnsiTheme="majorEastAsia" w:cstheme="majorEastAsia"/>
          <w:bCs/>
          <w:sz w:val="44"/>
          <w:szCs w:val="44"/>
        </w:rPr>
      </w:pPr>
    </w:p>
    <w:p w:rsidR="0022326E" w:rsidRPr="004D7BA5" w:rsidRDefault="00F56F67">
      <w:pPr>
        <w:jc w:val="center"/>
        <w:rPr>
          <w:rFonts w:ascii="文星标宋" w:eastAsia="文星标宋" w:hAnsi="文星标宋" w:cstheme="majorEastAsia"/>
          <w:bCs/>
          <w:sz w:val="48"/>
          <w:szCs w:val="48"/>
        </w:rPr>
      </w:pPr>
      <w:r w:rsidRPr="004D7BA5">
        <w:rPr>
          <w:rFonts w:ascii="文星标宋" w:eastAsia="文星标宋" w:hAnsi="文星标宋" w:cstheme="majorEastAsia" w:hint="eastAsia"/>
          <w:bCs/>
          <w:sz w:val="48"/>
          <w:szCs w:val="48"/>
        </w:rPr>
        <w:t>南阳现代物流中心发展规划纲要</w:t>
      </w:r>
    </w:p>
    <w:p w:rsidR="0022326E" w:rsidRPr="004D7BA5" w:rsidRDefault="00F56F67">
      <w:pPr>
        <w:jc w:val="center"/>
        <w:rPr>
          <w:rFonts w:ascii="楷体_GB2312" w:eastAsia="楷体_GB2312" w:hAnsiTheme="majorEastAsia" w:cstheme="majorEastAsia"/>
          <w:bCs/>
          <w:sz w:val="32"/>
          <w:szCs w:val="32"/>
        </w:rPr>
      </w:pPr>
      <w:r w:rsidRPr="004D7BA5">
        <w:rPr>
          <w:rFonts w:ascii="楷体_GB2312" w:eastAsia="楷体_GB2312" w:hAnsiTheme="majorEastAsia" w:cstheme="majorEastAsia" w:hint="eastAsia"/>
          <w:bCs/>
          <w:sz w:val="32"/>
          <w:szCs w:val="32"/>
        </w:rPr>
        <w:t>（2021—2025年）</w:t>
      </w:r>
    </w:p>
    <w:p w:rsidR="0022326E" w:rsidRPr="004D7BA5" w:rsidRDefault="0022326E">
      <w:pPr>
        <w:jc w:val="center"/>
        <w:rPr>
          <w:rFonts w:ascii="仿宋" w:eastAsia="仿宋" w:hAnsi="仿宋" w:cs="仿宋"/>
          <w:b/>
          <w:sz w:val="30"/>
          <w:szCs w:val="32"/>
        </w:rPr>
      </w:pPr>
    </w:p>
    <w:p w:rsidR="0022326E" w:rsidRPr="004D7BA5" w:rsidRDefault="0022326E">
      <w:pPr>
        <w:jc w:val="center"/>
        <w:rPr>
          <w:rFonts w:ascii="仿宋" w:eastAsia="仿宋" w:hAnsi="仿宋" w:cs="仿宋"/>
          <w:b/>
          <w:sz w:val="30"/>
          <w:szCs w:val="32"/>
        </w:rPr>
      </w:pPr>
    </w:p>
    <w:p w:rsidR="0022326E" w:rsidRPr="004D7BA5" w:rsidRDefault="0022326E">
      <w:pPr>
        <w:jc w:val="center"/>
        <w:rPr>
          <w:rFonts w:ascii="仿宋" w:eastAsia="仿宋" w:hAnsi="仿宋" w:cs="仿宋"/>
          <w:b/>
          <w:sz w:val="30"/>
          <w:szCs w:val="32"/>
        </w:rPr>
      </w:pPr>
    </w:p>
    <w:p w:rsidR="0022326E" w:rsidRPr="004D7BA5" w:rsidRDefault="0022326E">
      <w:pPr>
        <w:jc w:val="center"/>
        <w:rPr>
          <w:rFonts w:ascii="仿宋" w:eastAsia="仿宋" w:hAnsi="仿宋" w:cs="仿宋"/>
          <w:b/>
          <w:sz w:val="30"/>
          <w:szCs w:val="32"/>
        </w:rPr>
      </w:pPr>
    </w:p>
    <w:p w:rsidR="0022326E" w:rsidRPr="004D7BA5" w:rsidRDefault="0022326E">
      <w:pPr>
        <w:jc w:val="center"/>
        <w:rPr>
          <w:rFonts w:ascii="仿宋" w:eastAsia="仿宋" w:hAnsi="仿宋" w:cs="仿宋"/>
          <w:b/>
          <w:sz w:val="30"/>
          <w:szCs w:val="32"/>
        </w:rPr>
      </w:pPr>
    </w:p>
    <w:p w:rsidR="0022326E" w:rsidRPr="004D7BA5" w:rsidRDefault="0022326E">
      <w:pPr>
        <w:jc w:val="center"/>
        <w:rPr>
          <w:rFonts w:ascii="仿宋" w:eastAsia="仿宋" w:hAnsi="仿宋" w:cs="仿宋"/>
          <w:b/>
          <w:sz w:val="30"/>
          <w:szCs w:val="32"/>
        </w:rPr>
      </w:pPr>
    </w:p>
    <w:p w:rsidR="0022326E" w:rsidRPr="004D7BA5" w:rsidRDefault="0022326E">
      <w:pPr>
        <w:jc w:val="center"/>
        <w:rPr>
          <w:rFonts w:ascii="仿宋" w:eastAsia="仿宋" w:hAnsi="仿宋" w:cs="仿宋"/>
          <w:b/>
          <w:sz w:val="30"/>
          <w:szCs w:val="32"/>
        </w:rPr>
      </w:pPr>
    </w:p>
    <w:p w:rsidR="0022326E" w:rsidRPr="004D7BA5" w:rsidRDefault="0022326E">
      <w:pPr>
        <w:jc w:val="center"/>
        <w:rPr>
          <w:rFonts w:ascii="仿宋" w:eastAsia="仿宋" w:hAnsi="仿宋" w:cs="仿宋"/>
          <w:b/>
          <w:sz w:val="30"/>
          <w:szCs w:val="32"/>
        </w:rPr>
      </w:pPr>
    </w:p>
    <w:p w:rsidR="0022326E" w:rsidRPr="004D7BA5" w:rsidRDefault="0022326E">
      <w:pPr>
        <w:jc w:val="center"/>
        <w:rPr>
          <w:rFonts w:ascii="仿宋" w:eastAsia="仿宋" w:hAnsi="仿宋" w:cs="仿宋"/>
          <w:b/>
          <w:sz w:val="30"/>
          <w:szCs w:val="32"/>
        </w:rPr>
      </w:pPr>
    </w:p>
    <w:p w:rsidR="0022326E" w:rsidRPr="004D7BA5" w:rsidRDefault="00F56F67">
      <w:pPr>
        <w:widowControl/>
        <w:jc w:val="left"/>
        <w:rPr>
          <w:rFonts w:ascii="仿宋" w:eastAsia="仿宋" w:hAnsi="仿宋" w:cs="仿宋"/>
          <w:sz w:val="30"/>
          <w:szCs w:val="32"/>
        </w:rPr>
      </w:pPr>
      <w:r w:rsidRPr="004D7BA5">
        <w:rPr>
          <w:rFonts w:ascii="仿宋" w:eastAsia="仿宋" w:hAnsi="仿宋" w:cs="仿宋" w:hint="eastAsia"/>
          <w:sz w:val="30"/>
          <w:szCs w:val="32"/>
        </w:rPr>
        <w:br w:type="page"/>
      </w:r>
    </w:p>
    <w:p w:rsidR="0022326E" w:rsidRDefault="00F56F67">
      <w:pPr>
        <w:pStyle w:val="10"/>
        <w:rPr>
          <w:rFonts w:ascii="文星标宋" w:eastAsia="文星标宋" w:hAnsi="文星标宋" w:cs="黑体"/>
          <w:b w:val="0"/>
          <w:bCs/>
          <w:sz w:val="44"/>
          <w:szCs w:val="44"/>
        </w:rPr>
      </w:pPr>
      <w:r w:rsidRPr="004D7BA5">
        <w:rPr>
          <w:rFonts w:ascii="文星标宋" w:eastAsia="文星标宋" w:hAnsi="文星标宋" w:cs="黑体" w:hint="eastAsia"/>
          <w:b w:val="0"/>
          <w:bCs/>
          <w:sz w:val="44"/>
          <w:szCs w:val="44"/>
        </w:rPr>
        <w:lastRenderedPageBreak/>
        <w:t>目 录</w:t>
      </w:r>
    </w:p>
    <w:p w:rsidR="004D7BA5" w:rsidRPr="004D7BA5" w:rsidRDefault="004D7BA5" w:rsidP="004D7BA5"/>
    <w:p w:rsidR="0022326E" w:rsidRPr="004D7BA5" w:rsidRDefault="00F56F67" w:rsidP="00743B67">
      <w:pPr>
        <w:pStyle w:val="10"/>
        <w:spacing w:line="600" w:lineRule="exact"/>
        <w:jc w:val="right"/>
        <w:rPr>
          <w:rFonts w:ascii="仿宋" w:eastAsia="仿宋" w:hAnsi="仿宋" w:cs="仿宋"/>
          <w:b w:val="0"/>
          <w:noProof/>
          <w:sz w:val="30"/>
          <w:szCs w:val="32"/>
        </w:rPr>
      </w:pPr>
      <w:r w:rsidRPr="004D7BA5">
        <w:rPr>
          <w:rFonts w:ascii="楷体" w:eastAsia="楷体" w:hAnsi="楷体" w:cs="楷体" w:hint="eastAsia"/>
          <w:b w:val="0"/>
          <w:sz w:val="30"/>
          <w:szCs w:val="32"/>
        </w:rPr>
        <w:fldChar w:fldCharType="begin"/>
      </w:r>
      <w:r w:rsidRPr="004D7BA5">
        <w:rPr>
          <w:rFonts w:ascii="楷体" w:eastAsia="楷体" w:hAnsi="楷体" w:cs="楷体" w:hint="eastAsia"/>
          <w:b w:val="0"/>
          <w:sz w:val="30"/>
          <w:szCs w:val="32"/>
        </w:rPr>
        <w:instrText xml:space="preserve"> TOC \o "1-2" \h \z \u </w:instrText>
      </w:r>
      <w:r w:rsidRPr="004D7BA5">
        <w:rPr>
          <w:rFonts w:ascii="楷体" w:eastAsia="楷体" w:hAnsi="楷体" w:cs="楷体" w:hint="eastAsia"/>
          <w:b w:val="0"/>
          <w:sz w:val="30"/>
          <w:szCs w:val="32"/>
        </w:rPr>
        <w:fldChar w:fldCharType="separate"/>
      </w:r>
      <w:hyperlink w:anchor="_Toc86395063" w:history="1">
        <w:r w:rsidRPr="004D7BA5">
          <w:rPr>
            <w:rStyle w:val="a6"/>
            <w:rFonts w:ascii="仿宋" w:eastAsia="仿宋" w:hAnsi="仿宋" w:cs="仿宋" w:hint="eastAsia"/>
            <w:b w:val="0"/>
            <w:noProof/>
            <w:sz w:val="30"/>
            <w:szCs w:val="32"/>
          </w:rPr>
          <w:t>前言</w:t>
        </w:r>
        <w:r w:rsidRPr="004D7BA5">
          <w:rPr>
            <w:rFonts w:ascii="仿宋" w:eastAsia="仿宋" w:hAnsi="仿宋" w:cs="仿宋" w:hint="eastAsia"/>
            <w:b w:val="0"/>
            <w:noProof/>
            <w:sz w:val="30"/>
            <w:szCs w:val="32"/>
          </w:rPr>
          <w:tab/>
        </w:r>
        <w:r w:rsidRPr="004D7BA5">
          <w:rPr>
            <w:rFonts w:ascii="仿宋" w:eastAsia="仿宋" w:hAnsi="仿宋" w:cs="仿宋" w:hint="eastAsia"/>
            <w:b w:val="0"/>
            <w:noProof/>
            <w:sz w:val="30"/>
            <w:szCs w:val="32"/>
          </w:rPr>
          <w:fldChar w:fldCharType="begin"/>
        </w:r>
        <w:r w:rsidRPr="004D7BA5">
          <w:rPr>
            <w:rFonts w:ascii="仿宋" w:eastAsia="仿宋" w:hAnsi="仿宋" w:cs="仿宋" w:hint="eastAsia"/>
            <w:b w:val="0"/>
            <w:noProof/>
            <w:sz w:val="30"/>
            <w:szCs w:val="32"/>
          </w:rPr>
          <w:instrText xml:space="preserve"> PAGEREF _Toc86395063 \h </w:instrText>
        </w:r>
        <w:r w:rsidRPr="004D7BA5">
          <w:rPr>
            <w:rFonts w:ascii="仿宋" w:eastAsia="仿宋" w:hAnsi="仿宋" w:cs="仿宋" w:hint="eastAsia"/>
            <w:b w:val="0"/>
            <w:noProof/>
            <w:sz w:val="30"/>
            <w:szCs w:val="32"/>
          </w:rPr>
        </w:r>
        <w:r w:rsidRPr="004D7BA5">
          <w:rPr>
            <w:rFonts w:ascii="仿宋" w:eastAsia="仿宋" w:hAnsi="仿宋" w:cs="仿宋" w:hint="eastAsia"/>
            <w:b w:val="0"/>
            <w:noProof/>
            <w:sz w:val="30"/>
            <w:szCs w:val="32"/>
          </w:rPr>
          <w:fldChar w:fldCharType="separate"/>
        </w:r>
        <w:r w:rsidR="00A51463">
          <w:rPr>
            <w:rFonts w:ascii="仿宋" w:eastAsia="仿宋" w:hAnsi="仿宋" w:cs="仿宋"/>
            <w:b w:val="0"/>
            <w:noProof/>
            <w:sz w:val="30"/>
            <w:szCs w:val="32"/>
          </w:rPr>
          <w:t>18</w:t>
        </w:r>
        <w:r w:rsidRPr="004D7BA5">
          <w:rPr>
            <w:rFonts w:ascii="仿宋" w:eastAsia="仿宋" w:hAnsi="仿宋" w:cs="仿宋" w:hint="eastAsia"/>
            <w:b w:val="0"/>
            <w:noProof/>
            <w:sz w:val="30"/>
            <w:szCs w:val="32"/>
          </w:rPr>
          <w:fldChar w:fldCharType="end"/>
        </w:r>
      </w:hyperlink>
    </w:p>
    <w:p w:rsidR="0022326E" w:rsidRPr="004D7BA5" w:rsidRDefault="00E450A7" w:rsidP="00743B67">
      <w:pPr>
        <w:pStyle w:val="10"/>
        <w:spacing w:line="600" w:lineRule="exact"/>
        <w:jc w:val="right"/>
        <w:rPr>
          <w:rFonts w:ascii="仿宋" w:eastAsia="仿宋" w:hAnsi="仿宋" w:cs="仿宋"/>
          <w:b w:val="0"/>
          <w:noProof/>
          <w:sz w:val="30"/>
          <w:szCs w:val="32"/>
        </w:rPr>
      </w:pPr>
      <w:hyperlink w:anchor="_Toc86395064" w:history="1">
        <w:r w:rsidR="00F56F67" w:rsidRPr="004D7BA5">
          <w:rPr>
            <w:rStyle w:val="a6"/>
            <w:rFonts w:ascii="仿宋" w:eastAsia="仿宋" w:hAnsi="仿宋" w:cs="仿宋" w:hint="eastAsia"/>
            <w:b w:val="0"/>
            <w:noProof/>
            <w:sz w:val="30"/>
            <w:szCs w:val="32"/>
          </w:rPr>
          <w:t>一、总体要求</w:t>
        </w:r>
        <w:r w:rsidR="00F56F67" w:rsidRPr="004D7BA5">
          <w:rPr>
            <w:rFonts w:ascii="仿宋" w:eastAsia="仿宋" w:hAnsi="仿宋" w:cs="仿宋" w:hint="eastAsia"/>
            <w:b w:val="0"/>
            <w:noProof/>
            <w:sz w:val="30"/>
            <w:szCs w:val="32"/>
          </w:rPr>
          <w:tab/>
        </w:r>
        <w:r w:rsidR="00F56F67" w:rsidRPr="004D7BA5">
          <w:rPr>
            <w:rFonts w:ascii="仿宋" w:eastAsia="仿宋" w:hAnsi="仿宋" w:cs="仿宋" w:hint="eastAsia"/>
            <w:b w:val="0"/>
            <w:noProof/>
            <w:sz w:val="30"/>
            <w:szCs w:val="32"/>
          </w:rPr>
          <w:fldChar w:fldCharType="begin"/>
        </w:r>
        <w:r w:rsidR="00F56F67" w:rsidRPr="004D7BA5">
          <w:rPr>
            <w:rFonts w:ascii="仿宋" w:eastAsia="仿宋" w:hAnsi="仿宋" w:cs="仿宋" w:hint="eastAsia"/>
            <w:b w:val="0"/>
            <w:noProof/>
            <w:sz w:val="30"/>
            <w:szCs w:val="32"/>
          </w:rPr>
          <w:instrText xml:space="preserve"> PAGEREF _Toc86395064 \h </w:instrText>
        </w:r>
        <w:r w:rsidR="00F56F67" w:rsidRPr="004D7BA5">
          <w:rPr>
            <w:rFonts w:ascii="仿宋" w:eastAsia="仿宋" w:hAnsi="仿宋" w:cs="仿宋" w:hint="eastAsia"/>
            <w:b w:val="0"/>
            <w:noProof/>
            <w:sz w:val="30"/>
            <w:szCs w:val="32"/>
          </w:rPr>
        </w:r>
        <w:r w:rsidR="00F56F67" w:rsidRPr="004D7BA5">
          <w:rPr>
            <w:rFonts w:ascii="仿宋" w:eastAsia="仿宋" w:hAnsi="仿宋" w:cs="仿宋" w:hint="eastAsia"/>
            <w:b w:val="0"/>
            <w:noProof/>
            <w:sz w:val="30"/>
            <w:szCs w:val="32"/>
          </w:rPr>
          <w:fldChar w:fldCharType="separate"/>
        </w:r>
        <w:r w:rsidR="00A51463">
          <w:rPr>
            <w:rFonts w:ascii="仿宋" w:eastAsia="仿宋" w:hAnsi="仿宋" w:cs="仿宋"/>
            <w:b w:val="0"/>
            <w:noProof/>
            <w:sz w:val="30"/>
            <w:szCs w:val="32"/>
          </w:rPr>
          <w:t>19</w:t>
        </w:r>
        <w:r w:rsidR="00F56F67" w:rsidRPr="004D7BA5">
          <w:rPr>
            <w:rFonts w:ascii="仿宋" w:eastAsia="仿宋" w:hAnsi="仿宋" w:cs="仿宋" w:hint="eastAsia"/>
            <w:b w:val="0"/>
            <w:noProof/>
            <w:sz w:val="30"/>
            <w:szCs w:val="32"/>
          </w:rPr>
          <w:fldChar w:fldCharType="end"/>
        </w:r>
      </w:hyperlink>
    </w:p>
    <w:p w:rsidR="0022326E" w:rsidRPr="004D7BA5" w:rsidRDefault="00E450A7" w:rsidP="00743B67">
      <w:pPr>
        <w:pStyle w:val="2"/>
        <w:tabs>
          <w:tab w:val="right" w:leader="dot" w:pos="8296"/>
        </w:tabs>
        <w:spacing w:line="600" w:lineRule="exact"/>
        <w:ind w:firstLine="480"/>
        <w:jc w:val="right"/>
        <w:rPr>
          <w:rFonts w:ascii="仿宋" w:eastAsia="仿宋" w:hAnsi="仿宋" w:cs="仿宋"/>
          <w:noProof/>
          <w:sz w:val="30"/>
          <w:szCs w:val="32"/>
        </w:rPr>
      </w:pPr>
      <w:hyperlink w:anchor="_Toc86395065" w:history="1">
        <w:r w:rsidR="00F56F67" w:rsidRPr="004D7BA5">
          <w:rPr>
            <w:rStyle w:val="a6"/>
            <w:rFonts w:ascii="仿宋" w:eastAsia="仿宋" w:hAnsi="仿宋" w:cs="仿宋" w:hint="eastAsia"/>
            <w:noProof/>
            <w:sz w:val="30"/>
            <w:szCs w:val="32"/>
          </w:rPr>
          <w:t>（一）指导思想</w:t>
        </w:r>
        <w:r w:rsidR="00F56F67" w:rsidRPr="004D7BA5">
          <w:rPr>
            <w:rFonts w:ascii="仿宋" w:eastAsia="仿宋" w:hAnsi="仿宋" w:cs="仿宋" w:hint="eastAsia"/>
            <w:noProof/>
            <w:sz w:val="30"/>
            <w:szCs w:val="32"/>
          </w:rPr>
          <w:tab/>
        </w:r>
        <w:r w:rsidR="00F56F67" w:rsidRPr="004D7BA5">
          <w:rPr>
            <w:rFonts w:ascii="仿宋" w:eastAsia="仿宋" w:hAnsi="仿宋" w:cs="仿宋" w:hint="eastAsia"/>
            <w:noProof/>
            <w:sz w:val="30"/>
            <w:szCs w:val="32"/>
          </w:rPr>
          <w:fldChar w:fldCharType="begin"/>
        </w:r>
        <w:r w:rsidR="00F56F67" w:rsidRPr="004D7BA5">
          <w:rPr>
            <w:rFonts w:ascii="仿宋" w:eastAsia="仿宋" w:hAnsi="仿宋" w:cs="仿宋" w:hint="eastAsia"/>
            <w:noProof/>
            <w:sz w:val="30"/>
            <w:szCs w:val="32"/>
          </w:rPr>
          <w:instrText xml:space="preserve"> PAGEREF _Toc86395065 \h </w:instrText>
        </w:r>
        <w:r w:rsidR="00F56F67" w:rsidRPr="004D7BA5">
          <w:rPr>
            <w:rFonts w:ascii="仿宋" w:eastAsia="仿宋" w:hAnsi="仿宋" w:cs="仿宋" w:hint="eastAsia"/>
            <w:noProof/>
            <w:sz w:val="30"/>
            <w:szCs w:val="32"/>
          </w:rPr>
        </w:r>
        <w:r w:rsidR="00F56F67" w:rsidRPr="004D7BA5">
          <w:rPr>
            <w:rFonts w:ascii="仿宋" w:eastAsia="仿宋" w:hAnsi="仿宋" w:cs="仿宋" w:hint="eastAsia"/>
            <w:noProof/>
            <w:sz w:val="30"/>
            <w:szCs w:val="32"/>
          </w:rPr>
          <w:fldChar w:fldCharType="separate"/>
        </w:r>
        <w:r w:rsidR="00A51463">
          <w:rPr>
            <w:rFonts w:ascii="仿宋" w:eastAsia="仿宋" w:hAnsi="仿宋" w:cs="仿宋"/>
            <w:noProof/>
            <w:sz w:val="30"/>
            <w:szCs w:val="32"/>
          </w:rPr>
          <w:t>19</w:t>
        </w:r>
        <w:r w:rsidR="00F56F67" w:rsidRPr="004D7BA5">
          <w:rPr>
            <w:rFonts w:ascii="仿宋" w:eastAsia="仿宋" w:hAnsi="仿宋" w:cs="仿宋" w:hint="eastAsia"/>
            <w:noProof/>
            <w:sz w:val="30"/>
            <w:szCs w:val="32"/>
          </w:rPr>
          <w:fldChar w:fldCharType="end"/>
        </w:r>
      </w:hyperlink>
    </w:p>
    <w:p w:rsidR="0022326E" w:rsidRPr="004D7BA5" w:rsidRDefault="00E450A7" w:rsidP="00743B67">
      <w:pPr>
        <w:pStyle w:val="2"/>
        <w:tabs>
          <w:tab w:val="right" w:leader="dot" w:pos="8296"/>
        </w:tabs>
        <w:spacing w:line="600" w:lineRule="exact"/>
        <w:ind w:firstLine="480"/>
        <w:jc w:val="right"/>
        <w:rPr>
          <w:rFonts w:ascii="仿宋" w:eastAsia="仿宋" w:hAnsi="仿宋" w:cs="仿宋"/>
          <w:noProof/>
          <w:sz w:val="30"/>
          <w:szCs w:val="32"/>
        </w:rPr>
      </w:pPr>
      <w:hyperlink w:anchor="_Toc86395066" w:history="1">
        <w:r w:rsidR="00F56F67" w:rsidRPr="004D7BA5">
          <w:rPr>
            <w:rStyle w:val="a6"/>
            <w:rFonts w:ascii="仿宋" w:eastAsia="仿宋" w:hAnsi="仿宋" w:cs="仿宋" w:hint="eastAsia"/>
            <w:noProof/>
            <w:sz w:val="30"/>
            <w:szCs w:val="32"/>
          </w:rPr>
          <w:t>（二）战略定位</w:t>
        </w:r>
        <w:r w:rsidR="00F56F67" w:rsidRPr="004D7BA5">
          <w:rPr>
            <w:rFonts w:ascii="仿宋" w:eastAsia="仿宋" w:hAnsi="仿宋" w:cs="仿宋" w:hint="eastAsia"/>
            <w:noProof/>
            <w:sz w:val="30"/>
            <w:szCs w:val="32"/>
          </w:rPr>
          <w:tab/>
        </w:r>
        <w:r w:rsidR="00F56F67" w:rsidRPr="004D7BA5">
          <w:rPr>
            <w:rFonts w:ascii="仿宋" w:eastAsia="仿宋" w:hAnsi="仿宋" w:cs="仿宋" w:hint="eastAsia"/>
            <w:noProof/>
            <w:sz w:val="30"/>
            <w:szCs w:val="32"/>
          </w:rPr>
          <w:fldChar w:fldCharType="begin"/>
        </w:r>
        <w:r w:rsidR="00F56F67" w:rsidRPr="004D7BA5">
          <w:rPr>
            <w:rFonts w:ascii="仿宋" w:eastAsia="仿宋" w:hAnsi="仿宋" w:cs="仿宋" w:hint="eastAsia"/>
            <w:noProof/>
            <w:sz w:val="30"/>
            <w:szCs w:val="32"/>
          </w:rPr>
          <w:instrText xml:space="preserve"> PAGEREF _Toc86395066 \h </w:instrText>
        </w:r>
        <w:r w:rsidR="00F56F67" w:rsidRPr="004D7BA5">
          <w:rPr>
            <w:rFonts w:ascii="仿宋" w:eastAsia="仿宋" w:hAnsi="仿宋" w:cs="仿宋" w:hint="eastAsia"/>
            <w:noProof/>
            <w:sz w:val="30"/>
            <w:szCs w:val="32"/>
          </w:rPr>
        </w:r>
        <w:r w:rsidR="00F56F67" w:rsidRPr="004D7BA5">
          <w:rPr>
            <w:rFonts w:ascii="仿宋" w:eastAsia="仿宋" w:hAnsi="仿宋" w:cs="仿宋" w:hint="eastAsia"/>
            <w:noProof/>
            <w:sz w:val="30"/>
            <w:szCs w:val="32"/>
          </w:rPr>
          <w:fldChar w:fldCharType="separate"/>
        </w:r>
        <w:r w:rsidR="00A51463">
          <w:rPr>
            <w:rFonts w:ascii="仿宋" w:eastAsia="仿宋" w:hAnsi="仿宋" w:cs="仿宋"/>
            <w:noProof/>
            <w:sz w:val="30"/>
            <w:szCs w:val="32"/>
          </w:rPr>
          <w:t>20</w:t>
        </w:r>
        <w:r w:rsidR="00F56F67" w:rsidRPr="004D7BA5">
          <w:rPr>
            <w:rFonts w:ascii="仿宋" w:eastAsia="仿宋" w:hAnsi="仿宋" w:cs="仿宋" w:hint="eastAsia"/>
            <w:noProof/>
            <w:sz w:val="30"/>
            <w:szCs w:val="32"/>
          </w:rPr>
          <w:fldChar w:fldCharType="end"/>
        </w:r>
      </w:hyperlink>
    </w:p>
    <w:p w:rsidR="0022326E" w:rsidRPr="004D7BA5" w:rsidRDefault="00E450A7" w:rsidP="00743B67">
      <w:pPr>
        <w:pStyle w:val="2"/>
        <w:tabs>
          <w:tab w:val="right" w:leader="dot" w:pos="8296"/>
        </w:tabs>
        <w:spacing w:line="600" w:lineRule="exact"/>
        <w:ind w:firstLine="480"/>
        <w:jc w:val="right"/>
        <w:rPr>
          <w:rFonts w:ascii="仿宋" w:eastAsia="仿宋" w:hAnsi="仿宋" w:cs="仿宋"/>
          <w:noProof/>
          <w:sz w:val="30"/>
          <w:szCs w:val="32"/>
        </w:rPr>
      </w:pPr>
      <w:hyperlink w:anchor="_Toc86395067" w:history="1">
        <w:r w:rsidR="00F56F67" w:rsidRPr="004D7BA5">
          <w:rPr>
            <w:rStyle w:val="a6"/>
            <w:rFonts w:ascii="仿宋" w:eastAsia="仿宋" w:hAnsi="仿宋" w:cs="仿宋" w:hint="eastAsia"/>
            <w:noProof/>
            <w:sz w:val="30"/>
            <w:szCs w:val="32"/>
          </w:rPr>
          <w:t>（三）发展目标</w:t>
        </w:r>
        <w:r w:rsidR="00F56F67" w:rsidRPr="004D7BA5">
          <w:rPr>
            <w:rFonts w:ascii="仿宋" w:eastAsia="仿宋" w:hAnsi="仿宋" w:cs="仿宋" w:hint="eastAsia"/>
            <w:noProof/>
            <w:sz w:val="30"/>
            <w:szCs w:val="32"/>
          </w:rPr>
          <w:tab/>
        </w:r>
        <w:r w:rsidR="00F56F67" w:rsidRPr="004D7BA5">
          <w:rPr>
            <w:rFonts w:ascii="仿宋" w:eastAsia="仿宋" w:hAnsi="仿宋" w:cs="仿宋" w:hint="eastAsia"/>
            <w:noProof/>
            <w:sz w:val="30"/>
            <w:szCs w:val="32"/>
          </w:rPr>
          <w:fldChar w:fldCharType="begin"/>
        </w:r>
        <w:r w:rsidR="00F56F67" w:rsidRPr="004D7BA5">
          <w:rPr>
            <w:rFonts w:ascii="仿宋" w:eastAsia="仿宋" w:hAnsi="仿宋" w:cs="仿宋" w:hint="eastAsia"/>
            <w:noProof/>
            <w:sz w:val="30"/>
            <w:szCs w:val="32"/>
          </w:rPr>
          <w:instrText xml:space="preserve"> PAGEREF _Toc86395067 \h </w:instrText>
        </w:r>
        <w:r w:rsidR="00F56F67" w:rsidRPr="004D7BA5">
          <w:rPr>
            <w:rFonts w:ascii="仿宋" w:eastAsia="仿宋" w:hAnsi="仿宋" w:cs="仿宋" w:hint="eastAsia"/>
            <w:noProof/>
            <w:sz w:val="30"/>
            <w:szCs w:val="32"/>
          </w:rPr>
        </w:r>
        <w:r w:rsidR="00F56F67" w:rsidRPr="004D7BA5">
          <w:rPr>
            <w:rFonts w:ascii="仿宋" w:eastAsia="仿宋" w:hAnsi="仿宋" w:cs="仿宋" w:hint="eastAsia"/>
            <w:noProof/>
            <w:sz w:val="30"/>
            <w:szCs w:val="32"/>
          </w:rPr>
          <w:fldChar w:fldCharType="separate"/>
        </w:r>
        <w:r w:rsidR="00A51463">
          <w:rPr>
            <w:rFonts w:ascii="仿宋" w:eastAsia="仿宋" w:hAnsi="仿宋" w:cs="仿宋"/>
            <w:noProof/>
            <w:sz w:val="30"/>
            <w:szCs w:val="32"/>
          </w:rPr>
          <w:t>21</w:t>
        </w:r>
        <w:r w:rsidR="00F56F67" w:rsidRPr="004D7BA5">
          <w:rPr>
            <w:rFonts w:ascii="仿宋" w:eastAsia="仿宋" w:hAnsi="仿宋" w:cs="仿宋" w:hint="eastAsia"/>
            <w:noProof/>
            <w:sz w:val="30"/>
            <w:szCs w:val="32"/>
          </w:rPr>
          <w:fldChar w:fldCharType="end"/>
        </w:r>
      </w:hyperlink>
    </w:p>
    <w:p w:rsidR="0022326E" w:rsidRPr="004D7BA5" w:rsidRDefault="00E450A7" w:rsidP="00743B67">
      <w:pPr>
        <w:pStyle w:val="10"/>
        <w:spacing w:line="600" w:lineRule="exact"/>
        <w:jc w:val="right"/>
        <w:rPr>
          <w:rFonts w:ascii="仿宋" w:eastAsia="仿宋" w:hAnsi="仿宋" w:cs="仿宋"/>
          <w:b w:val="0"/>
          <w:noProof/>
          <w:sz w:val="30"/>
          <w:szCs w:val="32"/>
        </w:rPr>
      </w:pPr>
      <w:hyperlink w:anchor="_Toc86395068" w:history="1">
        <w:r w:rsidR="00F56F67" w:rsidRPr="004D7BA5">
          <w:rPr>
            <w:rStyle w:val="a6"/>
            <w:rFonts w:ascii="仿宋" w:eastAsia="仿宋" w:hAnsi="仿宋" w:cs="仿宋" w:hint="eastAsia"/>
            <w:b w:val="0"/>
            <w:noProof/>
            <w:sz w:val="30"/>
            <w:szCs w:val="32"/>
          </w:rPr>
          <w:t>二、物流产业发展空间布局</w:t>
        </w:r>
        <w:r w:rsidR="00F56F67" w:rsidRPr="004D7BA5">
          <w:rPr>
            <w:rFonts w:ascii="仿宋" w:eastAsia="仿宋" w:hAnsi="仿宋" w:cs="仿宋" w:hint="eastAsia"/>
            <w:b w:val="0"/>
            <w:noProof/>
            <w:sz w:val="30"/>
            <w:szCs w:val="32"/>
          </w:rPr>
          <w:tab/>
        </w:r>
        <w:r w:rsidR="00F56F67" w:rsidRPr="004D7BA5">
          <w:rPr>
            <w:rFonts w:ascii="仿宋" w:eastAsia="仿宋" w:hAnsi="仿宋" w:cs="仿宋" w:hint="eastAsia"/>
            <w:b w:val="0"/>
            <w:noProof/>
            <w:sz w:val="30"/>
            <w:szCs w:val="32"/>
          </w:rPr>
          <w:fldChar w:fldCharType="begin"/>
        </w:r>
        <w:r w:rsidR="00F56F67" w:rsidRPr="004D7BA5">
          <w:rPr>
            <w:rFonts w:ascii="仿宋" w:eastAsia="仿宋" w:hAnsi="仿宋" w:cs="仿宋" w:hint="eastAsia"/>
            <w:b w:val="0"/>
            <w:noProof/>
            <w:sz w:val="30"/>
            <w:szCs w:val="32"/>
          </w:rPr>
          <w:instrText xml:space="preserve"> PAGEREF _Toc86395068 \h </w:instrText>
        </w:r>
        <w:r w:rsidR="00F56F67" w:rsidRPr="004D7BA5">
          <w:rPr>
            <w:rFonts w:ascii="仿宋" w:eastAsia="仿宋" w:hAnsi="仿宋" w:cs="仿宋" w:hint="eastAsia"/>
            <w:b w:val="0"/>
            <w:noProof/>
            <w:sz w:val="30"/>
            <w:szCs w:val="32"/>
          </w:rPr>
        </w:r>
        <w:r w:rsidR="00F56F67" w:rsidRPr="004D7BA5">
          <w:rPr>
            <w:rFonts w:ascii="仿宋" w:eastAsia="仿宋" w:hAnsi="仿宋" w:cs="仿宋" w:hint="eastAsia"/>
            <w:b w:val="0"/>
            <w:noProof/>
            <w:sz w:val="30"/>
            <w:szCs w:val="32"/>
          </w:rPr>
          <w:fldChar w:fldCharType="separate"/>
        </w:r>
        <w:r w:rsidR="00A51463">
          <w:rPr>
            <w:rFonts w:ascii="仿宋" w:eastAsia="仿宋" w:hAnsi="仿宋" w:cs="仿宋"/>
            <w:b w:val="0"/>
            <w:noProof/>
            <w:sz w:val="30"/>
            <w:szCs w:val="32"/>
          </w:rPr>
          <w:t>22</w:t>
        </w:r>
        <w:r w:rsidR="00F56F67" w:rsidRPr="004D7BA5">
          <w:rPr>
            <w:rFonts w:ascii="仿宋" w:eastAsia="仿宋" w:hAnsi="仿宋" w:cs="仿宋" w:hint="eastAsia"/>
            <w:b w:val="0"/>
            <w:noProof/>
            <w:sz w:val="30"/>
            <w:szCs w:val="32"/>
          </w:rPr>
          <w:fldChar w:fldCharType="end"/>
        </w:r>
      </w:hyperlink>
    </w:p>
    <w:p w:rsidR="0022326E" w:rsidRPr="004D7BA5" w:rsidRDefault="00E450A7" w:rsidP="00743B67">
      <w:pPr>
        <w:pStyle w:val="2"/>
        <w:tabs>
          <w:tab w:val="right" w:leader="dot" w:pos="8296"/>
        </w:tabs>
        <w:spacing w:line="600" w:lineRule="exact"/>
        <w:ind w:firstLine="480"/>
        <w:jc w:val="right"/>
        <w:rPr>
          <w:rStyle w:val="a6"/>
          <w:rFonts w:ascii="仿宋" w:eastAsia="仿宋" w:hAnsi="仿宋" w:cs="仿宋"/>
          <w:noProof/>
          <w:sz w:val="30"/>
          <w:szCs w:val="32"/>
        </w:rPr>
      </w:pPr>
      <w:hyperlink w:anchor="_Toc86395069" w:history="1">
        <w:r w:rsidR="00F56F67" w:rsidRPr="004D7BA5">
          <w:rPr>
            <w:rStyle w:val="a6"/>
            <w:rFonts w:ascii="仿宋" w:eastAsia="仿宋" w:hAnsi="仿宋" w:cs="仿宋" w:hint="eastAsia"/>
            <w:noProof/>
            <w:sz w:val="30"/>
            <w:szCs w:val="32"/>
          </w:rPr>
          <w:t>（一）物流节点布局</w:t>
        </w:r>
        <w:r w:rsidR="00F56F67" w:rsidRPr="004D7BA5">
          <w:rPr>
            <w:rStyle w:val="a6"/>
            <w:rFonts w:ascii="仿宋" w:eastAsia="仿宋" w:hAnsi="仿宋" w:cs="仿宋" w:hint="eastAsia"/>
            <w:noProof/>
            <w:sz w:val="30"/>
            <w:szCs w:val="32"/>
          </w:rPr>
          <w:tab/>
        </w:r>
        <w:r w:rsidR="00F56F67" w:rsidRPr="004D7BA5">
          <w:rPr>
            <w:rStyle w:val="a6"/>
            <w:rFonts w:ascii="仿宋" w:eastAsia="仿宋" w:hAnsi="仿宋" w:cs="仿宋" w:hint="eastAsia"/>
            <w:noProof/>
            <w:sz w:val="30"/>
            <w:szCs w:val="32"/>
          </w:rPr>
          <w:fldChar w:fldCharType="begin"/>
        </w:r>
        <w:r w:rsidR="00F56F67" w:rsidRPr="004D7BA5">
          <w:rPr>
            <w:rStyle w:val="a6"/>
            <w:rFonts w:ascii="仿宋" w:eastAsia="仿宋" w:hAnsi="仿宋" w:cs="仿宋" w:hint="eastAsia"/>
            <w:noProof/>
            <w:sz w:val="30"/>
            <w:szCs w:val="32"/>
          </w:rPr>
          <w:instrText xml:space="preserve"> PAGEREF _Toc86395069 \h </w:instrText>
        </w:r>
        <w:r w:rsidR="00F56F67" w:rsidRPr="004D7BA5">
          <w:rPr>
            <w:rStyle w:val="a6"/>
            <w:rFonts w:ascii="仿宋" w:eastAsia="仿宋" w:hAnsi="仿宋" w:cs="仿宋" w:hint="eastAsia"/>
            <w:noProof/>
            <w:sz w:val="30"/>
            <w:szCs w:val="32"/>
          </w:rPr>
        </w:r>
        <w:r w:rsidR="00F56F67" w:rsidRPr="004D7BA5">
          <w:rPr>
            <w:rStyle w:val="a6"/>
            <w:rFonts w:ascii="仿宋" w:eastAsia="仿宋" w:hAnsi="仿宋" w:cs="仿宋" w:hint="eastAsia"/>
            <w:noProof/>
            <w:sz w:val="30"/>
            <w:szCs w:val="32"/>
          </w:rPr>
          <w:fldChar w:fldCharType="separate"/>
        </w:r>
        <w:r w:rsidR="00A51463">
          <w:rPr>
            <w:rStyle w:val="a6"/>
            <w:rFonts w:ascii="仿宋" w:eastAsia="仿宋" w:hAnsi="仿宋" w:cs="仿宋"/>
            <w:noProof/>
            <w:sz w:val="30"/>
            <w:szCs w:val="32"/>
          </w:rPr>
          <w:t>22</w:t>
        </w:r>
        <w:r w:rsidR="00F56F67" w:rsidRPr="004D7BA5">
          <w:rPr>
            <w:rStyle w:val="a6"/>
            <w:rFonts w:ascii="仿宋" w:eastAsia="仿宋" w:hAnsi="仿宋" w:cs="仿宋" w:hint="eastAsia"/>
            <w:noProof/>
            <w:sz w:val="30"/>
            <w:szCs w:val="32"/>
          </w:rPr>
          <w:fldChar w:fldCharType="end"/>
        </w:r>
      </w:hyperlink>
    </w:p>
    <w:p w:rsidR="0022326E" w:rsidRPr="004D7BA5" w:rsidRDefault="00E450A7" w:rsidP="00743B67">
      <w:pPr>
        <w:pStyle w:val="2"/>
        <w:tabs>
          <w:tab w:val="right" w:leader="dot" w:pos="8296"/>
        </w:tabs>
        <w:spacing w:line="600" w:lineRule="exact"/>
        <w:ind w:firstLine="480"/>
        <w:jc w:val="right"/>
        <w:rPr>
          <w:rStyle w:val="a6"/>
          <w:rFonts w:ascii="仿宋" w:eastAsia="仿宋" w:hAnsi="仿宋" w:cs="仿宋"/>
          <w:noProof/>
          <w:sz w:val="30"/>
          <w:szCs w:val="32"/>
        </w:rPr>
      </w:pPr>
      <w:hyperlink w:anchor="_Toc86395070" w:history="1">
        <w:r w:rsidR="00F56F67" w:rsidRPr="004D7BA5">
          <w:rPr>
            <w:rStyle w:val="a6"/>
            <w:rFonts w:ascii="仿宋" w:eastAsia="仿宋" w:hAnsi="仿宋" w:cs="仿宋" w:hint="eastAsia"/>
            <w:noProof/>
            <w:sz w:val="30"/>
            <w:szCs w:val="32"/>
          </w:rPr>
          <w:t>（二）物流通道系统规划</w:t>
        </w:r>
        <w:r w:rsidR="00F56F67" w:rsidRPr="004D7BA5">
          <w:rPr>
            <w:rStyle w:val="a6"/>
            <w:rFonts w:ascii="仿宋" w:eastAsia="仿宋" w:hAnsi="仿宋" w:cs="仿宋" w:hint="eastAsia"/>
            <w:noProof/>
            <w:sz w:val="30"/>
            <w:szCs w:val="32"/>
          </w:rPr>
          <w:tab/>
        </w:r>
        <w:r w:rsidR="00F56F67" w:rsidRPr="004D7BA5">
          <w:rPr>
            <w:rStyle w:val="a6"/>
            <w:rFonts w:ascii="仿宋" w:eastAsia="仿宋" w:hAnsi="仿宋" w:cs="仿宋" w:hint="eastAsia"/>
            <w:noProof/>
            <w:sz w:val="30"/>
            <w:szCs w:val="32"/>
          </w:rPr>
          <w:fldChar w:fldCharType="begin"/>
        </w:r>
        <w:r w:rsidR="00F56F67" w:rsidRPr="004D7BA5">
          <w:rPr>
            <w:rStyle w:val="a6"/>
            <w:rFonts w:ascii="仿宋" w:eastAsia="仿宋" w:hAnsi="仿宋" w:cs="仿宋" w:hint="eastAsia"/>
            <w:noProof/>
            <w:sz w:val="30"/>
            <w:szCs w:val="32"/>
          </w:rPr>
          <w:instrText xml:space="preserve"> PAGEREF _Toc86395070 \h </w:instrText>
        </w:r>
        <w:r w:rsidR="00F56F67" w:rsidRPr="004D7BA5">
          <w:rPr>
            <w:rStyle w:val="a6"/>
            <w:rFonts w:ascii="仿宋" w:eastAsia="仿宋" w:hAnsi="仿宋" w:cs="仿宋" w:hint="eastAsia"/>
            <w:noProof/>
            <w:sz w:val="30"/>
            <w:szCs w:val="32"/>
          </w:rPr>
        </w:r>
        <w:r w:rsidR="00F56F67" w:rsidRPr="004D7BA5">
          <w:rPr>
            <w:rStyle w:val="a6"/>
            <w:rFonts w:ascii="仿宋" w:eastAsia="仿宋" w:hAnsi="仿宋" w:cs="仿宋" w:hint="eastAsia"/>
            <w:noProof/>
            <w:sz w:val="30"/>
            <w:szCs w:val="32"/>
          </w:rPr>
          <w:fldChar w:fldCharType="separate"/>
        </w:r>
        <w:r w:rsidR="00A51463">
          <w:rPr>
            <w:rStyle w:val="a6"/>
            <w:rFonts w:ascii="仿宋" w:eastAsia="仿宋" w:hAnsi="仿宋" w:cs="仿宋"/>
            <w:noProof/>
            <w:sz w:val="30"/>
            <w:szCs w:val="32"/>
          </w:rPr>
          <w:t>29</w:t>
        </w:r>
        <w:r w:rsidR="00F56F67" w:rsidRPr="004D7BA5">
          <w:rPr>
            <w:rStyle w:val="a6"/>
            <w:rFonts w:ascii="仿宋" w:eastAsia="仿宋" w:hAnsi="仿宋" w:cs="仿宋" w:hint="eastAsia"/>
            <w:noProof/>
            <w:sz w:val="30"/>
            <w:szCs w:val="32"/>
          </w:rPr>
          <w:fldChar w:fldCharType="end"/>
        </w:r>
      </w:hyperlink>
    </w:p>
    <w:p w:rsidR="0022326E" w:rsidRPr="004D7BA5" w:rsidRDefault="00E450A7" w:rsidP="00743B67">
      <w:pPr>
        <w:pStyle w:val="10"/>
        <w:spacing w:line="600" w:lineRule="exact"/>
        <w:jc w:val="right"/>
        <w:rPr>
          <w:rFonts w:ascii="仿宋" w:eastAsia="仿宋" w:hAnsi="仿宋" w:cs="仿宋"/>
          <w:b w:val="0"/>
          <w:noProof/>
          <w:sz w:val="30"/>
          <w:szCs w:val="32"/>
        </w:rPr>
      </w:pPr>
      <w:hyperlink w:anchor="_Toc86395071" w:history="1">
        <w:r w:rsidR="00F56F67" w:rsidRPr="004D7BA5">
          <w:rPr>
            <w:rStyle w:val="a6"/>
            <w:rFonts w:ascii="仿宋" w:eastAsia="仿宋" w:hAnsi="仿宋" w:cs="仿宋" w:hint="eastAsia"/>
            <w:b w:val="0"/>
            <w:noProof/>
            <w:sz w:val="30"/>
            <w:szCs w:val="32"/>
          </w:rPr>
          <w:t>三、主要任务</w:t>
        </w:r>
        <w:r w:rsidR="00F56F67" w:rsidRPr="004D7BA5">
          <w:rPr>
            <w:rFonts w:ascii="仿宋" w:eastAsia="仿宋" w:hAnsi="仿宋" w:cs="仿宋" w:hint="eastAsia"/>
            <w:b w:val="0"/>
            <w:noProof/>
            <w:sz w:val="30"/>
            <w:szCs w:val="32"/>
          </w:rPr>
          <w:tab/>
        </w:r>
        <w:r w:rsidR="00F56F67" w:rsidRPr="004D7BA5">
          <w:rPr>
            <w:rFonts w:ascii="仿宋" w:eastAsia="仿宋" w:hAnsi="仿宋" w:cs="仿宋" w:hint="eastAsia"/>
            <w:b w:val="0"/>
            <w:noProof/>
            <w:sz w:val="30"/>
            <w:szCs w:val="32"/>
          </w:rPr>
          <w:fldChar w:fldCharType="begin"/>
        </w:r>
        <w:r w:rsidR="00F56F67" w:rsidRPr="004D7BA5">
          <w:rPr>
            <w:rFonts w:ascii="仿宋" w:eastAsia="仿宋" w:hAnsi="仿宋" w:cs="仿宋" w:hint="eastAsia"/>
            <w:b w:val="0"/>
            <w:noProof/>
            <w:sz w:val="30"/>
            <w:szCs w:val="32"/>
          </w:rPr>
          <w:instrText xml:space="preserve"> PAGEREF _Toc86395071 \h </w:instrText>
        </w:r>
        <w:r w:rsidR="00F56F67" w:rsidRPr="004D7BA5">
          <w:rPr>
            <w:rFonts w:ascii="仿宋" w:eastAsia="仿宋" w:hAnsi="仿宋" w:cs="仿宋" w:hint="eastAsia"/>
            <w:b w:val="0"/>
            <w:noProof/>
            <w:sz w:val="30"/>
            <w:szCs w:val="32"/>
          </w:rPr>
        </w:r>
        <w:r w:rsidR="00F56F67" w:rsidRPr="004D7BA5">
          <w:rPr>
            <w:rFonts w:ascii="仿宋" w:eastAsia="仿宋" w:hAnsi="仿宋" w:cs="仿宋" w:hint="eastAsia"/>
            <w:b w:val="0"/>
            <w:noProof/>
            <w:sz w:val="30"/>
            <w:szCs w:val="32"/>
          </w:rPr>
          <w:fldChar w:fldCharType="separate"/>
        </w:r>
        <w:r w:rsidR="00A51463">
          <w:rPr>
            <w:rFonts w:ascii="仿宋" w:eastAsia="仿宋" w:hAnsi="仿宋" w:cs="仿宋"/>
            <w:b w:val="0"/>
            <w:noProof/>
            <w:sz w:val="30"/>
            <w:szCs w:val="32"/>
          </w:rPr>
          <w:t>34</w:t>
        </w:r>
        <w:r w:rsidR="00F56F67" w:rsidRPr="004D7BA5">
          <w:rPr>
            <w:rFonts w:ascii="仿宋" w:eastAsia="仿宋" w:hAnsi="仿宋" w:cs="仿宋" w:hint="eastAsia"/>
            <w:b w:val="0"/>
            <w:noProof/>
            <w:sz w:val="30"/>
            <w:szCs w:val="32"/>
          </w:rPr>
          <w:fldChar w:fldCharType="end"/>
        </w:r>
      </w:hyperlink>
    </w:p>
    <w:p w:rsidR="0022326E" w:rsidRPr="004D7BA5" w:rsidRDefault="00E450A7" w:rsidP="00743B67">
      <w:pPr>
        <w:pStyle w:val="2"/>
        <w:tabs>
          <w:tab w:val="right" w:leader="dot" w:pos="8296"/>
        </w:tabs>
        <w:spacing w:line="600" w:lineRule="exact"/>
        <w:ind w:firstLine="480"/>
        <w:jc w:val="right"/>
        <w:rPr>
          <w:rStyle w:val="a6"/>
          <w:rFonts w:ascii="仿宋" w:eastAsia="仿宋" w:hAnsi="仿宋" w:cs="仿宋"/>
          <w:noProof/>
          <w:sz w:val="30"/>
          <w:szCs w:val="32"/>
        </w:rPr>
      </w:pPr>
      <w:hyperlink w:anchor="_Toc86395072" w:history="1">
        <w:r w:rsidR="00F56F67" w:rsidRPr="004D7BA5">
          <w:rPr>
            <w:rStyle w:val="a6"/>
            <w:rFonts w:ascii="仿宋" w:eastAsia="仿宋" w:hAnsi="仿宋" w:cs="仿宋" w:hint="eastAsia"/>
            <w:noProof/>
            <w:sz w:val="30"/>
            <w:szCs w:val="32"/>
          </w:rPr>
          <w:t>（一）构建完善的物流枢纽设施体系</w:t>
        </w:r>
        <w:r w:rsidR="00F56F67" w:rsidRPr="004D7BA5">
          <w:rPr>
            <w:rStyle w:val="a6"/>
            <w:rFonts w:ascii="仿宋" w:eastAsia="仿宋" w:hAnsi="仿宋" w:cs="仿宋" w:hint="eastAsia"/>
            <w:noProof/>
            <w:sz w:val="30"/>
            <w:szCs w:val="32"/>
          </w:rPr>
          <w:tab/>
        </w:r>
        <w:r w:rsidR="00F56F67" w:rsidRPr="004D7BA5">
          <w:rPr>
            <w:rStyle w:val="a6"/>
            <w:rFonts w:ascii="仿宋" w:eastAsia="仿宋" w:hAnsi="仿宋" w:cs="仿宋" w:hint="eastAsia"/>
            <w:noProof/>
            <w:sz w:val="30"/>
            <w:szCs w:val="32"/>
          </w:rPr>
          <w:fldChar w:fldCharType="begin"/>
        </w:r>
        <w:r w:rsidR="00F56F67" w:rsidRPr="004D7BA5">
          <w:rPr>
            <w:rStyle w:val="a6"/>
            <w:rFonts w:ascii="仿宋" w:eastAsia="仿宋" w:hAnsi="仿宋" w:cs="仿宋" w:hint="eastAsia"/>
            <w:noProof/>
            <w:sz w:val="30"/>
            <w:szCs w:val="32"/>
          </w:rPr>
          <w:instrText xml:space="preserve"> PAGEREF _Toc86395072 \h </w:instrText>
        </w:r>
        <w:r w:rsidR="00F56F67" w:rsidRPr="004D7BA5">
          <w:rPr>
            <w:rStyle w:val="a6"/>
            <w:rFonts w:ascii="仿宋" w:eastAsia="仿宋" w:hAnsi="仿宋" w:cs="仿宋" w:hint="eastAsia"/>
            <w:noProof/>
            <w:sz w:val="30"/>
            <w:szCs w:val="32"/>
          </w:rPr>
        </w:r>
        <w:r w:rsidR="00F56F67" w:rsidRPr="004D7BA5">
          <w:rPr>
            <w:rStyle w:val="a6"/>
            <w:rFonts w:ascii="仿宋" w:eastAsia="仿宋" w:hAnsi="仿宋" w:cs="仿宋" w:hint="eastAsia"/>
            <w:noProof/>
            <w:sz w:val="30"/>
            <w:szCs w:val="32"/>
          </w:rPr>
          <w:fldChar w:fldCharType="separate"/>
        </w:r>
        <w:r w:rsidR="00A51463">
          <w:rPr>
            <w:rStyle w:val="a6"/>
            <w:rFonts w:ascii="仿宋" w:eastAsia="仿宋" w:hAnsi="仿宋" w:cs="仿宋"/>
            <w:noProof/>
            <w:sz w:val="30"/>
            <w:szCs w:val="32"/>
          </w:rPr>
          <w:t>34</w:t>
        </w:r>
        <w:r w:rsidR="00F56F67" w:rsidRPr="004D7BA5">
          <w:rPr>
            <w:rStyle w:val="a6"/>
            <w:rFonts w:ascii="仿宋" w:eastAsia="仿宋" w:hAnsi="仿宋" w:cs="仿宋" w:hint="eastAsia"/>
            <w:noProof/>
            <w:sz w:val="30"/>
            <w:szCs w:val="32"/>
          </w:rPr>
          <w:fldChar w:fldCharType="end"/>
        </w:r>
      </w:hyperlink>
    </w:p>
    <w:p w:rsidR="0022326E" w:rsidRPr="004D7BA5" w:rsidRDefault="00E450A7" w:rsidP="00743B67">
      <w:pPr>
        <w:pStyle w:val="2"/>
        <w:tabs>
          <w:tab w:val="right" w:leader="dot" w:pos="8296"/>
        </w:tabs>
        <w:spacing w:line="600" w:lineRule="exact"/>
        <w:ind w:firstLine="480"/>
        <w:jc w:val="right"/>
        <w:rPr>
          <w:rStyle w:val="a6"/>
          <w:rFonts w:ascii="仿宋" w:eastAsia="仿宋" w:hAnsi="仿宋" w:cs="仿宋"/>
          <w:noProof/>
          <w:sz w:val="30"/>
          <w:szCs w:val="32"/>
        </w:rPr>
      </w:pPr>
      <w:hyperlink w:anchor="_Toc86395073" w:history="1">
        <w:r w:rsidR="00F56F67" w:rsidRPr="004D7BA5">
          <w:rPr>
            <w:rStyle w:val="a6"/>
            <w:rFonts w:ascii="仿宋" w:eastAsia="仿宋" w:hAnsi="仿宋" w:cs="仿宋" w:hint="eastAsia"/>
            <w:noProof/>
            <w:sz w:val="30"/>
            <w:szCs w:val="32"/>
          </w:rPr>
          <w:t>（二）引导物流产业与三次产业融合发展</w:t>
        </w:r>
        <w:r w:rsidR="00F56F67" w:rsidRPr="004D7BA5">
          <w:rPr>
            <w:rStyle w:val="a6"/>
            <w:rFonts w:ascii="仿宋" w:eastAsia="仿宋" w:hAnsi="仿宋" w:cs="仿宋" w:hint="eastAsia"/>
            <w:noProof/>
            <w:sz w:val="30"/>
            <w:szCs w:val="32"/>
          </w:rPr>
          <w:tab/>
        </w:r>
        <w:r w:rsidR="00F56F67" w:rsidRPr="004D7BA5">
          <w:rPr>
            <w:rStyle w:val="a6"/>
            <w:rFonts w:ascii="仿宋" w:eastAsia="仿宋" w:hAnsi="仿宋" w:cs="仿宋" w:hint="eastAsia"/>
            <w:noProof/>
            <w:sz w:val="30"/>
            <w:szCs w:val="32"/>
          </w:rPr>
          <w:fldChar w:fldCharType="begin"/>
        </w:r>
        <w:r w:rsidR="00F56F67" w:rsidRPr="004D7BA5">
          <w:rPr>
            <w:rStyle w:val="a6"/>
            <w:rFonts w:ascii="仿宋" w:eastAsia="仿宋" w:hAnsi="仿宋" w:cs="仿宋" w:hint="eastAsia"/>
            <w:noProof/>
            <w:sz w:val="30"/>
            <w:szCs w:val="32"/>
          </w:rPr>
          <w:instrText xml:space="preserve"> PAGEREF _Toc86395073 \h </w:instrText>
        </w:r>
        <w:r w:rsidR="00F56F67" w:rsidRPr="004D7BA5">
          <w:rPr>
            <w:rStyle w:val="a6"/>
            <w:rFonts w:ascii="仿宋" w:eastAsia="仿宋" w:hAnsi="仿宋" w:cs="仿宋" w:hint="eastAsia"/>
            <w:noProof/>
            <w:sz w:val="30"/>
            <w:szCs w:val="32"/>
          </w:rPr>
        </w:r>
        <w:r w:rsidR="00F56F67" w:rsidRPr="004D7BA5">
          <w:rPr>
            <w:rStyle w:val="a6"/>
            <w:rFonts w:ascii="仿宋" w:eastAsia="仿宋" w:hAnsi="仿宋" w:cs="仿宋" w:hint="eastAsia"/>
            <w:noProof/>
            <w:sz w:val="30"/>
            <w:szCs w:val="32"/>
          </w:rPr>
          <w:fldChar w:fldCharType="separate"/>
        </w:r>
        <w:r w:rsidR="00A51463">
          <w:rPr>
            <w:rStyle w:val="a6"/>
            <w:rFonts w:ascii="仿宋" w:eastAsia="仿宋" w:hAnsi="仿宋" w:cs="仿宋"/>
            <w:noProof/>
            <w:sz w:val="30"/>
            <w:szCs w:val="32"/>
          </w:rPr>
          <w:t>35</w:t>
        </w:r>
        <w:r w:rsidR="00F56F67" w:rsidRPr="004D7BA5">
          <w:rPr>
            <w:rStyle w:val="a6"/>
            <w:rFonts w:ascii="仿宋" w:eastAsia="仿宋" w:hAnsi="仿宋" w:cs="仿宋" w:hint="eastAsia"/>
            <w:noProof/>
            <w:sz w:val="30"/>
            <w:szCs w:val="32"/>
          </w:rPr>
          <w:fldChar w:fldCharType="end"/>
        </w:r>
      </w:hyperlink>
    </w:p>
    <w:p w:rsidR="0022326E" w:rsidRPr="004D7BA5" w:rsidRDefault="00E450A7" w:rsidP="00743B67">
      <w:pPr>
        <w:pStyle w:val="2"/>
        <w:tabs>
          <w:tab w:val="right" w:leader="dot" w:pos="8296"/>
        </w:tabs>
        <w:spacing w:line="600" w:lineRule="exact"/>
        <w:ind w:firstLine="480"/>
        <w:jc w:val="right"/>
        <w:rPr>
          <w:rStyle w:val="a6"/>
          <w:rFonts w:ascii="仿宋" w:eastAsia="仿宋" w:hAnsi="仿宋" w:cs="仿宋"/>
          <w:noProof/>
          <w:sz w:val="30"/>
          <w:szCs w:val="32"/>
        </w:rPr>
      </w:pPr>
      <w:hyperlink w:anchor="_Toc86395074" w:history="1">
        <w:r w:rsidR="00F56F67" w:rsidRPr="004D7BA5">
          <w:rPr>
            <w:rStyle w:val="a6"/>
            <w:rFonts w:ascii="仿宋" w:eastAsia="仿宋" w:hAnsi="仿宋" w:cs="仿宋" w:hint="eastAsia"/>
            <w:noProof/>
            <w:sz w:val="30"/>
            <w:szCs w:val="32"/>
          </w:rPr>
          <w:t>（三）促进物流产业创新发展</w:t>
        </w:r>
        <w:r w:rsidR="00F56F67" w:rsidRPr="004D7BA5">
          <w:rPr>
            <w:rStyle w:val="a6"/>
            <w:rFonts w:ascii="仿宋" w:eastAsia="仿宋" w:hAnsi="仿宋" w:cs="仿宋" w:hint="eastAsia"/>
            <w:noProof/>
            <w:sz w:val="30"/>
            <w:szCs w:val="32"/>
          </w:rPr>
          <w:tab/>
        </w:r>
        <w:r w:rsidR="00F56F67" w:rsidRPr="004D7BA5">
          <w:rPr>
            <w:rStyle w:val="a6"/>
            <w:rFonts w:ascii="仿宋" w:eastAsia="仿宋" w:hAnsi="仿宋" w:cs="仿宋" w:hint="eastAsia"/>
            <w:noProof/>
            <w:sz w:val="30"/>
            <w:szCs w:val="32"/>
          </w:rPr>
          <w:fldChar w:fldCharType="begin"/>
        </w:r>
        <w:r w:rsidR="00F56F67" w:rsidRPr="004D7BA5">
          <w:rPr>
            <w:rStyle w:val="a6"/>
            <w:rFonts w:ascii="仿宋" w:eastAsia="仿宋" w:hAnsi="仿宋" w:cs="仿宋" w:hint="eastAsia"/>
            <w:noProof/>
            <w:sz w:val="30"/>
            <w:szCs w:val="32"/>
          </w:rPr>
          <w:instrText xml:space="preserve"> PAGEREF _Toc86395074 \h </w:instrText>
        </w:r>
        <w:r w:rsidR="00F56F67" w:rsidRPr="004D7BA5">
          <w:rPr>
            <w:rStyle w:val="a6"/>
            <w:rFonts w:ascii="仿宋" w:eastAsia="仿宋" w:hAnsi="仿宋" w:cs="仿宋" w:hint="eastAsia"/>
            <w:noProof/>
            <w:sz w:val="30"/>
            <w:szCs w:val="32"/>
          </w:rPr>
        </w:r>
        <w:r w:rsidR="00F56F67" w:rsidRPr="004D7BA5">
          <w:rPr>
            <w:rStyle w:val="a6"/>
            <w:rFonts w:ascii="仿宋" w:eastAsia="仿宋" w:hAnsi="仿宋" w:cs="仿宋" w:hint="eastAsia"/>
            <w:noProof/>
            <w:sz w:val="30"/>
            <w:szCs w:val="32"/>
          </w:rPr>
          <w:fldChar w:fldCharType="separate"/>
        </w:r>
        <w:r w:rsidR="00A51463">
          <w:rPr>
            <w:rStyle w:val="a6"/>
            <w:rFonts w:ascii="仿宋" w:eastAsia="仿宋" w:hAnsi="仿宋" w:cs="仿宋"/>
            <w:noProof/>
            <w:sz w:val="30"/>
            <w:szCs w:val="32"/>
          </w:rPr>
          <w:t>36</w:t>
        </w:r>
        <w:r w:rsidR="00F56F67" w:rsidRPr="004D7BA5">
          <w:rPr>
            <w:rStyle w:val="a6"/>
            <w:rFonts w:ascii="仿宋" w:eastAsia="仿宋" w:hAnsi="仿宋" w:cs="仿宋" w:hint="eastAsia"/>
            <w:noProof/>
            <w:sz w:val="30"/>
            <w:szCs w:val="32"/>
          </w:rPr>
          <w:fldChar w:fldCharType="end"/>
        </w:r>
      </w:hyperlink>
    </w:p>
    <w:p w:rsidR="0022326E" w:rsidRPr="004D7BA5" w:rsidRDefault="00E450A7" w:rsidP="00743B67">
      <w:pPr>
        <w:pStyle w:val="2"/>
        <w:tabs>
          <w:tab w:val="right" w:leader="dot" w:pos="8296"/>
        </w:tabs>
        <w:spacing w:line="600" w:lineRule="exact"/>
        <w:ind w:firstLine="480"/>
        <w:jc w:val="right"/>
        <w:rPr>
          <w:rStyle w:val="a6"/>
          <w:rFonts w:ascii="仿宋" w:eastAsia="仿宋" w:hAnsi="仿宋" w:cs="仿宋"/>
          <w:noProof/>
          <w:sz w:val="30"/>
          <w:szCs w:val="32"/>
        </w:rPr>
      </w:pPr>
      <w:hyperlink w:anchor="_Toc86395075" w:history="1">
        <w:r w:rsidR="00F56F67" w:rsidRPr="004D7BA5">
          <w:rPr>
            <w:rStyle w:val="a6"/>
            <w:rFonts w:ascii="仿宋" w:eastAsia="仿宋" w:hAnsi="仿宋" w:cs="仿宋" w:hint="eastAsia"/>
            <w:noProof/>
            <w:sz w:val="30"/>
            <w:szCs w:val="32"/>
          </w:rPr>
          <w:t>（四）重点发展五大物流业态</w:t>
        </w:r>
        <w:r w:rsidR="00F56F67" w:rsidRPr="004D7BA5">
          <w:rPr>
            <w:rStyle w:val="a6"/>
            <w:rFonts w:ascii="仿宋" w:eastAsia="仿宋" w:hAnsi="仿宋" w:cs="仿宋" w:hint="eastAsia"/>
            <w:noProof/>
            <w:sz w:val="30"/>
            <w:szCs w:val="32"/>
          </w:rPr>
          <w:tab/>
        </w:r>
        <w:r w:rsidR="00F56F67" w:rsidRPr="004D7BA5">
          <w:rPr>
            <w:rStyle w:val="a6"/>
            <w:rFonts w:ascii="仿宋" w:eastAsia="仿宋" w:hAnsi="仿宋" w:cs="仿宋" w:hint="eastAsia"/>
            <w:noProof/>
            <w:sz w:val="30"/>
            <w:szCs w:val="32"/>
          </w:rPr>
          <w:fldChar w:fldCharType="begin"/>
        </w:r>
        <w:r w:rsidR="00F56F67" w:rsidRPr="004D7BA5">
          <w:rPr>
            <w:rStyle w:val="a6"/>
            <w:rFonts w:ascii="仿宋" w:eastAsia="仿宋" w:hAnsi="仿宋" w:cs="仿宋" w:hint="eastAsia"/>
            <w:noProof/>
            <w:sz w:val="30"/>
            <w:szCs w:val="32"/>
          </w:rPr>
          <w:instrText xml:space="preserve"> PAGEREF _Toc86395075 \h </w:instrText>
        </w:r>
        <w:r w:rsidR="00F56F67" w:rsidRPr="004D7BA5">
          <w:rPr>
            <w:rStyle w:val="a6"/>
            <w:rFonts w:ascii="仿宋" w:eastAsia="仿宋" w:hAnsi="仿宋" w:cs="仿宋" w:hint="eastAsia"/>
            <w:noProof/>
            <w:sz w:val="30"/>
            <w:szCs w:val="32"/>
          </w:rPr>
        </w:r>
        <w:r w:rsidR="00F56F67" w:rsidRPr="004D7BA5">
          <w:rPr>
            <w:rStyle w:val="a6"/>
            <w:rFonts w:ascii="仿宋" w:eastAsia="仿宋" w:hAnsi="仿宋" w:cs="仿宋" w:hint="eastAsia"/>
            <w:noProof/>
            <w:sz w:val="30"/>
            <w:szCs w:val="32"/>
          </w:rPr>
          <w:fldChar w:fldCharType="separate"/>
        </w:r>
        <w:r w:rsidR="00A51463">
          <w:rPr>
            <w:rStyle w:val="a6"/>
            <w:rFonts w:ascii="仿宋" w:eastAsia="仿宋" w:hAnsi="仿宋" w:cs="仿宋"/>
            <w:noProof/>
            <w:sz w:val="30"/>
            <w:szCs w:val="32"/>
          </w:rPr>
          <w:t>37</w:t>
        </w:r>
        <w:r w:rsidR="00F56F67" w:rsidRPr="004D7BA5">
          <w:rPr>
            <w:rStyle w:val="a6"/>
            <w:rFonts w:ascii="仿宋" w:eastAsia="仿宋" w:hAnsi="仿宋" w:cs="仿宋" w:hint="eastAsia"/>
            <w:noProof/>
            <w:sz w:val="30"/>
            <w:szCs w:val="32"/>
          </w:rPr>
          <w:fldChar w:fldCharType="end"/>
        </w:r>
      </w:hyperlink>
    </w:p>
    <w:p w:rsidR="0022326E" w:rsidRPr="004D7BA5" w:rsidRDefault="00E450A7" w:rsidP="00743B67">
      <w:pPr>
        <w:pStyle w:val="2"/>
        <w:tabs>
          <w:tab w:val="right" w:leader="dot" w:pos="8296"/>
        </w:tabs>
        <w:spacing w:line="600" w:lineRule="exact"/>
        <w:ind w:firstLine="480"/>
        <w:jc w:val="right"/>
        <w:rPr>
          <w:rStyle w:val="a6"/>
          <w:rFonts w:ascii="仿宋" w:eastAsia="仿宋" w:hAnsi="仿宋" w:cs="仿宋"/>
          <w:noProof/>
          <w:sz w:val="30"/>
          <w:szCs w:val="32"/>
        </w:rPr>
      </w:pPr>
      <w:hyperlink w:anchor="_Toc86395076" w:history="1">
        <w:r w:rsidR="00F56F67" w:rsidRPr="004D7BA5">
          <w:rPr>
            <w:rStyle w:val="a6"/>
            <w:rFonts w:ascii="仿宋" w:eastAsia="仿宋" w:hAnsi="仿宋" w:cs="仿宋" w:hint="eastAsia"/>
            <w:noProof/>
            <w:sz w:val="30"/>
            <w:szCs w:val="32"/>
          </w:rPr>
          <w:t>（五）培育壮大物流市场主体</w:t>
        </w:r>
        <w:r w:rsidR="00F56F67" w:rsidRPr="004D7BA5">
          <w:rPr>
            <w:rStyle w:val="a6"/>
            <w:rFonts w:ascii="仿宋" w:eastAsia="仿宋" w:hAnsi="仿宋" w:cs="仿宋" w:hint="eastAsia"/>
            <w:noProof/>
            <w:sz w:val="30"/>
            <w:szCs w:val="32"/>
          </w:rPr>
          <w:tab/>
        </w:r>
        <w:r w:rsidR="00F56F67" w:rsidRPr="004D7BA5">
          <w:rPr>
            <w:rStyle w:val="a6"/>
            <w:rFonts w:ascii="仿宋" w:eastAsia="仿宋" w:hAnsi="仿宋" w:cs="仿宋" w:hint="eastAsia"/>
            <w:noProof/>
            <w:sz w:val="30"/>
            <w:szCs w:val="32"/>
          </w:rPr>
          <w:fldChar w:fldCharType="begin"/>
        </w:r>
        <w:r w:rsidR="00F56F67" w:rsidRPr="004D7BA5">
          <w:rPr>
            <w:rStyle w:val="a6"/>
            <w:rFonts w:ascii="仿宋" w:eastAsia="仿宋" w:hAnsi="仿宋" w:cs="仿宋" w:hint="eastAsia"/>
            <w:noProof/>
            <w:sz w:val="30"/>
            <w:szCs w:val="32"/>
          </w:rPr>
          <w:instrText xml:space="preserve"> PAGEREF _Toc86395076 \h </w:instrText>
        </w:r>
        <w:r w:rsidR="00F56F67" w:rsidRPr="004D7BA5">
          <w:rPr>
            <w:rStyle w:val="a6"/>
            <w:rFonts w:ascii="仿宋" w:eastAsia="仿宋" w:hAnsi="仿宋" w:cs="仿宋" w:hint="eastAsia"/>
            <w:noProof/>
            <w:sz w:val="30"/>
            <w:szCs w:val="32"/>
          </w:rPr>
        </w:r>
        <w:r w:rsidR="00F56F67" w:rsidRPr="004D7BA5">
          <w:rPr>
            <w:rStyle w:val="a6"/>
            <w:rFonts w:ascii="仿宋" w:eastAsia="仿宋" w:hAnsi="仿宋" w:cs="仿宋" w:hint="eastAsia"/>
            <w:noProof/>
            <w:sz w:val="30"/>
            <w:szCs w:val="32"/>
          </w:rPr>
          <w:fldChar w:fldCharType="separate"/>
        </w:r>
        <w:r w:rsidR="00A51463">
          <w:rPr>
            <w:rStyle w:val="a6"/>
            <w:rFonts w:ascii="仿宋" w:eastAsia="仿宋" w:hAnsi="仿宋" w:cs="仿宋"/>
            <w:noProof/>
            <w:sz w:val="30"/>
            <w:szCs w:val="32"/>
          </w:rPr>
          <w:t>40</w:t>
        </w:r>
        <w:r w:rsidR="00F56F67" w:rsidRPr="004D7BA5">
          <w:rPr>
            <w:rStyle w:val="a6"/>
            <w:rFonts w:ascii="仿宋" w:eastAsia="仿宋" w:hAnsi="仿宋" w:cs="仿宋" w:hint="eastAsia"/>
            <w:noProof/>
            <w:sz w:val="30"/>
            <w:szCs w:val="32"/>
          </w:rPr>
          <w:fldChar w:fldCharType="end"/>
        </w:r>
      </w:hyperlink>
    </w:p>
    <w:p w:rsidR="0022326E" w:rsidRPr="004D7BA5" w:rsidRDefault="00E450A7" w:rsidP="00743B67">
      <w:pPr>
        <w:pStyle w:val="2"/>
        <w:tabs>
          <w:tab w:val="right" w:leader="dot" w:pos="8296"/>
        </w:tabs>
        <w:spacing w:line="600" w:lineRule="exact"/>
        <w:ind w:firstLine="480"/>
        <w:jc w:val="right"/>
        <w:rPr>
          <w:rStyle w:val="a6"/>
          <w:rFonts w:ascii="仿宋" w:eastAsia="仿宋" w:hAnsi="仿宋" w:cs="仿宋"/>
          <w:noProof/>
          <w:sz w:val="30"/>
          <w:szCs w:val="32"/>
        </w:rPr>
      </w:pPr>
      <w:hyperlink w:anchor="_Toc86395077" w:history="1">
        <w:r w:rsidR="00F56F67" w:rsidRPr="004D7BA5">
          <w:rPr>
            <w:rStyle w:val="a6"/>
            <w:rFonts w:ascii="仿宋" w:eastAsia="仿宋" w:hAnsi="仿宋" w:cs="仿宋" w:hint="eastAsia"/>
            <w:noProof/>
            <w:sz w:val="30"/>
            <w:szCs w:val="32"/>
          </w:rPr>
          <w:t>（六）重点推进物流项目建设</w:t>
        </w:r>
        <w:r w:rsidR="00F56F67" w:rsidRPr="004D7BA5">
          <w:rPr>
            <w:rStyle w:val="a6"/>
            <w:rFonts w:ascii="仿宋" w:eastAsia="仿宋" w:hAnsi="仿宋" w:cs="仿宋" w:hint="eastAsia"/>
            <w:noProof/>
            <w:sz w:val="30"/>
            <w:szCs w:val="32"/>
          </w:rPr>
          <w:tab/>
        </w:r>
        <w:r w:rsidR="00F56F67" w:rsidRPr="004D7BA5">
          <w:rPr>
            <w:rStyle w:val="a6"/>
            <w:rFonts w:ascii="仿宋" w:eastAsia="仿宋" w:hAnsi="仿宋" w:cs="仿宋" w:hint="eastAsia"/>
            <w:noProof/>
            <w:sz w:val="30"/>
            <w:szCs w:val="32"/>
          </w:rPr>
          <w:fldChar w:fldCharType="begin"/>
        </w:r>
        <w:r w:rsidR="00F56F67" w:rsidRPr="004D7BA5">
          <w:rPr>
            <w:rStyle w:val="a6"/>
            <w:rFonts w:ascii="仿宋" w:eastAsia="仿宋" w:hAnsi="仿宋" w:cs="仿宋" w:hint="eastAsia"/>
            <w:noProof/>
            <w:sz w:val="30"/>
            <w:szCs w:val="32"/>
          </w:rPr>
          <w:instrText xml:space="preserve"> PAGEREF _Toc86395077 \h </w:instrText>
        </w:r>
        <w:r w:rsidR="00F56F67" w:rsidRPr="004D7BA5">
          <w:rPr>
            <w:rStyle w:val="a6"/>
            <w:rFonts w:ascii="仿宋" w:eastAsia="仿宋" w:hAnsi="仿宋" w:cs="仿宋" w:hint="eastAsia"/>
            <w:noProof/>
            <w:sz w:val="30"/>
            <w:szCs w:val="32"/>
          </w:rPr>
        </w:r>
        <w:r w:rsidR="00F56F67" w:rsidRPr="004D7BA5">
          <w:rPr>
            <w:rStyle w:val="a6"/>
            <w:rFonts w:ascii="仿宋" w:eastAsia="仿宋" w:hAnsi="仿宋" w:cs="仿宋" w:hint="eastAsia"/>
            <w:noProof/>
            <w:sz w:val="30"/>
            <w:szCs w:val="32"/>
          </w:rPr>
          <w:fldChar w:fldCharType="separate"/>
        </w:r>
        <w:r w:rsidR="00A51463">
          <w:rPr>
            <w:rStyle w:val="a6"/>
            <w:rFonts w:ascii="仿宋" w:eastAsia="仿宋" w:hAnsi="仿宋" w:cs="仿宋"/>
            <w:noProof/>
            <w:sz w:val="30"/>
            <w:szCs w:val="32"/>
          </w:rPr>
          <w:t>40</w:t>
        </w:r>
        <w:r w:rsidR="00F56F67" w:rsidRPr="004D7BA5">
          <w:rPr>
            <w:rStyle w:val="a6"/>
            <w:rFonts w:ascii="仿宋" w:eastAsia="仿宋" w:hAnsi="仿宋" w:cs="仿宋" w:hint="eastAsia"/>
            <w:noProof/>
            <w:sz w:val="30"/>
            <w:szCs w:val="32"/>
          </w:rPr>
          <w:fldChar w:fldCharType="end"/>
        </w:r>
      </w:hyperlink>
    </w:p>
    <w:p w:rsidR="0022326E" w:rsidRPr="004D7BA5" w:rsidRDefault="00E450A7" w:rsidP="00743B67">
      <w:pPr>
        <w:pStyle w:val="10"/>
        <w:spacing w:line="600" w:lineRule="exact"/>
        <w:jc w:val="right"/>
        <w:rPr>
          <w:rFonts w:ascii="仿宋" w:eastAsia="仿宋" w:hAnsi="仿宋" w:cs="仿宋"/>
          <w:b w:val="0"/>
          <w:noProof/>
          <w:sz w:val="30"/>
          <w:szCs w:val="32"/>
        </w:rPr>
      </w:pPr>
      <w:hyperlink w:anchor="_Toc86395078" w:history="1">
        <w:r w:rsidR="00F56F67" w:rsidRPr="004D7BA5">
          <w:rPr>
            <w:rStyle w:val="a6"/>
            <w:rFonts w:ascii="仿宋" w:eastAsia="仿宋" w:hAnsi="仿宋" w:cs="仿宋" w:hint="eastAsia"/>
            <w:b w:val="0"/>
            <w:noProof/>
            <w:sz w:val="30"/>
            <w:szCs w:val="32"/>
          </w:rPr>
          <w:t>四、政策及保障措施</w:t>
        </w:r>
        <w:r w:rsidR="00F56F67" w:rsidRPr="004D7BA5">
          <w:rPr>
            <w:rFonts w:ascii="仿宋" w:eastAsia="仿宋" w:hAnsi="仿宋" w:cs="仿宋" w:hint="eastAsia"/>
            <w:b w:val="0"/>
            <w:noProof/>
            <w:sz w:val="30"/>
            <w:szCs w:val="32"/>
          </w:rPr>
          <w:tab/>
        </w:r>
        <w:r w:rsidR="00F56F67" w:rsidRPr="004D7BA5">
          <w:rPr>
            <w:rFonts w:ascii="仿宋" w:eastAsia="仿宋" w:hAnsi="仿宋" w:cs="仿宋" w:hint="eastAsia"/>
            <w:b w:val="0"/>
            <w:noProof/>
            <w:sz w:val="30"/>
            <w:szCs w:val="32"/>
          </w:rPr>
          <w:fldChar w:fldCharType="begin"/>
        </w:r>
        <w:r w:rsidR="00F56F67" w:rsidRPr="004D7BA5">
          <w:rPr>
            <w:rFonts w:ascii="仿宋" w:eastAsia="仿宋" w:hAnsi="仿宋" w:cs="仿宋" w:hint="eastAsia"/>
            <w:b w:val="0"/>
            <w:noProof/>
            <w:sz w:val="30"/>
            <w:szCs w:val="32"/>
          </w:rPr>
          <w:instrText xml:space="preserve"> PAGEREF _Toc86395078 \h </w:instrText>
        </w:r>
        <w:r w:rsidR="00F56F67" w:rsidRPr="004D7BA5">
          <w:rPr>
            <w:rFonts w:ascii="仿宋" w:eastAsia="仿宋" w:hAnsi="仿宋" w:cs="仿宋" w:hint="eastAsia"/>
            <w:b w:val="0"/>
            <w:noProof/>
            <w:sz w:val="30"/>
            <w:szCs w:val="32"/>
          </w:rPr>
        </w:r>
        <w:r w:rsidR="00F56F67" w:rsidRPr="004D7BA5">
          <w:rPr>
            <w:rFonts w:ascii="仿宋" w:eastAsia="仿宋" w:hAnsi="仿宋" w:cs="仿宋" w:hint="eastAsia"/>
            <w:b w:val="0"/>
            <w:noProof/>
            <w:sz w:val="30"/>
            <w:szCs w:val="32"/>
          </w:rPr>
          <w:fldChar w:fldCharType="separate"/>
        </w:r>
        <w:r w:rsidR="00A51463">
          <w:rPr>
            <w:rFonts w:ascii="仿宋" w:eastAsia="仿宋" w:hAnsi="仿宋" w:cs="仿宋"/>
            <w:b w:val="0"/>
            <w:noProof/>
            <w:sz w:val="30"/>
            <w:szCs w:val="32"/>
          </w:rPr>
          <w:t>48</w:t>
        </w:r>
        <w:r w:rsidR="00F56F67" w:rsidRPr="004D7BA5">
          <w:rPr>
            <w:rFonts w:ascii="仿宋" w:eastAsia="仿宋" w:hAnsi="仿宋" w:cs="仿宋" w:hint="eastAsia"/>
            <w:b w:val="0"/>
            <w:noProof/>
            <w:sz w:val="30"/>
            <w:szCs w:val="32"/>
          </w:rPr>
          <w:fldChar w:fldCharType="end"/>
        </w:r>
      </w:hyperlink>
    </w:p>
    <w:p w:rsidR="0022326E" w:rsidRPr="004D7BA5" w:rsidRDefault="00E450A7" w:rsidP="00743B67">
      <w:pPr>
        <w:pStyle w:val="2"/>
        <w:tabs>
          <w:tab w:val="right" w:leader="dot" w:pos="8296"/>
        </w:tabs>
        <w:spacing w:line="600" w:lineRule="exact"/>
        <w:ind w:firstLine="480"/>
        <w:jc w:val="right"/>
        <w:rPr>
          <w:rStyle w:val="a6"/>
          <w:rFonts w:ascii="仿宋" w:eastAsia="仿宋" w:hAnsi="仿宋" w:cs="仿宋"/>
          <w:noProof/>
          <w:sz w:val="30"/>
          <w:szCs w:val="32"/>
        </w:rPr>
      </w:pPr>
      <w:hyperlink w:anchor="_Toc86395079" w:history="1">
        <w:r w:rsidR="00F56F67" w:rsidRPr="004D7BA5">
          <w:rPr>
            <w:rStyle w:val="a6"/>
            <w:rFonts w:ascii="仿宋" w:eastAsia="仿宋" w:hAnsi="仿宋" w:cs="仿宋" w:hint="eastAsia"/>
            <w:noProof/>
            <w:sz w:val="30"/>
            <w:szCs w:val="32"/>
          </w:rPr>
          <w:t>（一）加强组织领导工作</w:t>
        </w:r>
        <w:r w:rsidR="00F56F67" w:rsidRPr="004D7BA5">
          <w:rPr>
            <w:rStyle w:val="a6"/>
            <w:rFonts w:ascii="仿宋" w:eastAsia="仿宋" w:hAnsi="仿宋" w:cs="仿宋" w:hint="eastAsia"/>
            <w:noProof/>
            <w:sz w:val="30"/>
            <w:szCs w:val="32"/>
          </w:rPr>
          <w:tab/>
        </w:r>
        <w:r w:rsidR="00F56F67" w:rsidRPr="004D7BA5">
          <w:rPr>
            <w:rStyle w:val="a6"/>
            <w:rFonts w:ascii="仿宋" w:eastAsia="仿宋" w:hAnsi="仿宋" w:cs="仿宋" w:hint="eastAsia"/>
            <w:noProof/>
            <w:sz w:val="30"/>
            <w:szCs w:val="32"/>
          </w:rPr>
          <w:fldChar w:fldCharType="begin"/>
        </w:r>
        <w:r w:rsidR="00F56F67" w:rsidRPr="004D7BA5">
          <w:rPr>
            <w:rStyle w:val="a6"/>
            <w:rFonts w:ascii="仿宋" w:eastAsia="仿宋" w:hAnsi="仿宋" w:cs="仿宋" w:hint="eastAsia"/>
            <w:noProof/>
            <w:sz w:val="30"/>
            <w:szCs w:val="32"/>
          </w:rPr>
          <w:instrText xml:space="preserve"> PAGEREF _Toc86395079 \h </w:instrText>
        </w:r>
        <w:r w:rsidR="00F56F67" w:rsidRPr="004D7BA5">
          <w:rPr>
            <w:rStyle w:val="a6"/>
            <w:rFonts w:ascii="仿宋" w:eastAsia="仿宋" w:hAnsi="仿宋" w:cs="仿宋" w:hint="eastAsia"/>
            <w:noProof/>
            <w:sz w:val="30"/>
            <w:szCs w:val="32"/>
          </w:rPr>
        </w:r>
        <w:r w:rsidR="00F56F67" w:rsidRPr="004D7BA5">
          <w:rPr>
            <w:rStyle w:val="a6"/>
            <w:rFonts w:ascii="仿宋" w:eastAsia="仿宋" w:hAnsi="仿宋" w:cs="仿宋" w:hint="eastAsia"/>
            <w:noProof/>
            <w:sz w:val="30"/>
            <w:szCs w:val="32"/>
          </w:rPr>
          <w:fldChar w:fldCharType="separate"/>
        </w:r>
        <w:r w:rsidR="00A51463">
          <w:rPr>
            <w:rStyle w:val="a6"/>
            <w:rFonts w:ascii="仿宋" w:eastAsia="仿宋" w:hAnsi="仿宋" w:cs="仿宋"/>
            <w:noProof/>
            <w:sz w:val="30"/>
            <w:szCs w:val="32"/>
          </w:rPr>
          <w:t>48</w:t>
        </w:r>
        <w:r w:rsidR="00F56F67" w:rsidRPr="004D7BA5">
          <w:rPr>
            <w:rStyle w:val="a6"/>
            <w:rFonts w:ascii="仿宋" w:eastAsia="仿宋" w:hAnsi="仿宋" w:cs="仿宋" w:hint="eastAsia"/>
            <w:noProof/>
            <w:sz w:val="30"/>
            <w:szCs w:val="32"/>
          </w:rPr>
          <w:fldChar w:fldCharType="end"/>
        </w:r>
      </w:hyperlink>
    </w:p>
    <w:p w:rsidR="0022326E" w:rsidRPr="004D7BA5" w:rsidRDefault="00E450A7" w:rsidP="00743B67">
      <w:pPr>
        <w:pStyle w:val="2"/>
        <w:tabs>
          <w:tab w:val="right" w:leader="dot" w:pos="8296"/>
        </w:tabs>
        <w:spacing w:line="600" w:lineRule="exact"/>
        <w:ind w:firstLine="480"/>
        <w:jc w:val="right"/>
        <w:rPr>
          <w:rStyle w:val="a6"/>
          <w:rFonts w:ascii="仿宋" w:eastAsia="仿宋" w:hAnsi="仿宋" w:cs="仿宋"/>
          <w:noProof/>
          <w:sz w:val="30"/>
          <w:szCs w:val="32"/>
        </w:rPr>
      </w:pPr>
      <w:hyperlink w:anchor="_Toc86395080" w:history="1">
        <w:r w:rsidR="00F56F67" w:rsidRPr="004D7BA5">
          <w:rPr>
            <w:rStyle w:val="a6"/>
            <w:rFonts w:ascii="仿宋" w:eastAsia="仿宋" w:hAnsi="仿宋" w:cs="仿宋" w:hint="eastAsia"/>
            <w:noProof/>
            <w:sz w:val="30"/>
            <w:szCs w:val="32"/>
          </w:rPr>
          <w:t>（二）提高综合要素保障能力</w:t>
        </w:r>
        <w:r w:rsidR="00F56F67" w:rsidRPr="004D7BA5">
          <w:rPr>
            <w:rStyle w:val="a6"/>
            <w:rFonts w:ascii="仿宋" w:eastAsia="仿宋" w:hAnsi="仿宋" w:cs="仿宋" w:hint="eastAsia"/>
            <w:noProof/>
            <w:sz w:val="30"/>
            <w:szCs w:val="32"/>
          </w:rPr>
          <w:tab/>
        </w:r>
        <w:r w:rsidR="00F56F67" w:rsidRPr="004D7BA5">
          <w:rPr>
            <w:rStyle w:val="a6"/>
            <w:rFonts w:ascii="仿宋" w:eastAsia="仿宋" w:hAnsi="仿宋" w:cs="仿宋" w:hint="eastAsia"/>
            <w:noProof/>
            <w:sz w:val="30"/>
            <w:szCs w:val="32"/>
          </w:rPr>
          <w:fldChar w:fldCharType="begin"/>
        </w:r>
        <w:r w:rsidR="00F56F67" w:rsidRPr="004D7BA5">
          <w:rPr>
            <w:rStyle w:val="a6"/>
            <w:rFonts w:ascii="仿宋" w:eastAsia="仿宋" w:hAnsi="仿宋" w:cs="仿宋" w:hint="eastAsia"/>
            <w:noProof/>
            <w:sz w:val="30"/>
            <w:szCs w:val="32"/>
          </w:rPr>
          <w:instrText xml:space="preserve"> PAGEREF _Toc86395080 \h </w:instrText>
        </w:r>
        <w:r w:rsidR="00F56F67" w:rsidRPr="004D7BA5">
          <w:rPr>
            <w:rStyle w:val="a6"/>
            <w:rFonts w:ascii="仿宋" w:eastAsia="仿宋" w:hAnsi="仿宋" w:cs="仿宋" w:hint="eastAsia"/>
            <w:noProof/>
            <w:sz w:val="30"/>
            <w:szCs w:val="32"/>
          </w:rPr>
        </w:r>
        <w:r w:rsidR="00F56F67" w:rsidRPr="004D7BA5">
          <w:rPr>
            <w:rStyle w:val="a6"/>
            <w:rFonts w:ascii="仿宋" w:eastAsia="仿宋" w:hAnsi="仿宋" w:cs="仿宋" w:hint="eastAsia"/>
            <w:noProof/>
            <w:sz w:val="30"/>
            <w:szCs w:val="32"/>
          </w:rPr>
          <w:fldChar w:fldCharType="separate"/>
        </w:r>
        <w:r w:rsidR="00A51463">
          <w:rPr>
            <w:rStyle w:val="a6"/>
            <w:rFonts w:ascii="仿宋" w:eastAsia="仿宋" w:hAnsi="仿宋" w:cs="仿宋"/>
            <w:noProof/>
            <w:sz w:val="30"/>
            <w:szCs w:val="32"/>
          </w:rPr>
          <w:t>48</w:t>
        </w:r>
        <w:r w:rsidR="00F56F67" w:rsidRPr="004D7BA5">
          <w:rPr>
            <w:rStyle w:val="a6"/>
            <w:rFonts w:ascii="仿宋" w:eastAsia="仿宋" w:hAnsi="仿宋" w:cs="仿宋" w:hint="eastAsia"/>
            <w:noProof/>
            <w:sz w:val="30"/>
            <w:szCs w:val="32"/>
          </w:rPr>
          <w:fldChar w:fldCharType="end"/>
        </w:r>
      </w:hyperlink>
    </w:p>
    <w:p w:rsidR="0022326E" w:rsidRPr="004D7BA5" w:rsidRDefault="00E450A7" w:rsidP="00743B67">
      <w:pPr>
        <w:pStyle w:val="2"/>
        <w:tabs>
          <w:tab w:val="right" w:leader="dot" w:pos="8296"/>
        </w:tabs>
        <w:spacing w:line="600" w:lineRule="exact"/>
        <w:ind w:firstLine="480"/>
        <w:jc w:val="right"/>
        <w:rPr>
          <w:rStyle w:val="a6"/>
          <w:rFonts w:ascii="仿宋" w:eastAsia="仿宋" w:hAnsi="仿宋" w:cs="仿宋"/>
          <w:noProof/>
          <w:sz w:val="30"/>
          <w:szCs w:val="32"/>
        </w:rPr>
      </w:pPr>
      <w:hyperlink w:anchor="_Toc86395081" w:history="1">
        <w:r w:rsidR="00F56F67" w:rsidRPr="004D7BA5">
          <w:rPr>
            <w:rStyle w:val="a6"/>
            <w:rFonts w:ascii="仿宋" w:eastAsia="仿宋" w:hAnsi="仿宋" w:cs="仿宋" w:hint="eastAsia"/>
            <w:noProof/>
            <w:sz w:val="30"/>
            <w:szCs w:val="32"/>
          </w:rPr>
          <w:t>（三）完善政策体系</w:t>
        </w:r>
        <w:r w:rsidR="00F56F67" w:rsidRPr="004D7BA5">
          <w:rPr>
            <w:rStyle w:val="a6"/>
            <w:rFonts w:ascii="仿宋" w:eastAsia="仿宋" w:hAnsi="仿宋" w:cs="仿宋" w:hint="eastAsia"/>
            <w:noProof/>
            <w:sz w:val="30"/>
            <w:szCs w:val="32"/>
          </w:rPr>
          <w:tab/>
        </w:r>
        <w:r w:rsidR="00F56F67" w:rsidRPr="004D7BA5">
          <w:rPr>
            <w:rStyle w:val="a6"/>
            <w:rFonts w:ascii="仿宋" w:eastAsia="仿宋" w:hAnsi="仿宋" w:cs="仿宋" w:hint="eastAsia"/>
            <w:noProof/>
            <w:sz w:val="30"/>
            <w:szCs w:val="32"/>
          </w:rPr>
          <w:fldChar w:fldCharType="begin"/>
        </w:r>
        <w:r w:rsidR="00F56F67" w:rsidRPr="004D7BA5">
          <w:rPr>
            <w:rStyle w:val="a6"/>
            <w:rFonts w:ascii="仿宋" w:eastAsia="仿宋" w:hAnsi="仿宋" w:cs="仿宋" w:hint="eastAsia"/>
            <w:noProof/>
            <w:sz w:val="30"/>
            <w:szCs w:val="32"/>
          </w:rPr>
          <w:instrText xml:space="preserve"> PAGEREF _Toc86395081 \h </w:instrText>
        </w:r>
        <w:r w:rsidR="00F56F67" w:rsidRPr="004D7BA5">
          <w:rPr>
            <w:rStyle w:val="a6"/>
            <w:rFonts w:ascii="仿宋" w:eastAsia="仿宋" w:hAnsi="仿宋" w:cs="仿宋" w:hint="eastAsia"/>
            <w:noProof/>
            <w:sz w:val="30"/>
            <w:szCs w:val="32"/>
          </w:rPr>
        </w:r>
        <w:r w:rsidR="00F56F67" w:rsidRPr="004D7BA5">
          <w:rPr>
            <w:rStyle w:val="a6"/>
            <w:rFonts w:ascii="仿宋" w:eastAsia="仿宋" w:hAnsi="仿宋" w:cs="仿宋" w:hint="eastAsia"/>
            <w:noProof/>
            <w:sz w:val="30"/>
            <w:szCs w:val="32"/>
          </w:rPr>
          <w:fldChar w:fldCharType="separate"/>
        </w:r>
        <w:r w:rsidR="00A51463">
          <w:rPr>
            <w:rStyle w:val="a6"/>
            <w:rFonts w:ascii="仿宋" w:eastAsia="仿宋" w:hAnsi="仿宋" w:cs="仿宋"/>
            <w:noProof/>
            <w:sz w:val="30"/>
            <w:szCs w:val="32"/>
          </w:rPr>
          <w:t>49</w:t>
        </w:r>
        <w:r w:rsidR="00F56F67" w:rsidRPr="004D7BA5">
          <w:rPr>
            <w:rStyle w:val="a6"/>
            <w:rFonts w:ascii="仿宋" w:eastAsia="仿宋" w:hAnsi="仿宋" w:cs="仿宋" w:hint="eastAsia"/>
            <w:noProof/>
            <w:sz w:val="30"/>
            <w:szCs w:val="32"/>
          </w:rPr>
          <w:fldChar w:fldCharType="end"/>
        </w:r>
      </w:hyperlink>
    </w:p>
    <w:p w:rsidR="0022326E" w:rsidRPr="004D7BA5" w:rsidRDefault="00E450A7" w:rsidP="00743B67">
      <w:pPr>
        <w:pStyle w:val="2"/>
        <w:tabs>
          <w:tab w:val="right" w:leader="dot" w:pos="8296"/>
        </w:tabs>
        <w:spacing w:line="600" w:lineRule="exact"/>
        <w:ind w:firstLine="480"/>
        <w:jc w:val="right"/>
        <w:rPr>
          <w:rStyle w:val="a6"/>
          <w:rFonts w:ascii="仿宋" w:eastAsia="仿宋" w:hAnsi="仿宋" w:cs="仿宋"/>
          <w:noProof/>
          <w:sz w:val="30"/>
          <w:szCs w:val="32"/>
        </w:rPr>
      </w:pPr>
      <w:hyperlink w:anchor="_Toc86395082" w:history="1">
        <w:r w:rsidR="00F56F67" w:rsidRPr="004D7BA5">
          <w:rPr>
            <w:rStyle w:val="a6"/>
            <w:rFonts w:ascii="仿宋" w:eastAsia="仿宋" w:hAnsi="仿宋" w:cs="仿宋" w:hint="eastAsia"/>
            <w:noProof/>
            <w:sz w:val="30"/>
            <w:szCs w:val="32"/>
          </w:rPr>
          <w:t>（四）优化营商环境</w:t>
        </w:r>
        <w:r w:rsidR="00F56F67" w:rsidRPr="004D7BA5">
          <w:rPr>
            <w:rStyle w:val="a6"/>
            <w:rFonts w:ascii="仿宋" w:eastAsia="仿宋" w:hAnsi="仿宋" w:cs="仿宋" w:hint="eastAsia"/>
            <w:noProof/>
            <w:sz w:val="30"/>
            <w:szCs w:val="32"/>
          </w:rPr>
          <w:tab/>
        </w:r>
        <w:r w:rsidR="00F56F67" w:rsidRPr="004D7BA5">
          <w:rPr>
            <w:rStyle w:val="a6"/>
            <w:rFonts w:ascii="仿宋" w:eastAsia="仿宋" w:hAnsi="仿宋" w:cs="仿宋" w:hint="eastAsia"/>
            <w:noProof/>
            <w:sz w:val="30"/>
            <w:szCs w:val="32"/>
          </w:rPr>
          <w:fldChar w:fldCharType="begin"/>
        </w:r>
        <w:r w:rsidR="00F56F67" w:rsidRPr="004D7BA5">
          <w:rPr>
            <w:rStyle w:val="a6"/>
            <w:rFonts w:ascii="仿宋" w:eastAsia="仿宋" w:hAnsi="仿宋" w:cs="仿宋" w:hint="eastAsia"/>
            <w:noProof/>
            <w:sz w:val="30"/>
            <w:szCs w:val="32"/>
          </w:rPr>
          <w:instrText xml:space="preserve"> PAGEREF _Toc86395082 \h </w:instrText>
        </w:r>
        <w:r w:rsidR="00F56F67" w:rsidRPr="004D7BA5">
          <w:rPr>
            <w:rStyle w:val="a6"/>
            <w:rFonts w:ascii="仿宋" w:eastAsia="仿宋" w:hAnsi="仿宋" w:cs="仿宋" w:hint="eastAsia"/>
            <w:noProof/>
            <w:sz w:val="30"/>
            <w:szCs w:val="32"/>
          </w:rPr>
        </w:r>
        <w:r w:rsidR="00F56F67" w:rsidRPr="004D7BA5">
          <w:rPr>
            <w:rStyle w:val="a6"/>
            <w:rFonts w:ascii="仿宋" w:eastAsia="仿宋" w:hAnsi="仿宋" w:cs="仿宋" w:hint="eastAsia"/>
            <w:noProof/>
            <w:sz w:val="30"/>
            <w:szCs w:val="32"/>
          </w:rPr>
          <w:fldChar w:fldCharType="separate"/>
        </w:r>
        <w:r w:rsidR="00A51463">
          <w:rPr>
            <w:rStyle w:val="a6"/>
            <w:rFonts w:ascii="仿宋" w:eastAsia="仿宋" w:hAnsi="仿宋" w:cs="仿宋"/>
            <w:noProof/>
            <w:sz w:val="30"/>
            <w:szCs w:val="32"/>
          </w:rPr>
          <w:t>49</w:t>
        </w:r>
        <w:r w:rsidR="00F56F67" w:rsidRPr="004D7BA5">
          <w:rPr>
            <w:rStyle w:val="a6"/>
            <w:rFonts w:ascii="仿宋" w:eastAsia="仿宋" w:hAnsi="仿宋" w:cs="仿宋" w:hint="eastAsia"/>
            <w:noProof/>
            <w:sz w:val="30"/>
            <w:szCs w:val="32"/>
          </w:rPr>
          <w:fldChar w:fldCharType="end"/>
        </w:r>
      </w:hyperlink>
    </w:p>
    <w:p w:rsidR="0022326E" w:rsidRPr="004D7BA5" w:rsidRDefault="00E450A7" w:rsidP="00743B67">
      <w:pPr>
        <w:pStyle w:val="2"/>
        <w:tabs>
          <w:tab w:val="right" w:leader="dot" w:pos="8296"/>
        </w:tabs>
        <w:spacing w:line="600" w:lineRule="exact"/>
        <w:ind w:firstLine="480"/>
        <w:jc w:val="right"/>
        <w:rPr>
          <w:rStyle w:val="a6"/>
          <w:rFonts w:ascii="仿宋" w:eastAsia="仿宋" w:hAnsi="仿宋" w:cs="仿宋"/>
          <w:noProof/>
          <w:sz w:val="30"/>
          <w:szCs w:val="32"/>
        </w:rPr>
      </w:pPr>
      <w:hyperlink w:anchor="_Toc86395083" w:history="1">
        <w:r w:rsidR="00F56F67" w:rsidRPr="004D7BA5">
          <w:rPr>
            <w:rStyle w:val="a6"/>
            <w:rFonts w:ascii="仿宋" w:eastAsia="仿宋" w:hAnsi="仿宋" w:cs="仿宋" w:hint="eastAsia"/>
            <w:noProof/>
            <w:sz w:val="30"/>
            <w:szCs w:val="32"/>
          </w:rPr>
          <w:t>（五）建立和完善物流调查统计制度</w:t>
        </w:r>
        <w:r w:rsidR="00F56F67" w:rsidRPr="004D7BA5">
          <w:rPr>
            <w:rStyle w:val="a6"/>
            <w:rFonts w:ascii="仿宋" w:eastAsia="仿宋" w:hAnsi="仿宋" w:cs="仿宋" w:hint="eastAsia"/>
            <w:noProof/>
            <w:sz w:val="30"/>
            <w:szCs w:val="32"/>
          </w:rPr>
          <w:tab/>
        </w:r>
        <w:r w:rsidR="00F56F67" w:rsidRPr="004D7BA5">
          <w:rPr>
            <w:rStyle w:val="a6"/>
            <w:rFonts w:ascii="仿宋" w:eastAsia="仿宋" w:hAnsi="仿宋" w:cs="仿宋" w:hint="eastAsia"/>
            <w:noProof/>
            <w:sz w:val="30"/>
            <w:szCs w:val="32"/>
          </w:rPr>
          <w:fldChar w:fldCharType="begin"/>
        </w:r>
        <w:r w:rsidR="00F56F67" w:rsidRPr="004D7BA5">
          <w:rPr>
            <w:rStyle w:val="a6"/>
            <w:rFonts w:ascii="仿宋" w:eastAsia="仿宋" w:hAnsi="仿宋" w:cs="仿宋" w:hint="eastAsia"/>
            <w:noProof/>
            <w:sz w:val="30"/>
            <w:szCs w:val="32"/>
          </w:rPr>
          <w:instrText xml:space="preserve"> PAGEREF _Toc86395083 \h </w:instrText>
        </w:r>
        <w:r w:rsidR="00F56F67" w:rsidRPr="004D7BA5">
          <w:rPr>
            <w:rStyle w:val="a6"/>
            <w:rFonts w:ascii="仿宋" w:eastAsia="仿宋" w:hAnsi="仿宋" w:cs="仿宋" w:hint="eastAsia"/>
            <w:noProof/>
            <w:sz w:val="30"/>
            <w:szCs w:val="32"/>
          </w:rPr>
        </w:r>
        <w:r w:rsidR="00F56F67" w:rsidRPr="004D7BA5">
          <w:rPr>
            <w:rStyle w:val="a6"/>
            <w:rFonts w:ascii="仿宋" w:eastAsia="仿宋" w:hAnsi="仿宋" w:cs="仿宋" w:hint="eastAsia"/>
            <w:noProof/>
            <w:sz w:val="30"/>
            <w:szCs w:val="32"/>
          </w:rPr>
          <w:fldChar w:fldCharType="separate"/>
        </w:r>
        <w:r w:rsidR="00A51463">
          <w:rPr>
            <w:rStyle w:val="a6"/>
            <w:rFonts w:ascii="仿宋" w:eastAsia="仿宋" w:hAnsi="仿宋" w:cs="仿宋"/>
            <w:noProof/>
            <w:sz w:val="30"/>
            <w:szCs w:val="32"/>
          </w:rPr>
          <w:t>50</w:t>
        </w:r>
        <w:r w:rsidR="00F56F67" w:rsidRPr="004D7BA5">
          <w:rPr>
            <w:rStyle w:val="a6"/>
            <w:rFonts w:ascii="仿宋" w:eastAsia="仿宋" w:hAnsi="仿宋" w:cs="仿宋" w:hint="eastAsia"/>
            <w:noProof/>
            <w:sz w:val="30"/>
            <w:szCs w:val="32"/>
          </w:rPr>
          <w:fldChar w:fldCharType="end"/>
        </w:r>
      </w:hyperlink>
    </w:p>
    <w:p w:rsidR="0022326E" w:rsidRPr="004D7BA5" w:rsidRDefault="00E450A7" w:rsidP="00743B67">
      <w:pPr>
        <w:pStyle w:val="2"/>
        <w:tabs>
          <w:tab w:val="right" w:leader="dot" w:pos="8296"/>
        </w:tabs>
        <w:spacing w:line="600" w:lineRule="exact"/>
        <w:ind w:firstLine="480"/>
        <w:jc w:val="right"/>
        <w:rPr>
          <w:rStyle w:val="a6"/>
          <w:rFonts w:ascii="仿宋" w:eastAsia="仿宋" w:hAnsi="仿宋" w:cs="仿宋"/>
          <w:noProof/>
          <w:sz w:val="30"/>
          <w:szCs w:val="32"/>
        </w:rPr>
      </w:pPr>
      <w:hyperlink w:anchor="_Toc86395084" w:history="1">
        <w:r w:rsidR="00F56F67" w:rsidRPr="004D7BA5">
          <w:rPr>
            <w:rStyle w:val="a6"/>
            <w:rFonts w:ascii="仿宋" w:eastAsia="仿宋" w:hAnsi="仿宋" w:cs="仿宋" w:hint="eastAsia"/>
            <w:noProof/>
            <w:sz w:val="30"/>
            <w:szCs w:val="32"/>
          </w:rPr>
          <w:t>（六）强化人才培养</w:t>
        </w:r>
        <w:r w:rsidR="00F56F67" w:rsidRPr="004D7BA5">
          <w:rPr>
            <w:rStyle w:val="a6"/>
            <w:rFonts w:ascii="仿宋" w:eastAsia="仿宋" w:hAnsi="仿宋" w:cs="仿宋" w:hint="eastAsia"/>
            <w:noProof/>
            <w:sz w:val="30"/>
            <w:szCs w:val="32"/>
          </w:rPr>
          <w:tab/>
        </w:r>
        <w:r w:rsidR="00F56F67" w:rsidRPr="004D7BA5">
          <w:rPr>
            <w:rStyle w:val="a6"/>
            <w:rFonts w:ascii="仿宋" w:eastAsia="仿宋" w:hAnsi="仿宋" w:cs="仿宋" w:hint="eastAsia"/>
            <w:noProof/>
            <w:sz w:val="30"/>
            <w:szCs w:val="32"/>
          </w:rPr>
          <w:fldChar w:fldCharType="begin"/>
        </w:r>
        <w:r w:rsidR="00F56F67" w:rsidRPr="004D7BA5">
          <w:rPr>
            <w:rStyle w:val="a6"/>
            <w:rFonts w:ascii="仿宋" w:eastAsia="仿宋" w:hAnsi="仿宋" w:cs="仿宋" w:hint="eastAsia"/>
            <w:noProof/>
            <w:sz w:val="30"/>
            <w:szCs w:val="32"/>
          </w:rPr>
          <w:instrText xml:space="preserve"> PAGEREF _Toc86395084 \h </w:instrText>
        </w:r>
        <w:r w:rsidR="00F56F67" w:rsidRPr="004D7BA5">
          <w:rPr>
            <w:rStyle w:val="a6"/>
            <w:rFonts w:ascii="仿宋" w:eastAsia="仿宋" w:hAnsi="仿宋" w:cs="仿宋" w:hint="eastAsia"/>
            <w:noProof/>
            <w:sz w:val="30"/>
            <w:szCs w:val="32"/>
          </w:rPr>
        </w:r>
        <w:r w:rsidR="00F56F67" w:rsidRPr="004D7BA5">
          <w:rPr>
            <w:rStyle w:val="a6"/>
            <w:rFonts w:ascii="仿宋" w:eastAsia="仿宋" w:hAnsi="仿宋" w:cs="仿宋" w:hint="eastAsia"/>
            <w:noProof/>
            <w:sz w:val="30"/>
            <w:szCs w:val="32"/>
          </w:rPr>
          <w:fldChar w:fldCharType="separate"/>
        </w:r>
        <w:r w:rsidR="00A51463">
          <w:rPr>
            <w:rStyle w:val="a6"/>
            <w:rFonts w:ascii="仿宋" w:eastAsia="仿宋" w:hAnsi="仿宋" w:cs="仿宋"/>
            <w:noProof/>
            <w:sz w:val="30"/>
            <w:szCs w:val="32"/>
          </w:rPr>
          <w:t>50</w:t>
        </w:r>
        <w:r w:rsidR="00F56F67" w:rsidRPr="004D7BA5">
          <w:rPr>
            <w:rStyle w:val="a6"/>
            <w:rFonts w:ascii="仿宋" w:eastAsia="仿宋" w:hAnsi="仿宋" w:cs="仿宋" w:hint="eastAsia"/>
            <w:noProof/>
            <w:sz w:val="30"/>
            <w:szCs w:val="32"/>
          </w:rPr>
          <w:fldChar w:fldCharType="end"/>
        </w:r>
      </w:hyperlink>
    </w:p>
    <w:p w:rsidR="0022326E" w:rsidRPr="004D7BA5" w:rsidRDefault="00E450A7" w:rsidP="00743B67">
      <w:pPr>
        <w:pStyle w:val="10"/>
        <w:spacing w:line="600" w:lineRule="exact"/>
        <w:jc w:val="right"/>
        <w:rPr>
          <w:rFonts w:ascii="楷体" w:eastAsia="楷体" w:hAnsi="楷体" w:cs="楷体"/>
          <w:b w:val="0"/>
          <w:noProof/>
          <w:sz w:val="30"/>
          <w:szCs w:val="32"/>
        </w:rPr>
      </w:pPr>
      <w:hyperlink w:anchor="_Toc86395085" w:history="1">
        <w:r w:rsidR="00F56F67" w:rsidRPr="004D7BA5">
          <w:rPr>
            <w:rStyle w:val="a6"/>
            <w:rFonts w:ascii="仿宋" w:eastAsia="仿宋" w:hAnsi="仿宋" w:cs="仿宋" w:hint="eastAsia"/>
            <w:b w:val="0"/>
            <w:noProof/>
            <w:sz w:val="30"/>
            <w:szCs w:val="32"/>
          </w:rPr>
          <w:t>附件 “十四五”期间南阳市重点物流项目列表</w:t>
        </w:r>
        <w:r w:rsidR="00F56F67" w:rsidRPr="004D7BA5">
          <w:rPr>
            <w:rFonts w:ascii="仿宋" w:eastAsia="仿宋" w:hAnsi="仿宋" w:cs="仿宋" w:hint="eastAsia"/>
            <w:b w:val="0"/>
            <w:noProof/>
            <w:sz w:val="30"/>
            <w:szCs w:val="32"/>
          </w:rPr>
          <w:tab/>
        </w:r>
        <w:r w:rsidR="00F56F67" w:rsidRPr="004D7BA5">
          <w:rPr>
            <w:rFonts w:ascii="仿宋" w:eastAsia="仿宋" w:hAnsi="仿宋" w:cs="仿宋" w:hint="eastAsia"/>
            <w:b w:val="0"/>
            <w:noProof/>
            <w:sz w:val="30"/>
            <w:szCs w:val="32"/>
          </w:rPr>
          <w:fldChar w:fldCharType="begin"/>
        </w:r>
        <w:r w:rsidR="00F56F67" w:rsidRPr="004D7BA5">
          <w:rPr>
            <w:rFonts w:ascii="仿宋" w:eastAsia="仿宋" w:hAnsi="仿宋" w:cs="仿宋" w:hint="eastAsia"/>
            <w:b w:val="0"/>
            <w:noProof/>
            <w:sz w:val="30"/>
            <w:szCs w:val="32"/>
          </w:rPr>
          <w:instrText xml:space="preserve"> PAGEREF _Toc86395085 \h </w:instrText>
        </w:r>
        <w:r w:rsidR="00F56F67" w:rsidRPr="004D7BA5">
          <w:rPr>
            <w:rFonts w:ascii="仿宋" w:eastAsia="仿宋" w:hAnsi="仿宋" w:cs="仿宋" w:hint="eastAsia"/>
            <w:b w:val="0"/>
            <w:noProof/>
            <w:sz w:val="30"/>
            <w:szCs w:val="32"/>
          </w:rPr>
        </w:r>
        <w:r w:rsidR="00F56F67" w:rsidRPr="004D7BA5">
          <w:rPr>
            <w:rFonts w:ascii="仿宋" w:eastAsia="仿宋" w:hAnsi="仿宋" w:cs="仿宋" w:hint="eastAsia"/>
            <w:b w:val="0"/>
            <w:noProof/>
            <w:sz w:val="30"/>
            <w:szCs w:val="32"/>
          </w:rPr>
          <w:fldChar w:fldCharType="separate"/>
        </w:r>
        <w:r w:rsidR="00A51463">
          <w:rPr>
            <w:rFonts w:ascii="仿宋" w:eastAsia="仿宋" w:hAnsi="仿宋" w:cs="仿宋"/>
            <w:b w:val="0"/>
            <w:noProof/>
            <w:sz w:val="30"/>
            <w:szCs w:val="32"/>
          </w:rPr>
          <w:t>52</w:t>
        </w:r>
        <w:r w:rsidR="00F56F67" w:rsidRPr="004D7BA5">
          <w:rPr>
            <w:rFonts w:ascii="仿宋" w:eastAsia="仿宋" w:hAnsi="仿宋" w:cs="仿宋" w:hint="eastAsia"/>
            <w:b w:val="0"/>
            <w:noProof/>
            <w:sz w:val="30"/>
            <w:szCs w:val="32"/>
          </w:rPr>
          <w:fldChar w:fldCharType="end"/>
        </w:r>
      </w:hyperlink>
    </w:p>
    <w:p w:rsidR="0022326E" w:rsidRPr="004D7BA5" w:rsidRDefault="00F56F67" w:rsidP="00743B67">
      <w:pPr>
        <w:spacing w:line="600" w:lineRule="exact"/>
        <w:jc w:val="right"/>
        <w:rPr>
          <w:rFonts w:ascii="仿宋" w:eastAsia="仿宋" w:hAnsi="仿宋" w:cs="仿宋"/>
          <w:sz w:val="30"/>
          <w:szCs w:val="32"/>
        </w:rPr>
      </w:pPr>
      <w:r w:rsidRPr="004D7BA5">
        <w:rPr>
          <w:rFonts w:ascii="楷体" w:eastAsia="楷体" w:hAnsi="楷体" w:cs="楷体" w:hint="eastAsia"/>
          <w:sz w:val="30"/>
          <w:szCs w:val="32"/>
        </w:rPr>
        <w:fldChar w:fldCharType="end"/>
      </w:r>
    </w:p>
    <w:p w:rsidR="0022326E" w:rsidRPr="004D7BA5" w:rsidRDefault="0022326E">
      <w:pPr>
        <w:pStyle w:val="1"/>
        <w:jc w:val="center"/>
        <w:rPr>
          <w:rFonts w:ascii="仿宋" w:eastAsia="仿宋" w:hAnsi="仿宋" w:cs="仿宋"/>
          <w:sz w:val="30"/>
          <w:szCs w:val="32"/>
        </w:rPr>
        <w:sectPr w:rsidR="0022326E" w:rsidRPr="004D7BA5" w:rsidSect="004D7BA5">
          <w:headerReference w:type="default" r:id="rId8"/>
          <w:footerReference w:type="even" r:id="rId9"/>
          <w:footerReference w:type="default" r:id="rId10"/>
          <w:headerReference w:type="first" r:id="rId11"/>
          <w:footerReference w:type="first" r:id="rId12"/>
          <w:pgSz w:w="11906" w:h="16838" w:code="9"/>
          <w:pgMar w:top="1985" w:right="1588" w:bottom="1928" w:left="1588" w:header="992" w:footer="1361" w:gutter="0"/>
          <w:pgNumType w:fmt="numberInDash" w:start="15"/>
          <w:cols w:space="425"/>
          <w:docGrid w:linePitch="312"/>
        </w:sectPr>
      </w:pPr>
    </w:p>
    <w:p w:rsidR="0022326E" w:rsidRDefault="00F56F67" w:rsidP="004D7BA5">
      <w:pPr>
        <w:pStyle w:val="1"/>
        <w:spacing w:line="580" w:lineRule="exact"/>
        <w:jc w:val="center"/>
        <w:rPr>
          <w:rFonts w:ascii="文星标宋" w:eastAsia="文星标宋" w:hAnsi="文星标宋" w:cs="黑体"/>
          <w:b w:val="0"/>
          <w:bCs w:val="0"/>
        </w:rPr>
      </w:pPr>
      <w:bookmarkStart w:id="2" w:name="_Toc86395063"/>
      <w:r w:rsidRPr="004D7BA5">
        <w:rPr>
          <w:rFonts w:ascii="文星标宋" w:eastAsia="文星标宋" w:hAnsi="文星标宋" w:cs="黑体" w:hint="eastAsia"/>
          <w:b w:val="0"/>
          <w:bCs w:val="0"/>
        </w:rPr>
        <w:lastRenderedPageBreak/>
        <w:t>前 言</w:t>
      </w:r>
      <w:bookmarkEnd w:id="0"/>
      <w:bookmarkEnd w:id="2"/>
    </w:p>
    <w:p w:rsidR="004D7BA5" w:rsidRPr="004D7BA5" w:rsidRDefault="004D7BA5" w:rsidP="004D7BA5"/>
    <w:p w:rsidR="0022326E" w:rsidRPr="004D7BA5" w:rsidRDefault="00F56F67" w:rsidP="004D7BA5">
      <w:pPr>
        <w:spacing w:line="580" w:lineRule="exact"/>
        <w:ind w:firstLineChars="200" w:firstLine="600"/>
        <w:rPr>
          <w:rFonts w:ascii="仿宋" w:eastAsia="仿宋" w:hAnsi="仿宋" w:cs="仿宋"/>
          <w:sz w:val="30"/>
          <w:szCs w:val="24"/>
        </w:rPr>
      </w:pPr>
      <w:r w:rsidRPr="004D7BA5">
        <w:rPr>
          <w:rFonts w:ascii="仿宋" w:eastAsia="仿宋" w:hAnsi="仿宋" w:cs="仿宋" w:hint="eastAsia"/>
          <w:sz w:val="30"/>
          <w:szCs w:val="24"/>
        </w:rPr>
        <w:t>当前是全市深入贯彻落实党的十九大及十九届二中、三中、四中、五中、六中全会精神，推动城市转型、产业结构调整和经济发展方式转变的重要时期。作为支撑经济社会发展的基础性、战略性产业，现代物流业的快速发展将有力推动全市进一步深化供给侧结构性改革，有效改善投资环境，积极承接产业转移，扩大开放合作。抓住国家和区域新一轮重大发展机遇，通过物流支撑体系和重点工程的建设，促进全市物流业持续健康发展，降低物流成本，提高物流效率，培育新的经济增长点，提升经济发展层次和水平，加快构建新发展格局，高质量建设河南省副中心城市。</w:t>
      </w:r>
    </w:p>
    <w:p w:rsidR="0022326E" w:rsidRDefault="00F56F67" w:rsidP="004D7BA5">
      <w:pPr>
        <w:spacing w:line="580" w:lineRule="exact"/>
        <w:ind w:firstLineChars="200" w:firstLine="600"/>
        <w:rPr>
          <w:rFonts w:ascii="仿宋" w:eastAsia="仿宋" w:hAnsi="仿宋" w:cs="仿宋"/>
          <w:b/>
          <w:bCs/>
          <w:szCs w:val="32"/>
        </w:rPr>
      </w:pPr>
      <w:r w:rsidRPr="004D7BA5">
        <w:rPr>
          <w:rFonts w:ascii="仿宋" w:eastAsia="仿宋" w:hAnsi="仿宋" w:cs="仿宋" w:hint="eastAsia"/>
          <w:sz w:val="30"/>
          <w:szCs w:val="24"/>
        </w:rPr>
        <w:t>《南阳市现代物流中心发展规划纲要（2021—2025年）》是依据《决胜全面建成小康社会 夺取新时代中国特色社会主义伟大胜利》（党的十九大报告）、《中华人民共和国国民经济和社会发展第十四个五年规划和2035年远景目标纲要》、《国家物流枢纽布局和建设规划》、</w:t>
      </w:r>
      <w:r w:rsidRPr="004D7BA5">
        <w:rPr>
          <w:rFonts w:ascii="仿宋" w:eastAsia="仿宋" w:hAnsi="仿宋" w:cs="仿宋" w:hint="eastAsia"/>
          <w:sz w:val="30"/>
          <w:szCs w:val="32"/>
        </w:rPr>
        <w:t>《“十四五”冷链物流发展规划》、《“十四五”现代流通体系建设规划》、</w:t>
      </w:r>
      <w:r w:rsidRPr="004D7BA5">
        <w:rPr>
          <w:rFonts w:ascii="仿宋" w:eastAsia="仿宋" w:hAnsi="仿宋" w:cs="仿宋" w:hint="eastAsia"/>
          <w:sz w:val="30"/>
          <w:szCs w:val="24"/>
        </w:rPr>
        <w:t>《国务院办公厅关于进一步推进物流降本增效促进实体经济发展的意见》（国办发〔2017〕73号）、《河南省国民经济和社会发展第十四个五年规划和2035年远景目标纲要》、《河南省“十四五”现代流通体系规划》、《河南省“十四五”现代服务业发展规划》、《南阳市国土空间总体规划（2020—2035）》等文件进行编制，主要阐明全市物流业发展的总体要求、空间布局、重点项目、主要任务和政</w:t>
      </w:r>
      <w:r w:rsidRPr="004D7BA5">
        <w:rPr>
          <w:rFonts w:ascii="仿宋" w:eastAsia="仿宋" w:hAnsi="仿宋" w:cs="仿宋" w:hint="eastAsia"/>
          <w:sz w:val="30"/>
          <w:szCs w:val="24"/>
        </w:rPr>
        <w:lastRenderedPageBreak/>
        <w:t>策举措等，是指导全市“十四五”期间现代物流业发展的行动纲领，是编制全市物流园区规划、制定物流业发展相关政策、推进物流业重大项目建设的重要依据。</w:t>
      </w:r>
    </w:p>
    <w:p w:rsidR="0022326E" w:rsidRPr="004D7BA5" w:rsidRDefault="00F56F67" w:rsidP="004D7BA5">
      <w:pPr>
        <w:spacing w:line="580" w:lineRule="exact"/>
        <w:ind w:firstLineChars="200" w:firstLine="600"/>
        <w:rPr>
          <w:rFonts w:ascii="黑体" w:eastAsia="黑体" w:hAnsi="黑体" w:cs="黑体"/>
          <w:sz w:val="30"/>
          <w:szCs w:val="32"/>
        </w:rPr>
      </w:pPr>
      <w:bookmarkStart w:id="3" w:name="_Toc79408653"/>
      <w:bookmarkStart w:id="4" w:name="_Toc86395064"/>
      <w:r w:rsidRPr="004D7BA5">
        <w:rPr>
          <w:rFonts w:ascii="黑体" w:eastAsia="黑体" w:hAnsi="黑体" w:cs="黑体" w:hint="eastAsia"/>
          <w:sz w:val="30"/>
          <w:szCs w:val="32"/>
        </w:rPr>
        <w:t>一、总体要求</w:t>
      </w:r>
      <w:bookmarkEnd w:id="3"/>
      <w:bookmarkEnd w:id="4"/>
    </w:p>
    <w:p w:rsidR="0022326E" w:rsidRPr="004D7BA5" w:rsidRDefault="00F56F67" w:rsidP="004D7BA5">
      <w:pPr>
        <w:spacing w:line="580" w:lineRule="exact"/>
        <w:ind w:firstLineChars="200" w:firstLine="600"/>
        <w:rPr>
          <w:rFonts w:ascii="楷体" w:eastAsia="楷体" w:hAnsi="楷体" w:cs="楷体"/>
          <w:sz w:val="30"/>
          <w:szCs w:val="32"/>
        </w:rPr>
      </w:pPr>
      <w:bookmarkStart w:id="5" w:name="_Toc86395065"/>
      <w:bookmarkStart w:id="6" w:name="_Toc504981670"/>
      <w:r w:rsidRPr="004D7BA5">
        <w:rPr>
          <w:rFonts w:ascii="楷体" w:eastAsia="楷体" w:hAnsi="楷体" w:cs="楷体" w:hint="eastAsia"/>
          <w:sz w:val="30"/>
          <w:szCs w:val="32"/>
        </w:rPr>
        <w:t>（一）指导思想</w:t>
      </w:r>
      <w:bookmarkEnd w:id="5"/>
    </w:p>
    <w:p w:rsidR="0022326E" w:rsidRPr="004D7BA5" w:rsidRDefault="00F56F67" w:rsidP="004D7BA5">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坚持以习近平新时代中国特色社会主义思想为指导，深入贯彻党的十九大和十九届</w:t>
      </w:r>
      <w:r w:rsidRPr="004D7BA5">
        <w:rPr>
          <w:rFonts w:ascii="仿宋" w:eastAsia="仿宋" w:hAnsi="仿宋" w:cs="仿宋" w:hint="eastAsia"/>
          <w:sz w:val="30"/>
          <w:szCs w:val="24"/>
        </w:rPr>
        <w:t>二中、三中、四中、五中、六中</w:t>
      </w:r>
      <w:r w:rsidRPr="004D7BA5">
        <w:rPr>
          <w:rFonts w:ascii="仿宋" w:eastAsia="仿宋" w:hAnsi="仿宋" w:cs="仿宋" w:hint="eastAsia"/>
          <w:sz w:val="30"/>
          <w:szCs w:val="32"/>
        </w:rPr>
        <w:t>全会精神，全面落实习近平总书记视察南阳重要讲话和指示精神，认真落实省委“两个确保”“十大战略”和南阳市委确定的“一二三五十”工作布局要求，统筹推进“五位一体”总体布局，协调推进“四个全面”战略布局，立足新发展阶段，贯彻新发展理念，融入新发展格局。立足于打造河南省副中心城市的目标定位，锚定加快高质量跨越发展、加快高水平建设新兴区域经济中心。</w:t>
      </w:r>
    </w:p>
    <w:p w:rsidR="0022326E" w:rsidRPr="004D7BA5" w:rsidRDefault="00F56F67" w:rsidP="004D7BA5">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强化创新驱动、开放带动、项目拉动“三大支撑”， 立足生态和文化优势，联动信阳、驻马店等城市，强化国家商贸服务型物流枢纽承载城市和省级流通枢纽承载城市功能定位，加强与长江经济带对接协作，加快建设一批区域性农产品交易市场、冷链物流仓储集散基地、电商物流园区，高质量构建“通道+枢纽+网络”的现代物流体系。</w:t>
      </w:r>
    </w:p>
    <w:p w:rsidR="0022326E" w:rsidRPr="004D7BA5" w:rsidRDefault="00F56F67" w:rsidP="004D7BA5">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切实推动全市物流业向集群化、信息化、融合化、国际化方向发展，加快实现数字化转型，大幅提升物流企业的科技应用和服务能力，增强现代物流业对全市产业经济的基础性和战略性支撑作用，</w:t>
      </w:r>
      <w:r w:rsidRPr="004D7BA5">
        <w:rPr>
          <w:rFonts w:ascii="仿宋" w:eastAsia="仿宋" w:hAnsi="仿宋" w:cs="仿宋" w:hint="eastAsia"/>
          <w:sz w:val="30"/>
          <w:szCs w:val="32"/>
        </w:rPr>
        <w:lastRenderedPageBreak/>
        <w:t>助力“五个南阳”建设，奋力实现高质量跨越发展的“精彩蝶变”。</w:t>
      </w:r>
    </w:p>
    <w:p w:rsidR="0022326E" w:rsidRPr="004D7BA5" w:rsidRDefault="00F56F67" w:rsidP="004D7BA5">
      <w:pPr>
        <w:spacing w:line="580" w:lineRule="exact"/>
        <w:ind w:firstLineChars="200" w:firstLine="600"/>
        <w:rPr>
          <w:rFonts w:ascii="楷体" w:eastAsia="楷体" w:hAnsi="楷体" w:cs="楷体"/>
          <w:sz w:val="30"/>
          <w:szCs w:val="32"/>
        </w:rPr>
      </w:pPr>
      <w:bookmarkStart w:id="7" w:name="_Toc406511492"/>
      <w:bookmarkStart w:id="8" w:name="_Toc527538303"/>
      <w:bookmarkStart w:id="9" w:name="_Toc409772165"/>
      <w:bookmarkStart w:id="10" w:name="_Toc409189662"/>
      <w:bookmarkStart w:id="11" w:name="_Toc408389455"/>
      <w:bookmarkStart w:id="12" w:name="_Toc520963186"/>
      <w:bookmarkStart w:id="13" w:name="_Toc406442974"/>
      <w:bookmarkStart w:id="14" w:name="_Toc406441961"/>
      <w:bookmarkStart w:id="15" w:name="_Toc408393611"/>
      <w:bookmarkStart w:id="16" w:name="_Toc520963686"/>
      <w:bookmarkStart w:id="17" w:name="_Toc408394338"/>
      <w:bookmarkStart w:id="18" w:name="_Toc406511173"/>
      <w:bookmarkStart w:id="19" w:name="_Toc409129851"/>
      <w:bookmarkStart w:id="20" w:name="_Toc401360686"/>
      <w:bookmarkStart w:id="21" w:name="_Toc508745516"/>
      <w:bookmarkStart w:id="22" w:name="_Toc408390434"/>
      <w:bookmarkStart w:id="23" w:name="_Toc86395066"/>
      <w:bookmarkStart w:id="24" w:name="_Toc406511336"/>
      <w:bookmarkStart w:id="25" w:name="_Toc409774003"/>
      <w:bookmarkStart w:id="26" w:name="_Toc406443923"/>
      <w:r w:rsidRPr="004D7BA5">
        <w:rPr>
          <w:rFonts w:ascii="楷体" w:eastAsia="楷体" w:hAnsi="楷体" w:cs="楷体" w:hint="eastAsia"/>
          <w:sz w:val="30"/>
          <w:szCs w:val="32"/>
        </w:rPr>
        <w:t>（二）战略定位</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22326E" w:rsidRPr="004D7BA5" w:rsidRDefault="00F56F67" w:rsidP="004D7BA5">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坚持政府引导和市场主导相结合，以现代物流业转型发展为抓手，建设豫鄂陕重要的农副产品集散基地、现代供应链服务中心和区域商贸物流分拨中心，将南阳逐步打造成为以服务豫鄂陕市场为主，辐射全国、联通国际的新兴区域经济物流中心和中原城市群商贸流通副中心。</w:t>
      </w:r>
    </w:p>
    <w:p w:rsidR="0022326E" w:rsidRPr="004D7BA5" w:rsidRDefault="00F56F67" w:rsidP="004D7BA5">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豫鄂陕重要的农副产品集散基地。充分发挥南阳的区位和交通优势，借助南阳市区、西峡、新野、唐河等地的香菇市场、辣椒市场、花生市场、果蔬批发市场、艾草产品市场、黄牛及其产品市场、生猪及其产品市场等农副产品市场资源，加大产地和销地两个市场的联动，积极开展线上线下服务。大力发展农副产品冷链物流，健全“从农田到餐桌、从枝头到舌尖”的生鲜农产品质量安全体系，面向豫鄂陕等周边地区，建设重要的区域性农副产品集散基地。</w:t>
      </w:r>
    </w:p>
    <w:p w:rsidR="0022326E" w:rsidRPr="004D7BA5" w:rsidRDefault="00F56F67" w:rsidP="004D7BA5">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豫鄂陕重要的现代供应链服务中心。着眼于服务南阳的装备制造、纺织服装、绿色食品、油碱化工、冶金建材、生物医药等产业，培育和引进现代供应链服务企业。实施“工业立市、兴工强市”战略，力争到“十四五”末，实现制造业主营业务收入突破8000亿元，打造1—2个国家级先进制造业集群的发展目标。大力开展非核心业务外包服务，顺应数字经济发展的趋势，构建数字供应链服务体系，打造豫鄂陕重要的供应链服务中心。</w:t>
      </w:r>
    </w:p>
    <w:p w:rsidR="0022326E" w:rsidRPr="004D7BA5" w:rsidRDefault="00F56F67" w:rsidP="004D7BA5">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3.豫鄂陕重要的区域商贸物流分拨中心。着眼于有效支撑农副</w:t>
      </w:r>
      <w:r w:rsidRPr="004D7BA5">
        <w:rPr>
          <w:rFonts w:ascii="仿宋" w:eastAsia="仿宋" w:hAnsi="仿宋" w:cs="仿宋" w:hint="eastAsia"/>
          <w:sz w:val="30"/>
          <w:szCs w:val="32"/>
        </w:rPr>
        <w:lastRenderedPageBreak/>
        <w:t>产品集散基地、供应链服务中心建设发展的要求，充分发挥南阳玉石、农副产品、艾草、建材等产业优势，大力发展城市配送、电商快递、专业市场、跨境电商、商贸会展等与商贸物流紧密关联的业态体系，通过商贸服务型国家物流枢纽基础设施体系的建设，拓展经济腹地，扩大目标服务市场，打造豫鄂陕重要的区域商贸物流分拨中心。</w:t>
      </w:r>
    </w:p>
    <w:p w:rsidR="0022326E" w:rsidRPr="004D7BA5" w:rsidRDefault="00F56F67" w:rsidP="004D7BA5">
      <w:pPr>
        <w:spacing w:line="580" w:lineRule="exact"/>
        <w:ind w:firstLineChars="200" w:firstLine="600"/>
        <w:rPr>
          <w:rFonts w:ascii="楷体" w:eastAsia="楷体" w:hAnsi="楷体" w:cs="楷体"/>
          <w:sz w:val="30"/>
          <w:szCs w:val="32"/>
        </w:rPr>
      </w:pPr>
      <w:bookmarkStart w:id="27" w:name="_Toc86395067"/>
      <w:bookmarkEnd w:id="6"/>
      <w:r w:rsidRPr="004D7BA5">
        <w:rPr>
          <w:rFonts w:ascii="楷体" w:eastAsia="楷体" w:hAnsi="楷体" w:cs="楷体" w:hint="eastAsia"/>
          <w:sz w:val="30"/>
          <w:szCs w:val="32"/>
        </w:rPr>
        <w:t>（三）发展目标</w:t>
      </w:r>
      <w:bookmarkEnd w:id="27"/>
    </w:p>
    <w:p w:rsidR="0022326E" w:rsidRPr="004D7BA5" w:rsidRDefault="00F56F67" w:rsidP="004D7BA5">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1.总体目标</w:t>
      </w:r>
    </w:p>
    <w:p w:rsidR="0022326E" w:rsidRPr="004D7BA5" w:rsidRDefault="00F56F67" w:rsidP="004D7BA5">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十四五”期间，加快推进南阳全国性综合交通枢纽建设，努力将南阳建设成为豫鄂陕重要的农副产品集散基地、现代供应链服务中心和区域商贸物流分拨中心，助力南阳高质量建设商贸服务型国家物流枢纽城市，将南阳建设成为新兴区域经济物流中心，有力支撑南阳建设河南省副中心城市。</w:t>
      </w:r>
    </w:p>
    <w:p w:rsidR="0022326E" w:rsidRPr="004D7BA5" w:rsidRDefault="00F56F67" w:rsidP="004D7BA5">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十四五”期间，新增国家A级以上物流企业20家。商贸服务型国家物流枢纽功能充分发挥，全市现代智慧物流运行系统基本形成，数字化物流产业融合发展能力进一步提升，现代物流业对南阳国民经济发展的支撑作用和保障能力进一步增强。</w:t>
      </w:r>
    </w:p>
    <w:p w:rsidR="0022326E" w:rsidRPr="004D7BA5" w:rsidRDefault="00F56F67" w:rsidP="004D7BA5">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2.阶段目标</w:t>
      </w:r>
    </w:p>
    <w:p w:rsidR="0022326E" w:rsidRPr="004D7BA5" w:rsidRDefault="00F56F67" w:rsidP="004D7BA5">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2023年，全市货物运输量达到3亿吨，货物周转量达到780亿吨公里；全市物流业增加值达到240亿元，年均增长速度保持在9%以上；社会物流总费用达到635亿元，与GDP的比率降到13%以下，社会物流成本稳步降低。</w:t>
      </w:r>
    </w:p>
    <w:p w:rsidR="0022326E" w:rsidRPr="004D7BA5" w:rsidRDefault="00F56F67" w:rsidP="004D7BA5">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lastRenderedPageBreak/>
        <w:t>2025年，全市货物运输量达到4亿吨，货物周转量达到1050亿吨公里；全市物流业增加值达到300亿元，年均增长速度保持在11%以上；社会物流总费用达到755亿元，与GDP的比率降至12.6%以下，社会物流成本进一步降低。</w:t>
      </w:r>
    </w:p>
    <w:tbl>
      <w:tblPr>
        <w:tblW w:w="8504" w:type="dxa"/>
        <w:tblLayout w:type="fixed"/>
        <w:tblLook w:val="04A0" w:firstRow="1" w:lastRow="0" w:firstColumn="1" w:lastColumn="0" w:noHBand="0" w:noVBand="1"/>
      </w:tblPr>
      <w:tblGrid>
        <w:gridCol w:w="2835"/>
        <w:gridCol w:w="1134"/>
        <w:gridCol w:w="1417"/>
        <w:gridCol w:w="1417"/>
        <w:gridCol w:w="1701"/>
      </w:tblGrid>
      <w:tr w:rsidR="0022326E">
        <w:trPr>
          <w:trHeight w:val="23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黑体" w:eastAsia="黑体" w:hAnsi="黑体" w:cs="黑体"/>
                <w:sz w:val="32"/>
                <w:szCs w:val="32"/>
              </w:rPr>
            </w:pPr>
            <w:r w:rsidRPr="004D7BA5">
              <w:rPr>
                <w:rFonts w:ascii="黑体" w:eastAsia="黑体" w:hAnsi="黑体" w:cs="黑体" w:hint="eastAsia"/>
                <w:sz w:val="30"/>
                <w:szCs w:val="32"/>
              </w:rPr>
              <w:t>物流业关键指标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黑体" w:eastAsia="黑体" w:hAnsi="黑体" w:cs="黑体"/>
                <w:sz w:val="32"/>
                <w:szCs w:val="32"/>
              </w:rPr>
            </w:pPr>
            <w:r w:rsidRPr="004D7BA5">
              <w:rPr>
                <w:rFonts w:ascii="黑体" w:eastAsia="黑体" w:hAnsi="黑体" w:cs="黑体" w:hint="eastAsia"/>
                <w:sz w:val="30"/>
                <w:szCs w:val="32"/>
              </w:rPr>
              <w:t>单位</w:t>
            </w:r>
          </w:p>
        </w:tc>
        <w:tc>
          <w:tcPr>
            <w:tcW w:w="1417" w:type="dxa"/>
            <w:tcBorders>
              <w:top w:val="single" w:sz="4" w:space="0" w:color="auto"/>
              <w:left w:val="nil"/>
              <w:bottom w:val="single" w:sz="4" w:space="0" w:color="auto"/>
              <w:right w:val="single" w:sz="4" w:space="0" w:color="auto"/>
            </w:tcBorders>
          </w:tcPr>
          <w:p w:rsidR="0022326E" w:rsidRDefault="00F56F67" w:rsidP="00743B67">
            <w:pPr>
              <w:spacing w:line="400" w:lineRule="exact"/>
              <w:jc w:val="center"/>
              <w:rPr>
                <w:rFonts w:ascii="黑体" w:eastAsia="黑体" w:hAnsi="黑体" w:cs="黑体"/>
                <w:sz w:val="32"/>
                <w:szCs w:val="32"/>
              </w:rPr>
            </w:pPr>
            <w:r w:rsidRPr="004D7BA5">
              <w:rPr>
                <w:rFonts w:ascii="黑体" w:eastAsia="黑体" w:hAnsi="黑体" w:cs="黑体" w:hint="eastAsia"/>
                <w:sz w:val="30"/>
                <w:szCs w:val="32"/>
              </w:rPr>
              <w:t>2023年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黑体" w:eastAsia="黑体" w:hAnsi="黑体" w:cs="黑体"/>
                <w:sz w:val="32"/>
                <w:szCs w:val="32"/>
              </w:rPr>
            </w:pPr>
            <w:r w:rsidRPr="004D7BA5">
              <w:rPr>
                <w:rFonts w:ascii="黑体" w:eastAsia="黑体" w:hAnsi="黑体" w:cs="黑体" w:hint="eastAsia"/>
                <w:sz w:val="30"/>
                <w:szCs w:val="32"/>
              </w:rPr>
              <w:t>2025年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2326E" w:rsidRPr="004D7BA5" w:rsidRDefault="00F56F67" w:rsidP="00743B67">
            <w:pPr>
              <w:spacing w:line="400" w:lineRule="exact"/>
              <w:jc w:val="center"/>
              <w:rPr>
                <w:rFonts w:ascii="黑体" w:eastAsia="黑体" w:hAnsi="黑体" w:cs="黑体"/>
                <w:sz w:val="30"/>
                <w:szCs w:val="32"/>
              </w:rPr>
            </w:pPr>
            <w:r w:rsidRPr="004D7BA5">
              <w:rPr>
                <w:rFonts w:ascii="黑体" w:eastAsia="黑体" w:hAnsi="黑体" w:cs="黑体" w:hint="eastAsia"/>
                <w:sz w:val="30"/>
                <w:szCs w:val="32"/>
              </w:rPr>
              <w:t>指标性质</w:t>
            </w:r>
          </w:p>
        </w:tc>
      </w:tr>
      <w:tr w:rsidR="0022326E">
        <w:trPr>
          <w:trHeight w:val="460"/>
        </w:trPr>
        <w:tc>
          <w:tcPr>
            <w:tcW w:w="2835" w:type="dxa"/>
            <w:tcBorders>
              <w:top w:val="nil"/>
              <w:left w:val="single" w:sz="4" w:space="0" w:color="auto"/>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货运量</w:t>
            </w:r>
          </w:p>
        </w:tc>
        <w:tc>
          <w:tcPr>
            <w:tcW w:w="1134" w:type="dxa"/>
            <w:tcBorders>
              <w:top w:val="nil"/>
              <w:left w:val="nil"/>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亿吨</w:t>
            </w:r>
          </w:p>
        </w:tc>
        <w:tc>
          <w:tcPr>
            <w:tcW w:w="1417" w:type="dxa"/>
            <w:tcBorders>
              <w:top w:val="single" w:sz="4" w:space="0" w:color="auto"/>
              <w:left w:val="nil"/>
              <w:bottom w:val="single" w:sz="4" w:space="0" w:color="auto"/>
              <w:right w:val="single" w:sz="4" w:space="0" w:color="auto"/>
            </w:tcBorders>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3</w:t>
            </w:r>
          </w:p>
        </w:tc>
        <w:tc>
          <w:tcPr>
            <w:tcW w:w="1417" w:type="dxa"/>
            <w:tcBorders>
              <w:top w:val="nil"/>
              <w:left w:val="single" w:sz="4" w:space="0" w:color="auto"/>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4</w:t>
            </w:r>
          </w:p>
        </w:tc>
        <w:tc>
          <w:tcPr>
            <w:tcW w:w="1701" w:type="dxa"/>
            <w:tcBorders>
              <w:top w:val="nil"/>
              <w:left w:val="nil"/>
              <w:bottom w:val="single" w:sz="4" w:space="0" w:color="auto"/>
              <w:right w:val="single" w:sz="4" w:space="0" w:color="auto"/>
            </w:tcBorders>
            <w:shd w:val="clear" w:color="auto" w:fill="auto"/>
            <w:vAlign w:val="center"/>
          </w:tcPr>
          <w:p w:rsidR="0022326E" w:rsidRPr="004D7BA5" w:rsidRDefault="00F56F67" w:rsidP="00743B67">
            <w:pPr>
              <w:spacing w:line="400" w:lineRule="exact"/>
              <w:jc w:val="center"/>
              <w:rPr>
                <w:rFonts w:ascii="仿宋" w:eastAsia="仿宋" w:hAnsi="仿宋" w:cs="仿宋"/>
                <w:sz w:val="30"/>
                <w:szCs w:val="32"/>
              </w:rPr>
            </w:pPr>
            <w:r w:rsidRPr="004D7BA5">
              <w:rPr>
                <w:rFonts w:ascii="仿宋" w:eastAsia="仿宋" w:hAnsi="仿宋" w:cs="仿宋" w:hint="eastAsia"/>
                <w:sz w:val="30"/>
                <w:szCs w:val="32"/>
              </w:rPr>
              <w:t>预期性</w:t>
            </w:r>
          </w:p>
        </w:tc>
      </w:tr>
      <w:tr w:rsidR="0022326E">
        <w:trPr>
          <w:trHeight w:val="460"/>
        </w:trPr>
        <w:tc>
          <w:tcPr>
            <w:tcW w:w="2835" w:type="dxa"/>
            <w:tcBorders>
              <w:top w:val="nil"/>
              <w:left w:val="single" w:sz="4" w:space="0" w:color="auto"/>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货物周转量</w:t>
            </w:r>
          </w:p>
        </w:tc>
        <w:tc>
          <w:tcPr>
            <w:tcW w:w="1134" w:type="dxa"/>
            <w:tcBorders>
              <w:top w:val="nil"/>
              <w:left w:val="nil"/>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亿吨公里</w:t>
            </w:r>
          </w:p>
        </w:tc>
        <w:tc>
          <w:tcPr>
            <w:tcW w:w="1417" w:type="dxa"/>
            <w:tcBorders>
              <w:top w:val="single" w:sz="4" w:space="0" w:color="auto"/>
              <w:left w:val="nil"/>
              <w:bottom w:val="single" w:sz="4" w:space="0" w:color="auto"/>
              <w:right w:val="single" w:sz="4" w:space="0" w:color="auto"/>
            </w:tcBorders>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780</w:t>
            </w:r>
          </w:p>
        </w:tc>
        <w:tc>
          <w:tcPr>
            <w:tcW w:w="1417" w:type="dxa"/>
            <w:tcBorders>
              <w:top w:val="nil"/>
              <w:left w:val="single" w:sz="4" w:space="0" w:color="auto"/>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1050</w:t>
            </w:r>
          </w:p>
        </w:tc>
        <w:tc>
          <w:tcPr>
            <w:tcW w:w="1701" w:type="dxa"/>
            <w:tcBorders>
              <w:top w:val="nil"/>
              <w:left w:val="nil"/>
              <w:bottom w:val="single" w:sz="4" w:space="0" w:color="auto"/>
              <w:right w:val="single" w:sz="4" w:space="0" w:color="auto"/>
            </w:tcBorders>
            <w:shd w:val="clear" w:color="auto" w:fill="auto"/>
            <w:vAlign w:val="center"/>
          </w:tcPr>
          <w:p w:rsidR="0022326E" w:rsidRPr="004D7BA5" w:rsidRDefault="00F56F67" w:rsidP="00743B67">
            <w:pPr>
              <w:spacing w:line="400" w:lineRule="exact"/>
              <w:jc w:val="center"/>
              <w:rPr>
                <w:rFonts w:ascii="仿宋" w:eastAsia="仿宋" w:hAnsi="仿宋" w:cs="仿宋"/>
                <w:sz w:val="30"/>
                <w:szCs w:val="32"/>
              </w:rPr>
            </w:pPr>
            <w:r w:rsidRPr="004D7BA5">
              <w:rPr>
                <w:rFonts w:ascii="仿宋" w:eastAsia="仿宋" w:hAnsi="仿宋" w:cs="仿宋" w:hint="eastAsia"/>
                <w:sz w:val="30"/>
                <w:szCs w:val="32"/>
              </w:rPr>
              <w:t>预期性</w:t>
            </w:r>
          </w:p>
        </w:tc>
      </w:tr>
      <w:tr w:rsidR="0022326E">
        <w:trPr>
          <w:trHeight w:val="460"/>
        </w:trPr>
        <w:tc>
          <w:tcPr>
            <w:tcW w:w="2835" w:type="dxa"/>
            <w:tcBorders>
              <w:top w:val="nil"/>
              <w:left w:val="single" w:sz="4" w:space="0" w:color="auto"/>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物流业增加值</w:t>
            </w:r>
          </w:p>
        </w:tc>
        <w:tc>
          <w:tcPr>
            <w:tcW w:w="1134" w:type="dxa"/>
            <w:tcBorders>
              <w:top w:val="nil"/>
              <w:left w:val="nil"/>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亿元</w:t>
            </w:r>
          </w:p>
        </w:tc>
        <w:tc>
          <w:tcPr>
            <w:tcW w:w="1417" w:type="dxa"/>
            <w:tcBorders>
              <w:top w:val="single" w:sz="4" w:space="0" w:color="auto"/>
              <w:left w:val="nil"/>
              <w:bottom w:val="single" w:sz="4" w:space="0" w:color="auto"/>
              <w:right w:val="single" w:sz="4" w:space="0" w:color="auto"/>
            </w:tcBorders>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240</w:t>
            </w:r>
          </w:p>
        </w:tc>
        <w:tc>
          <w:tcPr>
            <w:tcW w:w="1417" w:type="dxa"/>
            <w:tcBorders>
              <w:top w:val="nil"/>
              <w:left w:val="single" w:sz="4" w:space="0" w:color="auto"/>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300</w:t>
            </w:r>
          </w:p>
        </w:tc>
        <w:tc>
          <w:tcPr>
            <w:tcW w:w="1701" w:type="dxa"/>
            <w:tcBorders>
              <w:top w:val="nil"/>
              <w:left w:val="nil"/>
              <w:bottom w:val="single" w:sz="4" w:space="0" w:color="auto"/>
              <w:right w:val="single" w:sz="4" w:space="0" w:color="auto"/>
            </w:tcBorders>
            <w:shd w:val="clear" w:color="auto" w:fill="auto"/>
            <w:vAlign w:val="center"/>
          </w:tcPr>
          <w:p w:rsidR="0022326E" w:rsidRPr="004D7BA5" w:rsidRDefault="00F56F67" w:rsidP="00743B67">
            <w:pPr>
              <w:spacing w:line="400" w:lineRule="exact"/>
              <w:jc w:val="center"/>
              <w:rPr>
                <w:rFonts w:ascii="仿宋" w:eastAsia="仿宋" w:hAnsi="仿宋" w:cs="仿宋"/>
                <w:sz w:val="30"/>
                <w:szCs w:val="32"/>
              </w:rPr>
            </w:pPr>
            <w:r w:rsidRPr="004D7BA5">
              <w:rPr>
                <w:rFonts w:ascii="仿宋" w:eastAsia="仿宋" w:hAnsi="仿宋" w:cs="仿宋" w:hint="eastAsia"/>
                <w:sz w:val="30"/>
                <w:szCs w:val="32"/>
              </w:rPr>
              <w:t>预期性</w:t>
            </w:r>
          </w:p>
        </w:tc>
      </w:tr>
      <w:tr w:rsidR="0022326E">
        <w:trPr>
          <w:trHeight w:val="460"/>
        </w:trPr>
        <w:tc>
          <w:tcPr>
            <w:tcW w:w="2835" w:type="dxa"/>
            <w:tcBorders>
              <w:top w:val="nil"/>
              <w:left w:val="single" w:sz="4" w:space="0" w:color="auto"/>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物流业增加值年均增长速度</w:t>
            </w:r>
          </w:p>
        </w:tc>
        <w:tc>
          <w:tcPr>
            <w:tcW w:w="1134" w:type="dxa"/>
            <w:tcBorders>
              <w:top w:val="nil"/>
              <w:left w:val="nil"/>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w:t>
            </w:r>
          </w:p>
        </w:tc>
        <w:tc>
          <w:tcPr>
            <w:tcW w:w="1417" w:type="dxa"/>
            <w:tcBorders>
              <w:top w:val="single" w:sz="4" w:space="0" w:color="auto"/>
              <w:left w:val="nil"/>
              <w:bottom w:val="single" w:sz="4" w:space="0" w:color="auto"/>
              <w:right w:val="single" w:sz="4" w:space="0" w:color="auto"/>
            </w:tcBorders>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＞9</w:t>
            </w:r>
          </w:p>
        </w:tc>
        <w:tc>
          <w:tcPr>
            <w:tcW w:w="1417" w:type="dxa"/>
            <w:tcBorders>
              <w:top w:val="nil"/>
              <w:left w:val="single" w:sz="4" w:space="0" w:color="auto"/>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＞11</w:t>
            </w:r>
          </w:p>
        </w:tc>
        <w:tc>
          <w:tcPr>
            <w:tcW w:w="1701" w:type="dxa"/>
            <w:tcBorders>
              <w:top w:val="nil"/>
              <w:left w:val="nil"/>
              <w:bottom w:val="single" w:sz="4" w:space="0" w:color="auto"/>
              <w:right w:val="single" w:sz="4" w:space="0" w:color="auto"/>
            </w:tcBorders>
            <w:shd w:val="clear" w:color="auto" w:fill="auto"/>
            <w:vAlign w:val="center"/>
          </w:tcPr>
          <w:p w:rsidR="0022326E" w:rsidRPr="004D7BA5" w:rsidRDefault="00F56F67" w:rsidP="00743B67">
            <w:pPr>
              <w:spacing w:line="400" w:lineRule="exact"/>
              <w:jc w:val="center"/>
              <w:rPr>
                <w:rFonts w:ascii="仿宋" w:eastAsia="仿宋" w:hAnsi="仿宋" w:cs="仿宋"/>
                <w:sz w:val="30"/>
                <w:szCs w:val="32"/>
              </w:rPr>
            </w:pPr>
            <w:r w:rsidRPr="004D7BA5">
              <w:rPr>
                <w:rFonts w:ascii="仿宋" w:eastAsia="仿宋" w:hAnsi="仿宋" w:cs="仿宋" w:hint="eastAsia"/>
                <w:sz w:val="30"/>
                <w:szCs w:val="32"/>
              </w:rPr>
              <w:t>预期性</w:t>
            </w:r>
          </w:p>
        </w:tc>
      </w:tr>
      <w:tr w:rsidR="0022326E">
        <w:trPr>
          <w:trHeight w:val="460"/>
        </w:trPr>
        <w:tc>
          <w:tcPr>
            <w:tcW w:w="2835" w:type="dxa"/>
            <w:tcBorders>
              <w:top w:val="nil"/>
              <w:left w:val="single" w:sz="4" w:space="0" w:color="auto"/>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社会物流总费用</w:t>
            </w:r>
          </w:p>
        </w:tc>
        <w:tc>
          <w:tcPr>
            <w:tcW w:w="1134" w:type="dxa"/>
            <w:tcBorders>
              <w:top w:val="nil"/>
              <w:left w:val="nil"/>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亿元</w:t>
            </w:r>
          </w:p>
        </w:tc>
        <w:tc>
          <w:tcPr>
            <w:tcW w:w="1417" w:type="dxa"/>
            <w:tcBorders>
              <w:top w:val="single" w:sz="4" w:space="0" w:color="auto"/>
              <w:left w:val="nil"/>
              <w:bottom w:val="single" w:sz="4" w:space="0" w:color="auto"/>
              <w:right w:val="single" w:sz="4" w:space="0" w:color="auto"/>
            </w:tcBorders>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635</w:t>
            </w:r>
          </w:p>
        </w:tc>
        <w:tc>
          <w:tcPr>
            <w:tcW w:w="1417" w:type="dxa"/>
            <w:tcBorders>
              <w:top w:val="nil"/>
              <w:left w:val="single" w:sz="4" w:space="0" w:color="auto"/>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755</w:t>
            </w:r>
          </w:p>
        </w:tc>
        <w:tc>
          <w:tcPr>
            <w:tcW w:w="1701" w:type="dxa"/>
            <w:tcBorders>
              <w:top w:val="nil"/>
              <w:left w:val="nil"/>
              <w:bottom w:val="single" w:sz="4" w:space="0" w:color="auto"/>
              <w:right w:val="single" w:sz="4" w:space="0" w:color="auto"/>
            </w:tcBorders>
            <w:shd w:val="clear" w:color="auto" w:fill="auto"/>
            <w:vAlign w:val="center"/>
          </w:tcPr>
          <w:p w:rsidR="0022326E" w:rsidRPr="004D7BA5" w:rsidRDefault="00F56F67" w:rsidP="00743B67">
            <w:pPr>
              <w:spacing w:line="400" w:lineRule="exact"/>
              <w:jc w:val="center"/>
              <w:rPr>
                <w:rFonts w:ascii="仿宋" w:eastAsia="仿宋" w:hAnsi="仿宋" w:cs="仿宋"/>
                <w:sz w:val="30"/>
                <w:szCs w:val="32"/>
              </w:rPr>
            </w:pPr>
            <w:r w:rsidRPr="004D7BA5">
              <w:rPr>
                <w:rFonts w:ascii="仿宋" w:eastAsia="仿宋" w:hAnsi="仿宋" w:cs="仿宋" w:hint="eastAsia"/>
                <w:sz w:val="30"/>
                <w:szCs w:val="32"/>
              </w:rPr>
              <w:t>预期性</w:t>
            </w:r>
          </w:p>
        </w:tc>
      </w:tr>
      <w:tr w:rsidR="0022326E">
        <w:trPr>
          <w:trHeight w:val="46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社会物流总费用占GDP比率</w:t>
            </w:r>
          </w:p>
        </w:tc>
        <w:tc>
          <w:tcPr>
            <w:tcW w:w="1134" w:type="dxa"/>
            <w:tcBorders>
              <w:top w:val="single" w:sz="4" w:space="0" w:color="auto"/>
              <w:left w:val="nil"/>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w:t>
            </w:r>
          </w:p>
        </w:tc>
        <w:tc>
          <w:tcPr>
            <w:tcW w:w="1417" w:type="dxa"/>
            <w:tcBorders>
              <w:top w:val="single" w:sz="4" w:space="0" w:color="auto"/>
              <w:left w:val="nil"/>
              <w:bottom w:val="single" w:sz="4" w:space="0" w:color="auto"/>
              <w:right w:val="single" w:sz="4" w:space="0" w:color="auto"/>
            </w:tcBorders>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2326E" w:rsidRDefault="00F56F67" w:rsidP="00743B67">
            <w:pPr>
              <w:spacing w:line="400" w:lineRule="exact"/>
              <w:jc w:val="center"/>
              <w:rPr>
                <w:rFonts w:ascii="仿宋" w:eastAsia="仿宋" w:hAnsi="仿宋" w:cs="仿宋"/>
                <w:sz w:val="32"/>
                <w:szCs w:val="32"/>
              </w:rPr>
            </w:pPr>
            <w:r w:rsidRPr="004D7BA5">
              <w:rPr>
                <w:rFonts w:ascii="仿宋" w:eastAsia="仿宋" w:hAnsi="仿宋" w:cs="仿宋" w:hint="eastAsia"/>
                <w:sz w:val="30"/>
                <w:szCs w:val="32"/>
              </w:rPr>
              <w:t>＜12.6</w:t>
            </w:r>
          </w:p>
        </w:tc>
        <w:tc>
          <w:tcPr>
            <w:tcW w:w="1701" w:type="dxa"/>
            <w:tcBorders>
              <w:top w:val="single" w:sz="4" w:space="0" w:color="auto"/>
              <w:left w:val="nil"/>
              <w:bottom w:val="single" w:sz="4" w:space="0" w:color="auto"/>
              <w:right w:val="single" w:sz="4" w:space="0" w:color="auto"/>
            </w:tcBorders>
            <w:shd w:val="clear" w:color="auto" w:fill="auto"/>
            <w:vAlign w:val="center"/>
          </w:tcPr>
          <w:p w:rsidR="0022326E" w:rsidRPr="004D7BA5" w:rsidRDefault="00F56F67" w:rsidP="00743B67">
            <w:pPr>
              <w:spacing w:line="400" w:lineRule="exact"/>
              <w:jc w:val="center"/>
              <w:rPr>
                <w:rFonts w:ascii="仿宋" w:eastAsia="仿宋" w:hAnsi="仿宋" w:cs="仿宋"/>
                <w:sz w:val="30"/>
                <w:szCs w:val="32"/>
              </w:rPr>
            </w:pPr>
            <w:r w:rsidRPr="004D7BA5">
              <w:rPr>
                <w:rFonts w:ascii="仿宋" w:eastAsia="仿宋" w:hAnsi="仿宋" w:cs="仿宋" w:hint="eastAsia"/>
                <w:sz w:val="30"/>
                <w:szCs w:val="32"/>
              </w:rPr>
              <w:t>约束性</w:t>
            </w:r>
          </w:p>
        </w:tc>
      </w:tr>
    </w:tbl>
    <w:p w:rsidR="0022326E" w:rsidRPr="004D7BA5" w:rsidRDefault="00F56F67" w:rsidP="004A0B23">
      <w:pPr>
        <w:spacing w:line="540" w:lineRule="exact"/>
        <w:ind w:firstLineChars="200" w:firstLine="600"/>
        <w:jc w:val="center"/>
        <w:rPr>
          <w:rFonts w:ascii="仿宋" w:eastAsia="仿宋" w:hAnsi="仿宋" w:cs="仿宋"/>
          <w:sz w:val="30"/>
          <w:szCs w:val="32"/>
        </w:rPr>
      </w:pPr>
      <w:bookmarkStart w:id="28" w:name="_Toc86395068"/>
      <w:bookmarkStart w:id="29" w:name="_Toc81049831"/>
      <w:bookmarkStart w:id="30" w:name="_Toc68207268"/>
      <w:r w:rsidRPr="004D7BA5">
        <w:rPr>
          <w:rFonts w:ascii="仿宋" w:eastAsia="仿宋" w:hAnsi="仿宋" w:cs="仿宋" w:hint="eastAsia"/>
          <w:sz w:val="30"/>
          <w:szCs w:val="32"/>
        </w:rPr>
        <w:t>（</w:t>
      </w:r>
      <w:r w:rsidRPr="004D7BA5">
        <w:rPr>
          <w:rFonts w:ascii="黑体" w:eastAsia="黑体" w:hAnsi="黑体" w:cs="黑体" w:hint="eastAsia"/>
          <w:sz w:val="30"/>
          <w:szCs w:val="32"/>
        </w:rPr>
        <w:t>表1-1 南阳现代物流业发展主要指标</w:t>
      </w:r>
      <w:r w:rsidRPr="004D7BA5">
        <w:rPr>
          <w:rFonts w:ascii="仿宋" w:eastAsia="仿宋" w:hAnsi="仿宋" w:cs="仿宋" w:hint="eastAsia"/>
          <w:sz w:val="30"/>
          <w:szCs w:val="32"/>
        </w:rPr>
        <w:t>）</w:t>
      </w:r>
    </w:p>
    <w:p w:rsidR="0022326E" w:rsidRPr="004D7BA5" w:rsidRDefault="00F56F67" w:rsidP="004A0B23">
      <w:pPr>
        <w:spacing w:line="540" w:lineRule="exact"/>
        <w:ind w:firstLineChars="200" w:firstLine="600"/>
        <w:rPr>
          <w:rFonts w:ascii="黑体" w:eastAsia="黑体" w:hAnsi="黑体" w:cs="黑体"/>
          <w:sz w:val="30"/>
          <w:szCs w:val="32"/>
        </w:rPr>
      </w:pPr>
      <w:r w:rsidRPr="004D7BA5">
        <w:rPr>
          <w:rFonts w:ascii="黑体" w:eastAsia="黑体" w:hAnsi="黑体" w:cs="黑体" w:hint="eastAsia"/>
          <w:sz w:val="30"/>
          <w:szCs w:val="32"/>
        </w:rPr>
        <w:t>二、物流产业发展空间布局</w:t>
      </w:r>
      <w:bookmarkEnd w:id="28"/>
      <w:bookmarkEnd w:id="29"/>
    </w:p>
    <w:p w:rsidR="0022326E" w:rsidRPr="004D7BA5" w:rsidRDefault="00F56F67" w:rsidP="004A0B23">
      <w:pPr>
        <w:spacing w:line="540" w:lineRule="exact"/>
        <w:ind w:firstLineChars="200" w:firstLine="600"/>
        <w:rPr>
          <w:rFonts w:ascii="楷体" w:eastAsia="楷体" w:hAnsi="楷体" w:cs="楷体"/>
          <w:sz w:val="30"/>
          <w:szCs w:val="32"/>
        </w:rPr>
      </w:pPr>
      <w:bookmarkStart w:id="31" w:name="_Toc86395069"/>
      <w:bookmarkStart w:id="32" w:name="_Toc81049832"/>
      <w:r w:rsidRPr="004D7BA5">
        <w:rPr>
          <w:rFonts w:ascii="楷体" w:eastAsia="楷体" w:hAnsi="楷体" w:cs="楷体" w:hint="eastAsia"/>
          <w:sz w:val="30"/>
          <w:szCs w:val="32"/>
        </w:rPr>
        <w:t>（一）物流节点布局</w:t>
      </w:r>
      <w:bookmarkEnd w:id="31"/>
      <w:bookmarkEnd w:id="32"/>
    </w:p>
    <w:p w:rsidR="0022326E" w:rsidRPr="004D7BA5" w:rsidRDefault="00F56F67" w:rsidP="00743B67">
      <w:pPr>
        <w:spacing w:line="52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以建设商贸服务型国家物流枢纽承载城市、全国性综合交通枢纽城市、河南省副中心城市为目标，紧密结合南阳市主导产业和战略性新兴产业的规划布局，建设内河港口，提升物流枢纽功能，增强区域集散中转效率和支撑城市产业经济发展能力。按照现代物流业转型发展战略定位，打造区域性现代物流服务体系、构建一体化城乡物流服务体系、建设现代供应链创新服务体系。优化区域物流功能分工和空间布局，构建以市区物流节点为核心，各县（市）级物流节点为协同的现代物流空间网络格局。</w:t>
      </w:r>
    </w:p>
    <w:p w:rsidR="0022326E" w:rsidRPr="004D7BA5" w:rsidRDefault="00F56F67" w:rsidP="00743B67">
      <w:pPr>
        <w:spacing w:line="52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按照南阳市第七次党代会对全市物流业发展的指示精神，全市</w:t>
      </w:r>
      <w:r w:rsidRPr="004D7BA5">
        <w:rPr>
          <w:rFonts w:ascii="仿宋" w:eastAsia="仿宋" w:hAnsi="仿宋" w:cs="仿宋" w:hint="eastAsia"/>
          <w:sz w:val="30"/>
          <w:szCs w:val="32"/>
        </w:rPr>
        <w:lastRenderedPageBreak/>
        <w:t>统筹规划“1+3+N”的物流节点体系，即1个综合物流分拨中心、3个专业物流片区、N个特色物流节点。集中力量打造南阳综合物流产业园、南阳国际陆港物流产业园、南阳卧龙现代物流产业园等符合国家政策导向的重大物流项目，加快推进南阳市铁水联运、公铁联运、陆空联运业务的发展，努力将南阳建设成为以服务豫鄂陕市场为主，辐射全国、联通国际的商贸服务型国家物流枢纽城市，打造豫鄂陕重要的农副产品集散基地、现代供应链服务中心和商贸物流分拨中心、中原城市群商贸流通副中心。</w:t>
      </w:r>
    </w:p>
    <w:p w:rsidR="0022326E" w:rsidRPr="004D7BA5" w:rsidRDefault="00743B67" w:rsidP="00743B67">
      <w:pPr>
        <w:pStyle w:val="1"/>
        <w:spacing w:line="500" w:lineRule="exact"/>
        <w:jc w:val="center"/>
        <w:rPr>
          <w:rFonts w:ascii="仿宋" w:eastAsia="仿宋" w:hAnsi="仿宋" w:cs="仿宋"/>
          <w:sz w:val="30"/>
          <w:szCs w:val="32"/>
        </w:rPr>
      </w:pPr>
      <w:r w:rsidRPr="004D7BA5">
        <w:rPr>
          <w:rFonts w:ascii="仿宋" w:eastAsia="仿宋" w:hAnsi="仿宋" w:cs="仿宋" w:hint="eastAsia"/>
          <w:noProof/>
          <w:sz w:val="30"/>
          <w:szCs w:val="32"/>
        </w:rPr>
        <w:drawing>
          <wp:anchor distT="0" distB="0" distL="0" distR="0" simplePos="0" relativeHeight="251659264" behindDoc="0" locked="0" layoutInCell="1" allowOverlap="1" wp14:anchorId="4D9A3057" wp14:editId="2F3D4ECD">
            <wp:simplePos x="0" y="0"/>
            <wp:positionH relativeFrom="column">
              <wp:posOffset>368935</wp:posOffset>
            </wp:positionH>
            <wp:positionV relativeFrom="page">
              <wp:posOffset>4065905</wp:posOffset>
            </wp:positionV>
            <wp:extent cx="4612640" cy="3799840"/>
            <wp:effectExtent l="0" t="0" r="0" b="0"/>
            <wp:wrapTopAndBottom/>
            <wp:docPr id="4" name="图片 4" descr="C:\Users\付志强\AppData\Local\Temp\WeChat Files\7daa04dfb6c8228739dbfbc7c11c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付志强\AppData\Local\Temp\WeChat Files\7daa04dfb6c8228739dbfbc7c11ce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612640" cy="379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F67" w:rsidRPr="004D7BA5">
        <w:rPr>
          <w:rFonts w:ascii="仿宋" w:eastAsia="仿宋" w:hAnsi="仿宋" w:cs="仿宋" w:hint="eastAsia"/>
          <w:b w:val="0"/>
          <w:bCs w:val="0"/>
          <w:sz w:val="30"/>
          <w:szCs w:val="32"/>
        </w:rPr>
        <w:t>（</w:t>
      </w:r>
      <w:r w:rsidR="00F56F67" w:rsidRPr="004D7BA5">
        <w:rPr>
          <w:rFonts w:ascii="黑体" w:eastAsia="黑体" w:hAnsi="黑体" w:cs="黑体" w:hint="eastAsia"/>
          <w:b w:val="0"/>
          <w:bCs w:val="0"/>
          <w:sz w:val="30"/>
          <w:szCs w:val="32"/>
        </w:rPr>
        <w:t>图2-1 南阳市城区物流产业发展空间布局图</w:t>
      </w:r>
      <w:r w:rsidR="00F56F67" w:rsidRPr="004D7BA5">
        <w:rPr>
          <w:rFonts w:ascii="仿宋" w:eastAsia="仿宋" w:hAnsi="仿宋" w:cs="仿宋" w:hint="eastAsia"/>
          <w:b w:val="0"/>
          <w:bCs w:val="0"/>
          <w:sz w:val="30"/>
          <w:szCs w:val="32"/>
        </w:rPr>
        <w:t>）</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1.建设1个综合物流分拨中心</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在二广高速遮山站以西以南区域建设南阳综合物流分拨中心，提供区域级物流分拨、城市商贸总仓及配送服务；承担外埠货物进</w:t>
      </w:r>
      <w:r w:rsidRPr="004D7BA5">
        <w:rPr>
          <w:rFonts w:ascii="仿宋" w:eastAsia="仿宋" w:hAnsi="仿宋" w:cs="仿宋" w:hint="eastAsia"/>
          <w:sz w:val="30"/>
          <w:szCs w:val="32"/>
        </w:rPr>
        <w:lastRenderedPageBreak/>
        <w:t>入南阳中心城区的集散分拨任务。重点发展仓储配送物流、物流信息服务、电商快递物流、商贸物流、冷链物流等综合物流业态。通过汇集不同业态的物流企业，提供多样的物流服务，打造南阳市物流服务产业集群和综合物流服务枢纽。南阳综合物流分拨中心为市域物流中心、配送中心提供分拨性仓储运输服务，为南阳市高速环线内的医药、图书、建材、家具家电、小商品等专业市场提供城市公共仓储和共同配送服务。高速环线内专业市场仅进行展示交易服务，持续提高中心城区土地利用率、缓解交通压力、降低物流成本并提高物流作业效率。</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2.打造3个专业物流片区</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南阳卧龙现代物流片区——位于南阳西站（货运编组站）和综合保税区区域，依托南阳西站（货运编组站）和南阳卧龙综合保税区，推进片区内南阳国际陆港物流产业园、南阳卧龙现代物流产业园等重点项目建设。大力发展大宗商品物流、多式联运物流、保税物流和国际物流等业态，建设立足南阳、服务豫鄂陕的区域性国际物流集散分拨中心、公铁联运服务中心和铁路大宗商品物流中心。</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南阳现代冷链物流片区——位于宁西铁路、沪陕高速和二广高速合围区域，依托溧河货运站和便捷的公路运输条件，推进片区内南阳农产品冷链物流产业园等重点项目建设。发展以冷链物流、艾草等中医药物流为主，以冷链产品批发交易、流通加工、商贸物流、物流信息服务等为辅的物流业态，打造豫鄂陕区域性冷链物流服务中心。</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lastRenderedPageBreak/>
        <w:t>南阳高铁商贸物流片区——位于南阳高铁东站以南，兰南高速环线以外区域，依托南阳高铁站和机场的运输资源优势，推进片区内南阳高铁商贸物流产业园等重点项目建设。大力发展高端商贸物流、电商快递物流、冷链物流、多式联运物流等业态，打造豫鄂陕地区高端商贸物流集散中心和区域快递物流分拨配送中心。</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3.建设N个特色物流节点</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市内各区根据全市物流总体布局，结合各区发展定位和需求，重点推进南阳卧龙现代物流产业园、南阳国际陆港物流产业园、南阳高铁商贸物流产业园、南阳农产品冷链物流产业园、南阳汽车物流产业园、南阳空港物流产业园、南阳港口物流产业园等项目建设，构建公铁水空多种运输方式齐备、各类物流业态齐全的物流节点体系。南阳市下辖各县（市、区）按照“依托产业、突出特色、错位发展、协同联动”的发展思路，构建具有本地特色的物流节点体系，形成南阳中心城区与各县（市）物流节点分工合理、联动发展、互为支撑、运作高效的区域物流基础设施网络和集疏运体系。</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（1）镇平县</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依托玉石加工、新型建材、特色食品加工等产业基础，与南阳市中心城区物流节点协同联动，大力发展商贸物流、城市分拨配送物流、电商快递物流等业态。加快推进豫西南物流分拨中心、城乡智慧物流基地、标准化中央厨房冷链物流中心等项目建设，打造以服务玉石加工、新型建材、特色食品加工产业为主的现代物流服务体系。</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lastRenderedPageBreak/>
        <w:t>（2）内乡县</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依托农牧装备制造、绿色印刷、特色食品加工等产业基础，大力发展冷链物流、供应链物流、大宗商品物流、电商快递物流等业态。加快推进牧原智慧物流园、内乡煤炭战略储备基地等项目建设，打造以服务现代畜牧养殖、特色食品加工产业为主的现代物流服务体系。</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（3）西峡县</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依托汽车零部件、特钢、中医药、特色食品加工等产业基础，大力发展汽车零部件物流、供应链物流、冷链物流、电商快递物流等业态。加快推进西峡公铁联运物流园、西峡交通运输综合体等项目建设，打造以服务汽车零部件、中医药、特色食品加工产业为主的现代物流服务体系。</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（4）淅川县</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依托汽车零部件、中医药、特色食品加工等产业基础，大力发展汽车零部件物流、供应链物流、冷链物流、电商快递物流等业态。加快推进中合农投（淅川）国际农副产品冷链交易中心等项目建设，打造以服务汽车零部件、中医药、特色食品加工产业为主的现代物流服务体系。</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（5）邓州市</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依托汽车零部件、生物基合成材料、特色食品加工等产业基础，大力发展汽车零部件物流、冷链物流、电商快递物流等业态。加快推进邓州现代物流产业园、邓州冷链物流园、邓州电商物流中心等</w:t>
      </w:r>
      <w:r w:rsidRPr="004D7BA5">
        <w:rPr>
          <w:rFonts w:ascii="仿宋" w:eastAsia="仿宋" w:hAnsi="仿宋" w:cs="仿宋" w:hint="eastAsia"/>
          <w:sz w:val="30"/>
          <w:szCs w:val="32"/>
        </w:rPr>
        <w:lastRenderedPageBreak/>
        <w:t>项目建设，打造以服务汽车零部件、生物基合成材料、特色食品加工产业为主的现代物流服务体系。</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（6）方城县</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依托轴承制造、超硬材料、绿色农副产品加工等产业基础，大力发展供应链物流、冷链物流、电商快递物流等业态。加快推进裕客隆物流仓储园等项目建设，打造以服务轴承制造、超硬材料、绿色农副产品流通加工产业为主的现代物流服务体系。</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（7）社旗县</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依托汽车零部件、特色食品加工等产业基础和社旗港口资源优势，大力发展港口物流、冷链物流、电商快递物流等业态。加快推进南阳港社旗临港物流园、社旗县电商物流园、南阳港社旗港区综合物流园等项目建设，打造以服务汽车零部件、特色食品加工产业为主的现代物流服务体系，构建以社旗港为核心的多式联运物流服务中心。</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（8）唐河县</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依托农牧装备制造、新型电子元器件、特色食品加工等产业基础和唐河港口资源优势，大力发展港口物流、大宗商品物流、电商快递物流等业态。加快推进唐河临港物流园、南阳豫南粮食现代物流园和唐河电商物流园等项目建设，打造以服务农牧装备制造、新型电子元器件、特色食品加工产业为主的现代物流服务体系，构建以唐河港为核心的多式联运物流服务中心。</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（9）新野县</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lastRenderedPageBreak/>
        <w:t>依托纺织服装、新型电子元器件、智能玩具、绿色农副产品等产业基础，大力发展冷链物流、供应链物流、电商快递物流等业态。加快推进新野县临港物流园、新野县公路物流港、新野粮油物流园等项目建设，打造以服务纺织服装、绿色农副产品流通加工产业为主的现代物流服务体系。</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（10）桐柏县</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依托碱硝化工、医药中间体、特色食品加工等产业基础，大力发展化工物流、冷链物流、电商快递物流等业态。加快推进桐柏今达电商物流园等项目建设，打造以服务碱硝化工、特色食品加工产业为主的现代物流服务体系。</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（11）南召县</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依托碳酸钙、新型建材、先进铸造等产业基础，大力发展大宗商品物流、供应链物流、电商快递物流等业态。加快推进南召县交通综合智能物流园等项目建设，打造以服务碳酸钙、新型建材、先进铸造产业为主的现代物流服务体系。</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4.完善城乡配送网络体系</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依托邮政、供销社、物流超市等基层物流网络设施，建设覆盖全市城乡、区域、行业的高效、快捷的城乡配送中心和末端设施网络。</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（1）中心城区末端配送网络。因地制宜在产业集聚区、大型专业市场、重点社区等区域，规划建设公共冷链配送中心、快件配送中心等基础设施，承担城市末端物流集散配送功能。引导快递企业、</w:t>
      </w:r>
      <w:r w:rsidRPr="004D7BA5">
        <w:rPr>
          <w:rFonts w:ascii="仿宋" w:eastAsia="仿宋" w:hAnsi="仿宋" w:cs="仿宋" w:hint="eastAsia"/>
          <w:sz w:val="30"/>
          <w:szCs w:val="32"/>
        </w:rPr>
        <w:lastRenderedPageBreak/>
        <w:t>城乡配送企业集聚发展，鼓励企业开展城市共同配送业务和错时错峰配送业务，切实提高配送效率降低物流配送成本。</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各县（市、区）城乡末端配送网络。完善城乡末端物流配送设施，建设改造具备配送、零售和便民服务等多功能的物流配送终端，健全农村快递网点，打通城乡配送最后一公里，实现全市域县乡村三级物流配送网络全覆盖。</w:t>
      </w:r>
    </w:p>
    <w:p w:rsidR="0022326E" w:rsidRPr="004D7BA5" w:rsidRDefault="00F56F67" w:rsidP="004A0B23">
      <w:pPr>
        <w:spacing w:line="580" w:lineRule="exact"/>
        <w:ind w:firstLineChars="200" w:firstLine="600"/>
        <w:rPr>
          <w:rFonts w:ascii="楷体" w:eastAsia="楷体" w:hAnsi="楷体" w:cs="楷体"/>
          <w:sz w:val="30"/>
          <w:szCs w:val="32"/>
        </w:rPr>
      </w:pPr>
      <w:bookmarkStart w:id="33" w:name="_Toc81049833"/>
      <w:bookmarkStart w:id="34" w:name="_Toc86395070"/>
      <w:r w:rsidRPr="004D7BA5">
        <w:rPr>
          <w:rFonts w:ascii="楷体" w:eastAsia="楷体" w:hAnsi="楷体" w:cs="楷体" w:hint="eastAsia"/>
          <w:sz w:val="30"/>
          <w:szCs w:val="32"/>
        </w:rPr>
        <w:t>（二）物流通道系统规划</w:t>
      </w:r>
      <w:bookmarkEnd w:id="33"/>
      <w:bookmarkEnd w:id="34"/>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1.市内物流通道规划</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（1）中心城区物流通道</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以“净化环境、兼顾产业、客货分离”为基本原则，根据南阳市中心城区的居住、商业及行政办公区的分布，结合物流基础设施布局、产业布局、用地规划等，形成以沪陕—二广—商南—兰南高速围成的“高+干”公路环线和“五横六纵”的城市次干路为主，以生活性道路为补充的城市配送通道系统（其中“五横”次干路指信臣路、张衡路、卧龙路、滨河中路、雪枫路，“六纵”次干路指312国道、北京路、车站路、独山大道、滨河东路、长江北路，生活性道路主要包括工业路—人民路—仲景路—孔明北路、范蠡路—光武路—建设路—新华路—中州路—孔明南路等），同时保障外埠大型货运车辆直接进出中心城区物流节点，不影响市民正常交通出行。</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（2）市域物流通道</w:t>
      </w:r>
    </w:p>
    <w:p w:rsidR="0022326E" w:rsidRPr="004D7BA5" w:rsidRDefault="00F56F67" w:rsidP="004A0B23">
      <w:pPr>
        <w:spacing w:line="580" w:lineRule="exact"/>
        <w:ind w:firstLineChars="200" w:firstLine="600"/>
        <w:rPr>
          <w:rFonts w:ascii="仿宋" w:eastAsia="仿宋" w:hAnsi="仿宋" w:cs="仿宋"/>
          <w:sz w:val="30"/>
          <w:szCs w:val="32"/>
        </w:rPr>
      </w:pPr>
      <w:bookmarkStart w:id="35" w:name="_Toc44919134"/>
      <w:r w:rsidRPr="004D7BA5">
        <w:rPr>
          <w:rFonts w:ascii="仿宋" w:eastAsia="仿宋" w:hAnsi="仿宋" w:cs="仿宋" w:hint="eastAsia"/>
          <w:sz w:val="30"/>
          <w:szCs w:val="32"/>
        </w:rPr>
        <w:t>推进武陟至西峡高速等高速公路改扩建及南邓、淅桐、方西等高速公路建设工程、内乡煤炭物流园铁路专用线（一期）等铁路专</w:t>
      </w:r>
      <w:r w:rsidRPr="004D7BA5">
        <w:rPr>
          <w:rFonts w:ascii="仿宋" w:eastAsia="仿宋" w:hAnsi="仿宋" w:cs="仿宋" w:hint="eastAsia"/>
          <w:sz w:val="30"/>
          <w:szCs w:val="32"/>
        </w:rPr>
        <w:lastRenderedPageBreak/>
        <w:t>用线工程以及内河航道建设工程，依托现有及建成后的各县市区间的高等级公路、快速路及园区的铁路专用线等，形成“公路通道+铁路通道+水运通道”的市域物流通道体系，引导大宗货物使用铁路运输、各县至辖属乡镇的货运通过共同配送完成，降低整体物流费用。</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公路通道。包括沪陕高速公路、兰南高速公路、二广高速公路、呼北高速公路、武西高速公路、许广高速公路及商南高速西延至西峡、新阳高速西延至淅川、新机场高速等构成的高速公路网络；以及以G345、G312、G328、G207、G234等普通国道为主的城市干线网络。</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铁路通道。由宁西铁路、焦柳铁路、郑万铁路、浩吉铁路以及内乡煤炭物流园铁路专用线（一期）、内乡牧原物流基地专用线（二期）、中铁路港北召店物流园铁路专用线、西峡公铁联运物流园铁路专用线、国际陆港铁路专用线、南阳港唐河物流园铁路专用线等构成。</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水运通道。依托唐河、白河、湍河、丹江及唐沙运河，形成“二干二支一联”的内河航道网，加快推进唐河、白河复航工程，促进干支航道通道，实现水运网络通江达海。</w:t>
      </w:r>
    </w:p>
    <w:p w:rsidR="0022326E" w:rsidRPr="004D7BA5" w:rsidRDefault="00F56F67" w:rsidP="004D7BA5">
      <w:pPr>
        <w:spacing w:line="600" w:lineRule="exact"/>
        <w:ind w:firstLineChars="200" w:firstLine="600"/>
        <w:jc w:val="center"/>
        <w:rPr>
          <w:rFonts w:ascii="仿宋" w:eastAsia="仿宋" w:hAnsi="仿宋" w:cs="仿宋"/>
          <w:sz w:val="30"/>
          <w:szCs w:val="32"/>
        </w:rPr>
      </w:pPr>
      <w:r w:rsidRPr="004D7BA5">
        <w:rPr>
          <w:rFonts w:ascii="仿宋" w:eastAsia="仿宋" w:hAnsi="仿宋" w:cs="仿宋" w:hint="eastAsia"/>
          <w:noProof/>
          <w:sz w:val="30"/>
          <w:szCs w:val="32"/>
        </w:rPr>
        <w:lastRenderedPageBreak/>
        <w:drawing>
          <wp:anchor distT="0" distB="0" distL="0" distR="0" simplePos="0" relativeHeight="251660288" behindDoc="0" locked="0" layoutInCell="1" allowOverlap="1" wp14:anchorId="6C5E3A74" wp14:editId="75F55DB6">
            <wp:simplePos x="0" y="0"/>
            <wp:positionH relativeFrom="column">
              <wp:posOffset>25400</wp:posOffset>
            </wp:positionH>
            <wp:positionV relativeFrom="paragraph">
              <wp:posOffset>69850</wp:posOffset>
            </wp:positionV>
            <wp:extent cx="5426075" cy="3701415"/>
            <wp:effectExtent l="0" t="0" r="3175" b="13335"/>
            <wp:wrapTopAndBottom/>
            <wp:docPr id="1" name="图片 1" descr="F:\项目\南阳项目\2104修改\提交稿\图集\物流图集\5市域通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项目\南阳项目\2104修改\提交稿\图集\物流图集\5市域通道-1.jpg"/>
                    <pic:cNvPicPr>
                      <a:picLocks noChangeAspect="1" noChangeArrowheads="1"/>
                    </pic:cNvPicPr>
                  </pic:nvPicPr>
                  <pic:blipFill>
                    <a:blip r:embed="rId14" cstate="print">
                      <a:extLst>
                        <a:ext uri="{28A0092B-C50C-407E-A947-70E740481C1C}">
                          <a14:useLocalDpi xmlns:a14="http://schemas.microsoft.com/office/drawing/2010/main" val="0"/>
                        </a:ext>
                      </a:extLst>
                    </a:blip>
                    <a:srcRect l="11162" t="18540" r="24538" b="16796"/>
                    <a:stretch>
                      <a:fillRect/>
                    </a:stretch>
                  </pic:blipFill>
                  <pic:spPr>
                    <a:xfrm>
                      <a:off x="0" y="0"/>
                      <a:ext cx="5426075" cy="3701415"/>
                    </a:xfrm>
                    <a:prstGeom prst="rect">
                      <a:avLst/>
                    </a:prstGeom>
                    <a:noFill/>
                    <a:ln>
                      <a:noFill/>
                    </a:ln>
                  </pic:spPr>
                </pic:pic>
              </a:graphicData>
            </a:graphic>
          </wp:anchor>
        </w:drawing>
      </w:r>
      <w:r w:rsidRPr="004D7BA5">
        <w:rPr>
          <w:rFonts w:ascii="仿宋" w:eastAsia="仿宋" w:hAnsi="仿宋" w:cs="仿宋" w:hint="eastAsia"/>
          <w:sz w:val="30"/>
          <w:szCs w:val="32"/>
        </w:rPr>
        <w:t>（</w:t>
      </w:r>
      <w:r w:rsidRPr="004D7BA5">
        <w:rPr>
          <w:rFonts w:ascii="黑体" w:eastAsia="黑体" w:hAnsi="黑体" w:cs="黑体" w:hint="eastAsia"/>
          <w:sz w:val="30"/>
          <w:szCs w:val="32"/>
        </w:rPr>
        <w:t>图2-2 市域物流通道规划图</w:t>
      </w:r>
      <w:r w:rsidRPr="004D7BA5">
        <w:rPr>
          <w:rFonts w:ascii="仿宋" w:eastAsia="仿宋" w:hAnsi="仿宋" w:cs="仿宋" w:hint="eastAsia"/>
          <w:sz w:val="30"/>
          <w:szCs w:val="32"/>
        </w:rPr>
        <w:t>）</w:t>
      </w:r>
    </w:p>
    <w:bookmarkEnd w:id="35"/>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2.区域物流通道规划</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北向通道。依托二广高速、兰南高速、焦柳铁路及其他市政道路，以及中国（河南）自由贸易试验区、郑州航空港经济综合实验区、郑洛新国家自主创新示范区的政策优势，将南阳市中药材、花卉、香菇、艾草等特色产品的输出以及所需物资的输入便捷快速完成，构建南阳至京津冀城市群及东北地区的</w:t>
      </w:r>
      <w:bookmarkStart w:id="36" w:name="_Hlk86348688"/>
      <w:r w:rsidRPr="004D7BA5">
        <w:rPr>
          <w:rFonts w:ascii="仿宋" w:eastAsia="仿宋" w:hAnsi="仿宋" w:cs="仿宋" w:hint="eastAsia"/>
          <w:sz w:val="30"/>
          <w:szCs w:val="32"/>
        </w:rPr>
        <w:t>产业经济联系通道</w:t>
      </w:r>
      <w:bookmarkEnd w:id="36"/>
      <w:r w:rsidRPr="004D7BA5">
        <w:rPr>
          <w:rFonts w:ascii="仿宋" w:eastAsia="仿宋" w:hAnsi="仿宋" w:cs="仿宋" w:hint="eastAsia"/>
          <w:sz w:val="30"/>
          <w:szCs w:val="32"/>
        </w:rPr>
        <w:t>。</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西向通道。依托宁西铁路、浩吉铁路、沪陕高速及其他市政道路，积极融入关中平原城市群的发展，构建南阳至陕西、新疆等西部地区的产业经济联系通道，利用该通道实现南阳市对煤炭等能源物资输入以及农产品输出的便利化。同时借助郑万铁路、唐白河—</w:t>
      </w:r>
      <w:r w:rsidRPr="004D7BA5">
        <w:rPr>
          <w:rFonts w:ascii="仿宋" w:eastAsia="仿宋" w:hAnsi="仿宋" w:cs="仿宋" w:hint="eastAsia"/>
          <w:sz w:val="30"/>
          <w:szCs w:val="32"/>
        </w:rPr>
        <w:lastRenderedPageBreak/>
        <w:t>汉江—长江航道等通道形成与成渝双城经济圈的联络通道。</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南向通道。依托唐河航道、汉江航道、二广高速等线路构建南阳市至襄阳、武汉的物流通道，加强与长江中游城市群的经济联系，积极融入其城市群的发展，并逐步增强与粤港澳大湾区的经济贸易往来。</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东向通道。借助沪陕高速、宁西铁路及其他道路，构建南阳市东向通道，加强南阳市与长三角城市群的经济贸易联系。</w:t>
      </w:r>
    </w:p>
    <w:p w:rsidR="0022326E" w:rsidRDefault="00F56F67" w:rsidP="004A0B23">
      <w:pPr>
        <w:spacing w:line="580" w:lineRule="exact"/>
        <w:ind w:firstLineChars="200" w:firstLine="600"/>
      </w:pPr>
      <w:r w:rsidRPr="004D7BA5">
        <w:rPr>
          <w:rFonts w:ascii="仿宋" w:eastAsia="仿宋" w:hAnsi="仿宋" w:cs="仿宋" w:hint="eastAsia"/>
          <w:sz w:val="30"/>
          <w:szCs w:val="32"/>
        </w:rPr>
        <w:t>航空通道。加密覆盖京津冀、长三角、粤港澳、成渝城市群主要城市的航线网络，先发展客机腹舱货为主的货运航线，带动货运发展，适时开通南阳机场与国内大中城市的直达货运航线，助力南阳市“航空港”的建设，构建南阳市的航空物流通道。</w:t>
      </w:r>
    </w:p>
    <w:p w:rsidR="0022326E" w:rsidRPr="004D7BA5" w:rsidRDefault="00F56F67">
      <w:pPr>
        <w:spacing w:line="600" w:lineRule="exact"/>
        <w:ind w:firstLineChars="200" w:firstLine="640"/>
        <w:jc w:val="center"/>
        <w:rPr>
          <w:rFonts w:ascii="仿宋" w:eastAsia="仿宋" w:hAnsi="仿宋" w:cs="仿宋"/>
          <w:sz w:val="30"/>
          <w:szCs w:val="32"/>
        </w:rPr>
      </w:pPr>
      <w:r>
        <w:rPr>
          <w:rFonts w:ascii="仿宋" w:eastAsia="仿宋" w:hAnsi="仿宋" w:cs="仿宋" w:hint="eastAsia"/>
          <w:noProof/>
          <w:sz w:val="32"/>
          <w:szCs w:val="32"/>
        </w:rPr>
        <w:drawing>
          <wp:anchor distT="0" distB="0" distL="0" distR="0" simplePos="0" relativeHeight="251661312" behindDoc="0" locked="0" layoutInCell="1" allowOverlap="1" wp14:anchorId="61190CC5" wp14:editId="190BD2F0">
            <wp:simplePos x="0" y="0"/>
            <wp:positionH relativeFrom="column">
              <wp:posOffset>111125</wp:posOffset>
            </wp:positionH>
            <wp:positionV relativeFrom="paragraph">
              <wp:posOffset>79375</wp:posOffset>
            </wp:positionV>
            <wp:extent cx="5173345" cy="3668395"/>
            <wp:effectExtent l="0" t="0" r="8255" b="8255"/>
            <wp:wrapTopAndBottom/>
            <wp:docPr id="2" name="图片 2" descr="F:\项目\南阳项目\2104修改\提交稿\图集\物流图集\6区域通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项目\南阳项目\2104修改\提交稿\图集\物流图集\6区域通道-1.jpg"/>
                    <pic:cNvPicPr>
                      <a:picLocks noChangeAspect="1" noChangeArrowheads="1"/>
                    </pic:cNvPicPr>
                  </pic:nvPicPr>
                  <pic:blipFill>
                    <a:blip r:embed="rId15" cstate="print">
                      <a:extLst>
                        <a:ext uri="{28A0092B-C50C-407E-A947-70E740481C1C}">
                          <a14:useLocalDpi xmlns:a14="http://schemas.microsoft.com/office/drawing/2010/main" val="0"/>
                        </a:ext>
                      </a:extLst>
                    </a:blip>
                    <a:srcRect l="11476" t="16919" r="24223" b="15865"/>
                    <a:stretch>
                      <a:fillRect/>
                    </a:stretch>
                  </pic:blipFill>
                  <pic:spPr>
                    <a:xfrm>
                      <a:off x="0" y="0"/>
                      <a:ext cx="5173345" cy="3668395"/>
                    </a:xfrm>
                    <a:prstGeom prst="rect">
                      <a:avLst/>
                    </a:prstGeom>
                    <a:noFill/>
                    <a:ln>
                      <a:noFill/>
                    </a:ln>
                  </pic:spPr>
                </pic:pic>
              </a:graphicData>
            </a:graphic>
          </wp:anchor>
        </w:drawing>
      </w:r>
      <w:r w:rsidRPr="004D7BA5">
        <w:rPr>
          <w:rFonts w:ascii="仿宋" w:eastAsia="仿宋" w:hAnsi="仿宋" w:cs="仿宋" w:hint="eastAsia"/>
          <w:sz w:val="30"/>
          <w:szCs w:val="32"/>
        </w:rPr>
        <w:t>（</w:t>
      </w:r>
      <w:r w:rsidRPr="004D7BA5">
        <w:rPr>
          <w:rFonts w:ascii="黑体" w:eastAsia="黑体" w:hAnsi="黑体" w:cs="黑体" w:hint="eastAsia"/>
          <w:sz w:val="30"/>
          <w:szCs w:val="32"/>
        </w:rPr>
        <w:t>图2-3 区域物流通道规划图</w:t>
      </w:r>
      <w:r w:rsidRPr="004D7BA5">
        <w:rPr>
          <w:rFonts w:ascii="仿宋" w:eastAsia="仿宋" w:hAnsi="仿宋" w:cs="仿宋" w:hint="eastAsia"/>
          <w:sz w:val="30"/>
          <w:szCs w:val="32"/>
        </w:rPr>
        <w:t>）</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lastRenderedPageBreak/>
        <w:t>3.国际物流通道规划</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中欧班列。通过西向通道至西安，借助其开通的中欧班列，经阿拉山口出境到达欧洲；通过北向通道至郑州，借助其开通的中欧班列，经阿拉山口或二连浩特出境，最终至俄罗斯及欧洲等地。利用中欧班列运输时间短、运费较低廉的优势，助力南阳与欧盟的贸易往来。</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海上通道。通过唐白河航道至上海、宁波，连接21世纪海上丝绸之路，打通南阳到美洲、欧洲及非洲的江海联运通道；通过二广高速等公路干线，向北经天津出海至日韩，向南经广州港至东南亚、非洲的陆海联运通道，实现通江达海的发展目标。</w:t>
      </w:r>
    </w:p>
    <w:p w:rsidR="0022326E" w:rsidRPr="004D7BA5" w:rsidRDefault="00434321"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noProof/>
          <w:sz w:val="30"/>
          <w:szCs w:val="32"/>
        </w:rPr>
        <w:drawing>
          <wp:anchor distT="0" distB="0" distL="0" distR="0" simplePos="0" relativeHeight="251662336" behindDoc="0" locked="0" layoutInCell="1" allowOverlap="1" wp14:anchorId="7D906803" wp14:editId="27F328F0">
            <wp:simplePos x="0" y="0"/>
            <wp:positionH relativeFrom="column">
              <wp:posOffset>441325</wp:posOffset>
            </wp:positionH>
            <wp:positionV relativeFrom="paragraph">
              <wp:posOffset>1125855</wp:posOffset>
            </wp:positionV>
            <wp:extent cx="4792345" cy="2824480"/>
            <wp:effectExtent l="0" t="0" r="0" b="0"/>
            <wp:wrapTopAndBottom/>
            <wp:docPr id="5" name="图片 5" descr="C:\Users\付志强\AppData\Local\Temp\WeChat Files\c3525c7b7d56d278ceec0a4f92f5c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付志强\AppData\Local\Temp\WeChat Files\c3525c7b7d56d278ceec0a4f92f5cd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792345" cy="282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F67" w:rsidRPr="004D7BA5">
        <w:rPr>
          <w:rFonts w:ascii="仿宋" w:eastAsia="仿宋" w:hAnsi="仿宋" w:cs="仿宋" w:hint="eastAsia"/>
          <w:sz w:val="30"/>
          <w:szCs w:val="32"/>
        </w:rPr>
        <w:t>航空国际通道。开通港澳台、东南亚、日韩等国际和地区的航线航班，主动融入“一带一路”，为南阳扩大对外开放、发展外向型经济提供支撑。</w:t>
      </w:r>
    </w:p>
    <w:p w:rsidR="0022326E" w:rsidRPr="004D7BA5" w:rsidRDefault="00F56F67" w:rsidP="004D7BA5">
      <w:pPr>
        <w:spacing w:line="600" w:lineRule="exact"/>
        <w:ind w:firstLineChars="200" w:firstLine="600"/>
        <w:jc w:val="center"/>
        <w:rPr>
          <w:rFonts w:ascii="仿宋" w:eastAsia="仿宋" w:hAnsi="仿宋" w:cs="仿宋"/>
          <w:sz w:val="30"/>
          <w:szCs w:val="32"/>
        </w:rPr>
      </w:pPr>
      <w:r w:rsidRPr="004D7BA5">
        <w:rPr>
          <w:rFonts w:ascii="仿宋" w:eastAsia="仿宋" w:hAnsi="仿宋" w:cs="仿宋" w:hint="eastAsia"/>
          <w:sz w:val="30"/>
          <w:szCs w:val="32"/>
        </w:rPr>
        <w:t>（</w:t>
      </w:r>
      <w:r w:rsidRPr="004D7BA5">
        <w:rPr>
          <w:rFonts w:ascii="黑体" w:eastAsia="黑体" w:hAnsi="黑体" w:cs="黑体" w:hint="eastAsia"/>
          <w:sz w:val="30"/>
          <w:szCs w:val="32"/>
        </w:rPr>
        <w:t>图2-4 国际物流通道规划图</w:t>
      </w:r>
      <w:r w:rsidRPr="004D7BA5">
        <w:rPr>
          <w:rFonts w:ascii="仿宋" w:eastAsia="仿宋" w:hAnsi="仿宋" w:cs="仿宋" w:hint="eastAsia"/>
          <w:sz w:val="30"/>
          <w:szCs w:val="32"/>
        </w:rPr>
        <w:t>）</w:t>
      </w:r>
    </w:p>
    <w:p w:rsidR="0022326E" w:rsidRPr="004D7BA5" w:rsidRDefault="00F56F67" w:rsidP="004A0B23">
      <w:pPr>
        <w:spacing w:line="580" w:lineRule="exact"/>
        <w:ind w:firstLineChars="200" w:firstLine="600"/>
        <w:rPr>
          <w:rFonts w:ascii="黑体" w:eastAsia="黑体" w:hAnsi="黑体" w:cs="黑体"/>
          <w:sz w:val="30"/>
          <w:szCs w:val="32"/>
        </w:rPr>
      </w:pPr>
      <w:bookmarkStart w:id="37" w:name="_Toc86395071"/>
      <w:r w:rsidRPr="004D7BA5">
        <w:rPr>
          <w:rFonts w:ascii="黑体" w:eastAsia="黑体" w:hAnsi="黑体" w:cs="黑体" w:hint="eastAsia"/>
          <w:sz w:val="30"/>
          <w:szCs w:val="32"/>
        </w:rPr>
        <w:lastRenderedPageBreak/>
        <w:t>三、主要任务</w:t>
      </w:r>
      <w:bookmarkEnd w:id="30"/>
      <w:bookmarkEnd w:id="37"/>
    </w:p>
    <w:p w:rsidR="0022326E" w:rsidRPr="004D7BA5" w:rsidRDefault="00F56F67" w:rsidP="004A0B23">
      <w:pPr>
        <w:spacing w:line="580" w:lineRule="exact"/>
        <w:ind w:firstLineChars="200" w:firstLine="600"/>
        <w:rPr>
          <w:rFonts w:ascii="楷体" w:eastAsia="楷体" w:hAnsi="楷体" w:cs="楷体"/>
          <w:sz w:val="30"/>
          <w:szCs w:val="32"/>
        </w:rPr>
      </w:pPr>
      <w:bookmarkStart w:id="38" w:name="_Toc86395072"/>
      <w:r w:rsidRPr="004D7BA5">
        <w:rPr>
          <w:rFonts w:ascii="楷体" w:eastAsia="楷体" w:hAnsi="楷体" w:cs="楷体" w:hint="eastAsia"/>
          <w:sz w:val="30"/>
          <w:szCs w:val="32"/>
        </w:rPr>
        <w:t>（一）构建完善的物流枢纽设施体系</w:t>
      </w:r>
      <w:bookmarkEnd w:id="38"/>
    </w:p>
    <w:p w:rsidR="0022326E" w:rsidRPr="004D7BA5" w:rsidRDefault="00F56F67" w:rsidP="004A0B23">
      <w:pPr>
        <w:spacing w:line="580" w:lineRule="exact"/>
        <w:ind w:firstLineChars="200" w:firstLine="600"/>
        <w:rPr>
          <w:rFonts w:ascii="仿宋" w:eastAsia="仿宋" w:hAnsi="仿宋" w:cs="仿宋"/>
          <w:sz w:val="30"/>
          <w:szCs w:val="32"/>
        </w:rPr>
      </w:pPr>
      <w:bookmarkStart w:id="39" w:name="_Hlk65078299"/>
      <w:r w:rsidRPr="004D7BA5">
        <w:rPr>
          <w:rFonts w:ascii="仿宋" w:eastAsia="仿宋" w:hAnsi="仿宋" w:cs="仿宋" w:hint="eastAsia"/>
          <w:sz w:val="30"/>
          <w:szCs w:val="32"/>
        </w:rPr>
        <w:t>全市构建“枢纽+通道+网络”物流基础设施体系，形成以物流园区为核心，以物流中心、配送中心、末端网点为支撑，铁路、公路、水运和航空等多种运输方式有效衔接的物流网络体系。</w:t>
      </w:r>
    </w:p>
    <w:bookmarkEnd w:id="39"/>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1.完善物流节点体系</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以构建“物流片区+物流园区+物流中心+末端配送站点”的物流节点体系为指导，重点建设一批以供应链管理和物流一体化为经营理念的物流基础设施。推进南阳综合物流产业园、南阳卧龙现代物流产业园、南阳国际陆港物流产业园、南阳高铁商贸物流产业园、南阳农产品冷链物流产业园、南阳汽车物流产业园、南阳空港物流产业园、南阳港口物流产业园等重点物流基础设施建设，构建“公铁空水”多种运输方式齐备、各类物流业态齐全的物流节点体系，为南阳市现代物流业发展提供载体。大力推进以南阳卧龙现代物流产业园为核心项目的南阳商贸服务型国家物流枢纽申报建设，进一步完善国家物流枢纽设施体系。</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2.完善物流通道体系</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充分发挥南阳全国性综合交通枢纽作用，构建“公铁空水”四位一体的立体物流通道网络体系。公路方面，加快推进郑西、渑淅、焦唐、南邓等高速公路建设，形成各县市区间的直达货运通道，提高公路物流通达能力。铁路方面，推动合西高铁南阳至信阳段项目前期工作，大力改造提升全市铁路专用线和铁路货运场站；发挥南</w:t>
      </w:r>
      <w:r w:rsidRPr="004D7BA5">
        <w:rPr>
          <w:rFonts w:ascii="仿宋" w:eastAsia="仿宋" w:hAnsi="仿宋" w:cs="仿宋" w:hint="eastAsia"/>
          <w:sz w:val="30"/>
          <w:szCs w:val="32"/>
        </w:rPr>
        <w:lastRenderedPageBreak/>
        <w:t>阳国际陆港功能，常态化开通宛西欧、宛渝欧等中欧班列。航空方面，加快南阳机场搬迁建设工程，与南航南阳基地及其他航空公司开展合作，谋划开通国际货运航线，打通南阳航空货运通道，开辟“空中丝绸之路”。水运方面，推进唐河、白河复航工程及唐河港、南阳港等内河港口建设，实现南阳物流通江达海，加强与宁波港、天津港等开展合作，组织开行铁海联运班列，实现“借港出海”，打通南阳国际海运通道。</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3.健全智慧物流设施设备体系</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在充分利用现有物流设施设备的基础上，根据物流产业智慧化发展的需求，对南阳市物流产业的硬件配套设施进行数字化推广升级。鼓励并支持企业引进仓库管理系统（WMS）、运输管理系统（TMS）、智慧化操作终端、北斗定位设备、企业信息管理系统、大数据处理系统等，健全智慧物流设施设备体系，实现分拣、仓储、配送等物流环节的可视化和智慧化，提高物流基础设施的数字化水平，为南阳市智慧物流产业发展提供硬件基础。</w:t>
      </w:r>
    </w:p>
    <w:p w:rsidR="0022326E" w:rsidRPr="004D7BA5" w:rsidRDefault="00F56F67" w:rsidP="004A0B23">
      <w:pPr>
        <w:spacing w:line="580" w:lineRule="exact"/>
        <w:ind w:firstLineChars="200" w:firstLine="600"/>
        <w:rPr>
          <w:rFonts w:ascii="楷体" w:eastAsia="楷体" w:hAnsi="楷体" w:cs="楷体"/>
          <w:sz w:val="30"/>
          <w:szCs w:val="32"/>
        </w:rPr>
      </w:pPr>
      <w:bookmarkStart w:id="40" w:name="_Toc86395073"/>
      <w:r w:rsidRPr="004D7BA5">
        <w:rPr>
          <w:rFonts w:ascii="楷体" w:eastAsia="楷体" w:hAnsi="楷体" w:cs="楷体" w:hint="eastAsia"/>
          <w:sz w:val="30"/>
          <w:szCs w:val="32"/>
        </w:rPr>
        <w:t>（二）引导物流产业与三次产业融合发展</w:t>
      </w:r>
      <w:bookmarkEnd w:id="40"/>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1.推进物流与现代农业融合发展</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在大型特色农产品规模种植区域建立田间预冷物流设施，实现“特色农产品生产加工+冷链仓储物流+终端市场”和“特色农产品生产加工+冷链仓储物流+电子商务+快递物流”等深度融合，形成“产、储、运、销”一体化全链条服务能力。进一步推进电商进农村和邮快合作等工程，完善县乡村三级物流快递网络建设，深入落实乡村</w:t>
      </w:r>
      <w:r w:rsidRPr="004D7BA5">
        <w:rPr>
          <w:rFonts w:ascii="仿宋" w:eastAsia="仿宋" w:hAnsi="仿宋" w:cs="仿宋" w:hint="eastAsia"/>
          <w:sz w:val="30"/>
          <w:szCs w:val="32"/>
        </w:rPr>
        <w:lastRenderedPageBreak/>
        <w:t>振兴战略。</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2.推进物流与制造业融合发展</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围绕南阳市制造业核心企业，搭建服务南阳及周边地区的原材料及工业产成品交易平台，形成集中采购、集中仓储、集中加工、集中配送的供应链服务体系。支持物流企业与制造企业建立供应链战略联盟，鼓励工业企业剥离物流业务，打破南阳市产业经济的区域分割、行业界限、企业壁垒，贯通产业链的各个环节，最大化地扩展流通边界、提高流通效能、降低物流成本，助力南阳产业经济转型升级发展。</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3.推进物流与商贸服务业融合发展</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抓住南阳商贸服务型国家物流枢纽承载城市的政策机遇，推进物流与商贸服务业融合发展，重点培育展示交易、采购博览、供应链管理、集采电商等新商贸业态。以盘活存量、做大增量、集聚资源、打造引擎为发展理念，中心城区商贸企业以展示交易为主，将商贸物流服务功能集聚到南阳综合物流产业园内。引导配送企业开展城乡共同配送服务，建设社区配送网络体系，全面提升南阳城乡商贸物流服务水平，带动全市商贸产业向数字化、体验化、一体化方向发展。</w:t>
      </w:r>
    </w:p>
    <w:p w:rsidR="0022326E" w:rsidRPr="004D7BA5" w:rsidRDefault="00F56F67" w:rsidP="004A0B23">
      <w:pPr>
        <w:spacing w:line="580" w:lineRule="exact"/>
        <w:ind w:firstLineChars="200" w:firstLine="600"/>
        <w:rPr>
          <w:rFonts w:ascii="楷体" w:eastAsia="楷体" w:hAnsi="楷体" w:cs="楷体"/>
          <w:sz w:val="30"/>
          <w:szCs w:val="32"/>
        </w:rPr>
      </w:pPr>
      <w:bookmarkStart w:id="41" w:name="_Toc86395074"/>
      <w:r w:rsidRPr="004D7BA5">
        <w:rPr>
          <w:rFonts w:ascii="楷体" w:eastAsia="楷体" w:hAnsi="楷体" w:cs="楷体" w:hint="eastAsia"/>
          <w:sz w:val="30"/>
          <w:szCs w:val="32"/>
        </w:rPr>
        <w:t>（三）促进物流产业创新发展</w:t>
      </w:r>
      <w:bookmarkEnd w:id="41"/>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1.建设物流信息服务平台</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以政府引导，企业建设运营的模式，开发建设南阳物流公共信息服务平台，提供信息发布、物流政务办理、物流企业信息公布、</w:t>
      </w:r>
      <w:r w:rsidRPr="004D7BA5">
        <w:rPr>
          <w:rFonts w:ascii="仿宋" w:eastAsia="仿宋" w:hAnsi="仿宋" w:cs="仿宋" w:hint="eastAsia"/>
          <w:sz w:val="30"/>
          <w:szCs w:val="32"/>
        </w:rPr>
        <w:lastRenderedPageBreak/>
        <w:t>物流服务交易等功能，并与当地网络货运平台、南阳市各相关政府部门信息平台、河南省物流与采购联合会信息平台、国家交通运输物流信息平台等对接，促进货源、车源和物流服务等信息的高效匹配，推动南阳市物流行业实现数字化、智慧化发展。</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2.创新发展数字物流产业</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借助物联网、云计算、大数据、区块链等现代科学技术，实现物流资源的数字化，提高物流管理系统感知、思维、学习、预测决策和智能执行能力，实现物流管理系统数字化、智能化发展。制定物流业数字化发展的规章制度，完善相应的法律法规，有序推动全市物流业向数字化转型升级。</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3.推广物流标准化应用</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开展物流标准化建设，全面提升南阳市物流业务标准化水平。鼓励全市大型仓储企业、商贸连锁企业使用循环共用标准化托盘；支持城市配送企业使用符合标准的低碳环保配送车辆和标准化配送单元，为共同配送业务打好基础；鼓励物流企业应用信息平台标准化接口和标准化物流数据编码等。</w:t>
      </w:r>
    </w:p>
    <w:p w:rsidR="0022326E" w:rsidRPr="004D7BA5" w:rsidRDefault="00F56F67" w:rsidP="004A0B23">
      <w:pPr>
        <w:spacing w:line="580" w:lineRule="exact"/>
        <w:ind w:firstLineChars="200" w:firstLine="600"/>
        <w:rPr>
          <w:rFonts w:ascii="楷体" w:eastAsia="楷体" w:hAnsi="楷体" w:cs="楷体"/>
          <w:sz w:val="30"/>
          <w:szCs w:val="32"/>
        </w:rPr>
      </w:pPr>
      <w:bookmarkStart w:id="42" w:name="_Toc86395075"/>
      <w:r w:rsidRPr="004D7BA5">
        <w:rPr>
          <w:rFonts w:ascii="楷体" w:eastAsia="楷体" w:hAnsi="楷体" w:cs="楷体" w:hint="eastAsia"/>
          <w:sz w:val="30"/>
          <w:szCs w:val="32"/>
        </w:rPr>
        <w:t>（四）重点发展五大物流业态</w:t>
      </w:r>
      <w:bookmarkEnd w:id="42"/>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1.电商快递物流</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引导市区内快递企业入驻南阳综合物流产业园、高铁商贸物流产业园等，推动南阳市形成集约化、带动性较强的电商快递物流枢纽。完善以县级物流中心、乡镇物流综合服务站、村级物流服务点为支撑的县乡村三级农村物流服务网络，搭建畅通城乡的电商快递</w:t>
      </w:r>
      <w:r w:rsidRPr="004D7BA5">
        <w:rPr>
          <w:rFonts w:ascii="仿宋" w:eastAsia="仿宋" w:hAnsi="仿宋" w:cs="仿宋" w:hint="eastAsia"/>
          <w:sz w:val="30"/>
          <w:szCs w:val="32"/>
        </w:rPr>
        <w:lastRenderedPageBreak/>
        <w:t>物流渠道。支持南阳邮政建设区域邮件处理中心、国际邮件互换局，支持知名自营品牌快递公司建设区域集散分拨中心、快递分拣中心；加快推动南阳综合保税区建设跨境电商仓储物流中心。推进南阳跨境电商综合试验区建设，探索“跨境电商+空港+陆港+邮政”运营模式，鼓励企业布局双向跨境电商贸易平台和海外仓，搭建全球跨境电商供应链体系，打造内陆电子商务进出口基地。</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2.冷链物流</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加强冷链物流设施设备信息化改造，加快推进南阳农产品冷链物流产业园、东森医药物流中心、牧原智慧物流园等重点冷链项目建设，形成一批规模较大、信息化较强的冷链基础设施。引进食品、药品类区域性冷链仓储、分拨中心项目，支持发展“电商+冷链物流”、“农批零对接”等零售模式，建设城市大型生鲜农产品直供中心，将南阳市打造成为服务豫鄂陕餐饮、食品产业的“大冰柜”和“中央厨房”。规范冷链物流市场，建立冷链物流企业考核和监管机制，利用大数据、物联网等数字技术，构建冷链物流产业全程质量监控和追溯体系。</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3.多式联运物流</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支持网络货运平台类企业开展集装箱多式联运“一单制”业务，进一步提升铁路货运、水路货运占比。加快南阳国际陆港物流产业园建设，常态化运行宛西欧、宛渝欧等中欧班列。加快推动唐河、白河复航工程，同步推进疏港铁路建设，构建公铁联运、铁水联运基础设施，积极推动南阳大宗商品“公转铁”、“公转水”。鼓励企业</w:t>
      </w:r>
      <w:r w:rsidRPr="004D7BA5">
        <w:rPr>
          <w:rFonts w:ascii="仿宋" w:eastAsia="仿宋" w:hAnsi="仿宋" w:cs="仿宋" w:hint="eastAsia"/>
          <w:sz w:val="30"/>
          <w:szCs w:val="32"/>
        </w:rPr>
        <w:lastRenderedPageBreak/>
        <w:t>创建国家级、省级多式联运示范工程项目，引领带动多式联运业务发展。</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4.保税物流</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发挥综合保税区保税物流功能，重点开展保税仓储、保税加工、保税维修、保税展示等业务，打造豫鄂陕毗邻地区跨境电商服务中心和国际快件物流分拨配送中心。加快推动建设进境粮食、肉类等指定监管场地。加快建设南阳市国际陆港物流产业园等项目，打造国家级对外开放平台。提升南阳市产业经济发展层级，构建进出口商品制造产业集群，促进外向型经济和高新技术产业融合发展。积极探索并纳入河南自贸区开放政策范围，探索金融、保险、物流等领域开放试点政策，促进国际知名金融、贸易服务类企业集聚。</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5.供应链物流</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加大供应链招商力度，引进供应链管理企业及第三方物流企业，有效整合物流资源，形成集中采购、集中仓储、集中加工、集中配送为一体的供应链服务体系。支持大型流通企业通过跨界合作，向供应链集成服务商转型发展。加快物流业务和制造业务流程融合协同，引导物流企业为制造企业量身定做供应链管理库存、线边物流、供应链一体化服务等解决方案，增强柔性制造、敏捷制造能力。大力发展供应链金融，鼓励金融机构、供应链核心企业等开放共享信息，与人民银行中征应收账款融资服务平台等对接，建立供应链金融服务平台，开展线上应收账款融资、存货融资、预付款融资等业务。</w:t>
      </w:r>
    </w:p>
    <w:p w:rsidR="0022326E" w:rsidRPr="004D7BA5" w:rsidRDefault="00F56F67" w:rsidP="004A0B23">
      <w:pPr>
        <w:spacing w:line="580" w:lineRule="exact"/>
        <w:ind w:firstLineChars="200" w:firstLine="600"/>
        <w:rPr>
          <w:rFonts w:ascii="楷体" w:eastAsia="楷体" w:hAnsi="楷体" w:cs="楷体"/>
          <w:sz w:val="30"/>
          <w:szCs w:val="32"/>
        </w:rPr>
      </w:pPr>
      <w:bookmarkStart w:id="43" w:name="_Toc86395076"/>
      <w:r w:rsidRPr="004D7BA5">
        <w:rPr>
          <w:rFonts w:ascii="楷体" w:eastAsia="楷体" w:hAnsi="楷体" w:cs="楷体" w:hint="eastAsia"/>
          <w:sz w:val="30"/>
          <w:szCs w:val="32"/>
        </w:rPr>
        <w:lastRenderedPageBreak/>
        <w:t>（五）培育壮大物流市场主体</w:t>
      </w:r>
      <w:bookmarkEnd w:id="43"/>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1.引导企业自营物流向第三方物流企业转型</w:t>
      </w:r>
    </w:p>
    <w:p w:rsidR="0022326E" w:rsidRPr="004D7BA5" w:rsidRDefault="00F56F67" w:rsidP="00434321">
      <w:pPr>
        <w:spacing w:line="56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引导企业自营物流逐步开展供应链物流管理服务，协调上下游企业的供需关系，并引导其对同类型的社会物流需求提供服务，逐步从生产企业脱离，由企业物流转型为第三方物流企业，发挥规模效应降低企业的物流运营成本。</w:t>
      </w:r>
    </w:p>
    <w:p w:rsidR="0022326E" w:rsidRPr="004D7BA5" w:rsidRDefault="00F56F67" w:rsidP="00434321">
      <w:pPr>
        <w:spacing w:line="56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 鼓励当地物流企业发展</w:t>
      </w:r>
    </w:p>
    <w:p w:rsidR="0022326E" w:rsidRPr="004D7BA5" w:rsidRDefault="00F56F67" w:rsidP="00434321">
      <w:pPr>
        <w:spacing w:line="56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鼓励当地综合竞争力较强的物流企业逐步扩大服务范围、提高服务能力，由提供基础物流服务逐步向提供全供应链的物流解决方案转变。引导当地企业积极参与A级物流企业评定，并采取“一企一议”的方式制定针对性优惠政策，培育一批当地的物流领军企业；培育网络货运平台企业，提高车货匹配度，进一步整合夫妻店等小微型物流企业。</w:t>
      </w:r>
    </w:p>
    <w:p w:rsidR="0022326E" w:rsidRPr="004D7BA5" w:rsidRDefault="00F56F67" w:rsidP="00434321">
      <w:pPr>
        <w:spacing w:line="56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3.精准引进业内标杆企业</w:t>
      </w:r>
    </w:p>
    <w:p w:rsidR="0022326E" w:rsidRPr="004D7BA5" w:rsidRDefault="00F56F67" w:rsidP="00434321">
      <w:pPr>
        <w:spacing w:line="56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重点招引总部经济型、多式联运型、物流金融型、物流服务平台型、供应链管理型等业内标杆企业入驻南阳。开展精准招商，针对引进物流企业的规模、业内知名度、投资规模、运营模式以及南阳市对该类型企业的需求程度等制定详细的优惠政策，并根据引进企业运营情况制定具体的扶持措施及奖励政策，达到“稳商”目的。</w:t>
      </w:r>
    </w:p>
    <w:p w:rsidR="0022326E" w:rsidRPr="004D7BA5" w:rsidRDefault="00F56F67" w:rsidP="00434321">
      <w:pPr>
        <w:spacing w:line="560" w:lineRule="exact"/>
        <w:ind w:firstLineChars="200" w:firstLine="600"/>
        <w:rPr>
          <w:rFonts w:ascii="楷体" w:eastAsia="楷体" w:hAnsi="楷体" w:cs="楷体"/>
          <w:sz w:val="30"/>
          <w:szCs w:val="32"/>
        </w:rPr>
      </w:pPr>
      <w:bookmarkStart w:id="44" w:name="_Toc86395077"/>
      <w:r w:rsidRPr="004D7BA5">
        <w:rPr>
          <w:rFonts w:ascii="楷体" w:eastAsia="楷体" w:hAnsi="楷体" w:cs="楷体" w:hint="eastAsia"/>
          <w:sz w:val="30"/>
          <w:szCs w:val="32"/>
        </w:rPr>
        <w:t>（六）重点推进物流项目建设</w:t>
      </w:r>
      <w:bookmarkEnd w:id="44"/>
    </w:p>
    <w:p w:rsidR="0022326E" w:rsidRPr="004D7BA5" w:rsidRDefault="00F56F67" w:rsidP="00434321">
      <w:pPr>
        <w:spacing w:line="56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在南阳市中心城区周边重点谋划建设一批物流项目，打造专业型物流节点体系，引导中心城区内物流企业退城入园，发挥集聚效</w:t>
      </w:r>
      <w:r w:rsidRPr="004D7BA5">
        <w:rPr>
          <w:rFonts w:ascii="仿宋" w:eastAsia="仿宋" w:hAnsi="仿宋" w:cs="仿宋" w:hint="eastAsia"/>
          <w:sz w:val="30"/>
          <w:szCs w:val="32"/>
        </w:rPr>
        <w:lastRenderedPageBreak/>
        <w:t>应和规模优势，大幅度的降低南阳市物流业运营成本、提高作业效率。</w:t>
      </w:r>
    </w:p>
    <w:p w:rsidR="0022326E" w:rsidRPr="004D7BA5" w:rsidRDefault="00F56F67" w:rsidP="00434321">
      <w:pPr>
        <w:spacing w:line="56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1.南阳综合物流产业园项目</w:t>
      </w:r>
    </w:p>
    <w:p w:rsidR="0022326E" w:rsidRPr="004D7BA5" w:rsidRDefault="00F56F67" w:rsidP="00434321">
      <w:pPr>
        <w:spacing w:line="56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（1）建设规模与区位：项目位于南阳综合物流分拨中心区域内，规划占地面积约10000亩。</w:t>
      </w:r>
    </w:p>
    <w:p w:rsidR="0022326E" w:rsidRPr="004D7BA5" w:rsidRDefault="00F56F67" w:rsidP="00434321">
      <w:pPr>
        <w:spacing w:line="56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（2）功能定位：区域数字化物流集散分拨中心和全市综合物流服务枢纽。</w:t>
      </w:r>
    </w:p>
    <w:p w:rsidR="0022326E" w:rsidRPr="004D7BA5" w:rsidRDefault="00F56F67" w:rsidP="00434321">
      <w:pPr>
        <w:spacing w:line="56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3）建设内容：主要建设城市公共云仓、冷库、数字物流服务中心、智慧公路港、区域中转分拨仓库、城市共同配送服务中心、多式联运服务中心、产业配套服务中心等基础设施。与市域物流中心、配送中心、各类专业市场协同发展，为全市提供公共仓储、城市共同配送、公共物流信息等服务，打造南阳市物流产业发展核心枢纽基地。</w:t>
      </w:r>
    </w:p>
    <w:p w:rsidR="0022326E" w:rsidRPr="004D7BA5" w:rsidRDefault="00F56F67" w:rsidP="004D7BA5">
      <w:pPr>
        <w:spacing w:line="600" w:lineRule="exact"/>
        <w:ind w:firstLineChars="200" w:firstLine="600"/>
        <w:jc w:val="center"/>
        <w:rPr>
          <w:rFonts w:ascii="仿宋" w:eastAsia="仿宋" w:hAnsi="仿宋" w:cs="仿宋"/>
          <w:sz w:val="30"/>
          <w:szCs w:val="32"/>
        </w:rPr>
      </w:pPr>
      <w:r w:rsidRPr="004D7BA5">
        <w:rPr>
          <w:rFonts w:ascii="仿宋" w:eastAsia="仿宋" w:hAnsi="仿宋" w:cs="仿宋" w:hint="eastAsia"/>
          <w:noProof/>
          <w:sz w:val="30"/>
          <w:szCs w:val="32"/>
        </w:rPr>
        <w:lastRenderedPageBreak/>
        <w:drawing>
          <wp:anchor distT="0" distB="0" distL="0" distR="0" simplePos="0" relativeHeight="251663360" behindDoc="0" locked="0" layoutInCell="1" allowOverlap="1" wp14:anchorId="073FB630" wp14:editId="323D1040">
            <wp:simplePos x="0" y="0"/>
            <wp:positionH relativeFrom="column">
              <wp:posOffset>104775</wp:posOffset>
            </wp:positionH>
            <wp:positionV relativeFrom="paragraph">
              <wp:posOffset>133350</wp:posOffset>
            </wp:positionV>
            <wp:extent cx="5274310" cy="4170680"/>
            <wp:effectExtent l="0" t="0" r="2540" b="1270"/>
            <wp:wrapTopAndBottom/>
            <wp:docPr id="8" name="图片 8" descr="F:\项目\南阳项目\2111修改\南阳综合物流产业园区区位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项目\南阳项目\2111修改\南阳综合物流产业园区区位示意图.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4170680"/>
                    </a:xfrm>
                    <a:prstGeom prst="rect">
                      <a:avLst/>
                    </a:prstGeom>
                    <a:noFill/>
                    <a:ln>
                      <a:noFill/>
                    </a:ln>
                  </pic:spPr>
                </pic:pic>
              </a:graphicData>
            </a:graphic>
          </wp:anchor>
        </w:drawing>
      </w:r>
      <w:r w:rsidRPr="004D7BA5">
        <w:rPr>
          <w:rFonts w:ascii="仿宋" w:eastAsia="仿宋" w:hAnsi="仿宋" w:cs="仿宋" w:hint="eastAsia"/>
          <w:sz w:val="30"/>
          <w:szCs w:val="32"/>
        </w:rPr>
        <w:t>（</w:t>
      </w:r>
      <w:r w:rsidRPr="004D7BA5">
        <w:rPr>
          <w:rFonts w:ascii="黑体" w:eastAsia="黑体" w:hAnsi="黑体" w:cs="黑体" w:hint="eastAsia"/>
          <w:sz w:val="30"/>
          <w:szCs w:val="32"/>
        </w:rPr>
        <w:t>图3-1南阳综合物流产业园区位示意图</w:t>
      </w:r>
      <w:r w:rsidRPr="004D7BA5">
        <w:rPr>
          <w:rFonts w:ascii="仿宋" w:eastAsia="仿宋" w:hAnsi="仿宋" w:cs="仿宋" w:hint="eastAsia"/>
          <w:sz w:val="30"/>
          <w:szCs w:val="32"/>
        </w:rPr>
        <w:t>）</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2.南阳国际陆港物流产业园项目</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（1）建设规模与区位：项目位于南阳卧龙现代物流片区内，规划占地面积约2000亩。</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（2）功能定位：依托陆港功能，常态化开通中欧班列和国际铁海联运班列，打造服务豫鄂陕地区的区域性国际物流集散分拨中心。</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3）建设内容：主要建设铁路口岸作业区、多式联运服务区、国际分拨中转配送区、跨境电商产业区、指定进境口岸监管场地、综合配套服务区等功能区。强化与郑州国际陆港、西安国际港务区、成都国际陆港合作，常态化开通“宛西欧”“宛渝欧”中欧班列，助</w:t>
      </w:r>
      <w:r w:rsidRPr="004D7BA5">
        <w:rPr>
          <w:rFonts w:ascii="仿宋" w:eastAsia="仿宋" w:hAnsi="仿宋" w:cs="仿宋" w:hint="eastAsia"/>
          <w:sz w:val="30"/>
          <w:szCs w:val="32"/>
        </w:rPr>
        <w:lastRenderedPageBreak/>
        <w:t>力南阳进一步融入“丝绸之路经济带”；同时与山东省港口集团、宁波港、天津港等开展合作，组织开行铁海联运班列，实现“借港出海”，打通到日韩、欧美及非洲的陆海联运通道。有力支撑南阳市国际展销、进出口加工和先进生产制造业发展，培育高端物流业态。</w:t>
      </w:r>
    </w:p>
    <w:p w:rsidR="0022326E" w:rsidRPr="004D7BA5" w:rsidRDefault="00F56F67" w:rsidP="004D7BA5">
      <w:pPr>
        <w:spacing w:line="600" w:lineRule="exact"/>
        <w:ind w:firstLineChars="200" w:firstLine="600"/>
        <w:jc w:val="center"/>
        <w:rPr>
          <w:rFonts w:ascii="仿宋" w:eastAsia="仿宋" w:hAnsi="仿宋" w:cs="仿宋"/>
          <w:sz w:val="30"/>
          <w:szCs w:val="32"/>
        </w:rPr>
      </w:pPr>
      <w:r w:rsidRPr="004D7BA5">
        <w:rPr>
          <w:rFonts w:ascii="仿宋" w:eastAsia="仿宋" w:hAnsi="仿宋" w:cs="仿宋" w:hint="eastAsia"/>
          <w:noProof/>
          <w:sz w:val="30"/>
          <w:szCs w:val="32"/>
        </w:rPr>
        <w:drawing>
          <wp:anchor distT="0" distB="0" distL="0" distR="0" simplePos="0" relativeHeight="251664384" behindDoc="0" locked="0" layoutInCell="1" allowOverlap="1" wp14:anchorId="33DD82A1" wp14:editId="53E923EB">
            <wp:simplePos x="0" y="0"/>
            <wp:positionH relativeFrom="column">
              <wp:posOffset>238125</wp:posOffset>
            </wp:positionH>
            <wp:positionV relativeFrom="paragraph">
              <wp:posOffset>33655</wp:posOffset>
            </wp:positionV>
            <wp:extent cx="5142230" cy="3681095"/>
            <wp:effectExtent l="0" t="0" r="1270" b="14605"/>
            <wp:wrapTopAndBottom/>
            <wp:docPr id="11" name="图片 11" descr="C:\Users\付志强\Desktop\南阳210808沟通材料\园区位置图\南阳图\南阳图\拼图JPG\南阳国际陆港物流产业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付志强\Desktop\南阳210808沟通材料\园区位置图\南阳图\南阳图\拼图JPG\南阳国际陆港物流产业园.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149187" cy="3686249"/>
                    </a:xfrm>
                    <a:prstGeom prst="rect">
                      <a:avLst/>
                    </a:prstGeom>
                    <a:noFill/>
                    <a:ln>
                      <a:noFill/>
                    </a:ln>
                  </pic:spPr>
                </pic:pic>
              </a:graphicData>
            </a:graphic>
          </wp:anchor>
        </w:drawing>
      </w:r>
      <w:r w:rsidRPr="004D7BA5">
        <w:rPr>
          <w:rFonts w:ascii="仿宋" w:eastAsia="仿宋" w:hAnsi="仿宋" w:cs="仿宋" w:hint="eastAsia"/>
          <w:sz w:val="30"/>
          <w:szCs w:val="32"/>
        </w:rPr>
        <w:t>（</w:t>
      </w:r>
      <w:r w:rsidRPr="004D7BA5">
        <w:rPr>
          <w:rFonts w:ascii="黑体" w:eastAsia="黑体" w:hAnsi="黑体" w:cs="黑体" w:hint="eastAsia"/>
          <w:sz w:val="30"/>
          <w:szCs w:val="32"/>
        </w:rPr>
        <w:t>图3-2 南阳国际陆港物流产业园区位示意图</w:t>
      </w:r>
      <w:r w:rsidRPr="004D7BA5">
        <w:rPr>
          <w:rFonts w:ascii="仿宋" w:eastAsia="仿宋" w:hAnsi="仿宋" w:cs="仿宋" w:hint="eastAsia"/>
          <w:sz w:val="30"/>
          <w:szCs w:val="32"/>
        </w:rPr>
        <w:t>）</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3.南阳卧龙现代物流产业园项目</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（1）建设规模与区位：项目位于南阳卧龙现代物流片区内，规划占地面积约10.5平方公里。</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（2）功能定位：打造区域公铁联运服务中心和商贸物流服务中心，并以本项目为主体积极申报纳入商贸服务型国家物流枢纽城市建设名单。</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（3）建设内容：主要建设综合服务区、配送服务区、仓储物流</w:t>
      </w:r>
      <w:r w:rsidRPr="004D7BA5">
        <w:rPr>
          <w:rFonts w:ascii="仿宋" w:eastAsia="仿宋" w:hAnsi="仿宋" w:cs="仿宋" w:hint="eastAsia"/>
          <w:sz w:val="30"/>
          <w:szCs w:val="32"/>
        </w:rPr>
        <w:lastRenderedPageBreak/>
        <w:t>区、多式联运区、备用仓储区等物流功能分区，为南阳市及周边地区提供铁路区域分拨配送、多式联运服务组织、综合仓储等物流服务。</w:t>
      </w:r>
    </w:p>
    <w:p w:rsidR="0022326E" w:rsidRPr="004D7BA5" w:rsidRDefault="00F56F67" w:rsidP="004D7BA5">
      <w:pPr>
        <w:spacing w:line="600" w:lineRule="exact"/>
        <w:ind w:firstLineChars="200" w:firstLine="600"/>
        <w:jc w:val="center"/>
        <w:rPr>
          <w:rFonts w:ascii="仿宋" w:eastAsia="仿宋" w:hAnsi="仿宋" w:cs="仿宋"/>
          <w:sz w:val="30"/>
          <w:szCs w:val="32"/>
        </w:rPr>
      </w:pPr>
      <w:r w:rsidRPr="004D7BA5">
        <w:rPr>
          <w:rFonts w:ascii="仿宋" w:eastAsia="仿宋" w:hAnsi="仿宋" w:cs="仿宋" w:hint="eastAsia"/>
          <w:noProof/>
          <w:sz w:val="30"/>
          <w:szCs w:val="32"/>
        </w:rPr>
        <w:drawing>
          <wp:anchor distT="0" distB="0" distL="0" distR="0" simplePos="0" relativeHeight="251665408" behindDoc="0" locked="0" layoutInCell="1" allowOverlap="1" wp14:anchorId="3213C883" wp14:editId="3C0010C6">
            <wp:simplePos x="0" y="0"/>
            <wp:positionH relativeFrom="column">
              <wp:posOffset>104775</wp:posOffset>
            </wp:positionH>
            <wp:positionV relativeFrom="paragraph">
              <wp:posOffset>85725</wp:posOffset>
            </wp:positionV>
            <wp:extent cx="5274310" cy="4204335"/>
            <wp:effectExtent l="0" t="0" r="2540" b="5715"/>
            <wp:wrapTopAndBottom/>
            <wp:docPr id="7" name="图片 7" descr="I:\项目\南阳项目\2111修改\南阳卧龙现代物流产业园分析图21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项目\南阳项目\2111修改\南阳卧龙现代物流产业园分析图2111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4204892"/>
                    </a:xfrm>
                    <a:prstGeom prst="rect">
                      <a:avLst/>
                    </a:prstGeom>
                    <a:noFill/>
                    <a:ln>
                      <a:noFill/>
                    </a:ln>
                  </pic:spPr>
                </pic:pic>
              </a:graphicData>
            </a:graphic>
          </wp:anchor>
        </w:drawing>
      </w:r>
      <w:r w:rsidRPr="004D7BA5">
        <w:rPr>
          <w:rFonts w:ascii="仿宋" w:eastAsia="仿宋" w:hAnsi="仿宋" w:cs="仿宋" w:hint="eastAsia"/>
          <w:sz w:val="30"/>
          <w:szCs w:val="32"/>
        </w:rPr>
        <w:t>（</w:t>
      </w:r>
      <w:r w:rsidRPr="004D7BA5">
        <w:rPr>
          <w:rFonts w:ascii="黑体" w:eastAsia="黑体" w:hAnsi="黑体" w:cs="黑体" w:hint="eastAsia"/>
          <w:sz w:val="30"/>
          <w:szCs w:val="32"/>
        </w:rPr>
        <w:t>图3-3 南阳卧龙现代物流产业园区位示意图</w:t>
      </w:r>
      <w:r w:rsidRPr="004D7BA5">
        <w:rPr>
          <w:rFonts w:ascii="仿宋" w:eastAsia="仿宋" w:hAnsi="仿宋" w:cs="仿宋" w:hint="eastAsia"/>
          <w:sz w:val="30"/>
          <w:szCs w:val="32"/>
        </w:rPr>
        <w:t>）</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4.南阳高铁商贸物流产业园</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（1）建设规模与区位：项目位于南阳高铁商贸物流片区内，规划占地面积约2000亩。</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（2）功能定位：打造豫鄂陕地区高端商贸物流集散中心和区域快递物流分拨配送中心。</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（3）建设内容：主要建设</w:t>
      </w:r>
      <w:r w:rsidRPr="004D7BA5">
        <w:rPr>
          <w:rFonts w:ascii="仿宋" w:eastAsia="仿宋" w:hAnsi="仿宋" w:cs="仿宋" w:hint="eastAsia"/>
          <w:sz w:val="30"/>
          <w:szCs w:val="36"/>
        </w:rPr>
        <w:t>高标准仓储等物流设施、</w:t>
      </w:r>
      <w:r w:rsidRPr="004D7BA5">
        <w:rPr>
          <w:rFonts w:ascii="仿宋" w:eastAsia="仿宋" w:hAnsi="仿宋" w:cs="仿宋" w:hint="eastAsia"/>
          <w:sz w:val="30"/>
          <w:szCs w:val="32"/>
        </w:rPr>
        <w:t>商贸展示交</w:t>
      </w:r>
      <w:r w:rsidRPr="004D7BA5">
        <w:rPr>
          <w:rFonts w:ascii="仿宋" w:eastAsia="仿宋" w:hAnsi="仿宋" w:cs="仿宋" w:hint="eastAsia"/>
          <w:sz w:val="30"/>
          <w:szCs w:val="32"/>
        </w:rPr>
        <w:lastRenderedPageBreak/>
        <w:t>易区、快递区域分拨分拣区、综合配套区等功能分区，为豫鄂陕地区高端商贸产业和电商快递产业发展提供物流服务支撑，充分发挥高铁对南阳商贸物流产业发展的带动作用。</w:t>
      </w:r>
    </w:p>
    <w:p w:rsidR="0022326E" w:rsidRPr="004D7BA5" w:rsidRDefault="00F56F67" w:rsidP="004D7BA5">
      <w:pPr>
        <w:spacing w:line="600" w:lineRule="exact"/>
        <w:ind w:firstLineChars="200" w:firstLine="600"/>
        <w:jc w:val="center"/>
        <w:rPr>
          <w:rFonts w:ascii="仿宋" w:eastAsia="仿宋" w:hAnsi="仿宋" w:cs="仿宋"/>
          <w:sz w:val="30"/>
          <w:szCs w:val="32"/>
        </w:rPr>
      </w:pPr>
      <w:r w:rsidRPr="004D7BA5">
        <w:rPr>
          <w:rFonts w:ascii="仿宋" w:eastAsia="仿宋" w:hAnsi="仿宋" w:cs="仿宋" w:hint="eastAsia"/>
          <w:noProof/>
          <w:sz w:val="30"/>
          <w:szCs w:val="32"/>
        </w:rPr>
        <w:drawing>
          <wp:anchor distT="0" distB="0" distL="0" distR="0" simplePos="0" relativeHeight="251666432" behindDoc="0" locked="0" layoutInCell="1" allowOverlap="1" wp14:anchorId="699044D5" wp14:editId="5EAD9577">
            <wp:simplePos x="0" y="0"/>
            <wp:positionH relativeFrom="column">
              <wp:posOffset>247650</wp:posOffset>
            </wp:positionH>
            <wp:positionV relativeFrom="paragraph">
              <wp:posOffset>101600</wp:posOffset>
            </wp:positionV>
            <wp:extent cx="5295265" cy="3790950"/>
            <wp:effectExtent l="0" t="0" r="635" b="0"/>
            <wp:wrapTopAndBottom/>
            <wp:docPr id="16" name="图片 16" descr="C:\Users\付志强\Desktop\南阳210808沟通材料\园区位置图\南阳图\南阳图\拼图JPG\南阳高铁商贸物流产业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付志强\Desktop\南阳210808沟通材料\园区位置图\南阳图\南阳图\拼图JPG\南阳高铁商贸物流产业园.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99722" cy="3794016"/>
                    </a:xfrm>
                    <a:prstGeom prst="rect">
                      <a:avLst/>
                    </a:prstGeom>
                    <a:noFill/>
                    <a:ln>
                      <a:noFill/>
                    </a:ln>
                  </pic:spPr>
                </pic:pic>
              </a:graphicData>
            </a:graphic>
          </wp:anchor>
        </w:drawing>
      </w:r>
      <w:r w:rsidRPr="004D7BA5">
        <w:rPr>
          <w:rFonts w:ascii="仿宋" w:eastAsia="仿宋" w:hAnsi="仿宋" w:cs="仿宋" w:hint="eastAsia"/>
          <w:sz w:val="30"/>
          <w:szCs w:val="32"/>
        </w:rPr>
        <w:t>（</w:t>
      </w:r>
      <w:r w:rsidRPr="004D7BA5">
        <w:rPr>
          <w:rFonts w:ascii="黑体" w:eastAsia="黑体" w:hAnsi="黑体" w:cs="黑体" w:hint="eastAsia"/>
          <w:sz w:val="30"/>
          <w:szCs w:val="32"/>
        </w:rPr>
        <w:t>图3-4 南阳高铁商贸物流产业园区位示意图</w:t>
      </w:r>
      <w:r w:rsidRPr="004D7BA5">
        <w:rPr>
          <w:rFonts w:ascii="仿宋" w:eastAsia="仿宋" w:hAnsi="仿宋" w:cs="仿宋" w:hint="eastAsia"/>
          <w:sz w:val="30"/>
          <w:szCs w:val="32"/>
        </w:rPr>
        <w:t>）</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5.南阳农产品冷链物流产业园项目</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（1）建设规模与区位：项目位于南阳现代冷链物流片区内，规划占地面积约1100亩。</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（2）功能定位：打造豫鄂陕区域性农产品冷链物流中心，并以本项目为主体积极申报建设国家骨干冷链物流基地。</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（3）建设内容：主要建设农副产品批发交易区、冷链仓储区、流通加工区、分拨配送区、综合配套服务区等功能分区，为豫鄂陕</w:t>
      </w:r>
      <w:r w:rsidRPr="004D7BA5">
        <w:rPr>
          <w:rFonts w:ascii="仿宋" w:eastAsia="仿宋" w:hAnsi="仿宋" w:cs="仿宋" w:hint="eastAsia"/>
          <w:sz w:val="30"/>
          <w:szCs w:val="32"/>
        </w:rPr>
        <w:lastRenderedPageBreak/>
        <w:t>区域提供农产品冷链仓储、运输、配送、流通加工、批发交易等服务。</w:t>
      </w:r>
    </w:p>
    <w:p w:rsidR="0022326E" w:rsidRPr="004D7BA5" w:rsidRDefault="00F56F67" w:rsidP="004D7BA5">
      <w:pPr>
        <w:spacing w:line="600" w:lineRule="exact"/>
        <w:ind w:firstLineChars="200" w:firstLine="600"/>
        <w:jc w:val="center"/>
        <w:rPr>
          <w:rFonts w:ascii="仿宋" w:eastAsia="仿宋" w:hAnsi="仿宋" w:cs="仿宋"/>
          <w:sz w:val="30"/>
          <w:szCs w:val="32"/>
        </w:rPr>
      </w:pPr>
      <w:r w:rsidRPr="004D7BA5">
        <w:rPr>
          <w:rFonts w:ascii="仿宋" w:eastAsia="仿宋" w:hAnsi="仿宋" w:cs="仿宋" w:hint="eastAsia"/>
          <w:noProof/>
          <w:sz w:val="30"/>
          <w:szCs w:val="32"/>
        </w:rPr>
        <w:drawing>
          <wp:anchor distT="0" distB="0" distL="0" distR="0" simplePos="0" relativeHeight="251668480" behindDoc="0" locked="0" layoutInCell="1" allowOverlap="1" wp14:anchorId="444BDA43" wp14:editId="2D0102A0">
            <wp:simplePos x="0" y="0"/>
            <wp:positionH relativeFrom="column">
              <wp:posOffset>231775</wp:posOffset>
            </wp:positionH>
            <wp:positionV relativeFrom="paragraph">
              <wp:posOffset>53975</wp:posOffset>
            </wp:positionV>
            <wp:extent cx="5268595" cy="3771900"/>
            <wp:effectExtent l="0" t="0" r="8255" b="0"/>
            <wp:wrapTopAndBottom/>
            <wp:docPr id="17" name="图片 17" descr="C:\Users\付志强\Desktop\南阳210808沟通材料\园区位置图\南阳图\南阳图\拼图JPG\南阳农产品冷链物流产业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付志强\Desktop\南阳210808沟通材料\园区位置图\南阳图\南阳图\拼图JPG\南阳农产品冷链物流产业园.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1699" cy="3773955"/>
                    </a:xfrm>
                    <a:prstGeom prst="rect">
                      <a:avLst/>
                    </a:prstGeom>
                    <a:noFill/>
                    <a:ln>
                      <a:noFill/>
                    </a:ln>
                  </pic:spPr>
                </pic:pic>
              </a:graphicData>
            </a:graphic>
          </wp:anchor>
        </w:drawing>
      </w:r>
      <w:r w:rsidRPr="004D7BA5">
        <w:rPr>
          <w:rFonts w:ascii="仿宋" w:eastAsia="仿宋" w:hAnsi="仿宋" w:cs="仿宋" w:hint="eastAsia"/>
          <w:sz w:val="30"/>
          <w:szCs w:val="32"/>
        </w:rPr>
        <w:t>（</w:t>
      </w:r>
      <w:r w:rsidRPr="004D7BA5">
        <w:rPr>
          <w:rFonts w:ascii="黑体" w:eastAsia="黑体" w:hAnsi="黑体" w:cs="黑体" w:hint="eastAsia"/>
          <w:sz w:val="30"/>
          <w:szCs w:val="32"/>
        </w:rPr>
        <w:t>图3-5 南阳农产品冷链物流产业园区位示意图</w:t>
      </w:r>
      <w:r w:rsidRPr="004D7BA5">
        <w:rPr>
          <w:rFonts w:ascii="仿宋" w:eastAsia="仿宋" w:hAnsi="仿宋" w:cs="仿宋" w:hint="eastAsia"/>
          <w:sz w:val="30"/>
          <w:szCs w:val="32"/>
        </w:rPr>
        <w:t>）</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6.南阳汽车物流产业园项目</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（1）建设规模与区位：项目位于兰南高速出入口南阳站东侧地块，规划占地面积约1000亩。</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（2）功能定位：打造豫鄂陕区域性汽车及汽车零部件商贸物流中心。</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（3）建设内容：主要建设国产商品车仓储区、平行进口车保税仓储区、汽车零部件仓储交易区、专用汽车和农用机具仓储区等功能板块，为豫鄂陕区域提供专业汽车及汽车后市场物流服务。</w:t>
      </w:r>
    </w:p>
    <w:p w:rsidR="0022326E" w:rsidRPr="004D7BA5" w:rsidRDefault="00F56F67" w:rsidP="004D7BA5">
      <w:pPr>
        <w:spacing w:line="600" w:lineRule="exact"/>
        <w:ind w:firstLineChars="200" w:firstLine="600"/>
        <w:jc w:val="center"/>
        <w:rPr>
          <w:rFonts w:ascii="仿宋" w:eastAsia="仿宋" w:hAnsi="仿宋" w:cs="仿宋"/>
          <w:sz w:val="30"/>
          <w:szCs w:val="32"/>
        </w:rPr>
      </w:pPr>
      <w:r w:rsidRPr="004D7BA5">
        <w:rPr>
          <w:rFonts w:ascii="仿宋" w:eastAsia="仿宋" w:hAnsi="仿宋" w:cs="仿宋" w:hint="eastAsia"/>
          <w:noProof/>
          <w:sz w:val="30"/>
          <w:szCs w:val="32"/>
        </w:rPr>
        <w:lastRenderedPageBreak/>
        <w:drawing>
          <wp:anchor distT="0" distB="0" distL="0" distR="0" simplePos="0" relativeHeight="251667456" behindDoc="0" locked="0" layoutInCell="1" allowOverlap="1" wp14:anchorId="1ACE7624" wp14:editId="7D96F786">
            <wp:simplePos x="0" y="0"/>
            <wp:positionH relativeFrom="column">
              <wp:posOffset>104775</wp:posOffset>
            </wp:positionH>
            <wp:positionV relativeFrom="paragraph">
              <wp:posOffset>149225</wp:posOffset>
            </wp:positionV>
            <wp:extent cx="5215255" cy="3733800"/>
            <wp:effectExtent l="0" t="0" r="4445" b="0"/>
            <wp:wrapTopAndBottom/>
            <wp:docPr id="18" name="图片 18" descr="C:\Users\付志强\Desktop\南阳210808沟通材料\园区位置图\南阳图\南阳图\拼图JPG\南阳汽车物流产业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付志强\Desktop\南阳210808沟通材料\园区位置图\南阳图\南阳图\拼图JPG\南阳汽车物流产业园.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17585" cy="3735215"/>
                    </a:xfrm>
                    <a:prstGeom prst="rect">
                      <a:avLst/>
                    </a:prstGeom>
                    <a:noFill/>
                    <a:ln>
                      <a:noFill/>
                    </a:ln>
                  </pic:spPr>
                </pic:pic>
              </a:graphicData>
            </a:graphic>
          </wp:anchor>
        </w:drawing>
      </w:r>
      <w:r w:rsidRPr="004D7BA5">
        <w:rPr>
          <w:rFonts w:ascii="仿宋" w:eastAsia="仿宋" w:hAnsi="仿宋" w:cs="仿宋" w:hint="eastAsia"/>
          <w:sz w:val="30"/>
          <w:szCs w:val="32"/>
        </w:rPr>
        <w:t>（</w:t>
      </w:r>
      <w:r w:rsidRPr="004D7BA5">
        <w:rPr>
          <w:rFonts w:ascii="黑体" w:eastAsia="黑体" w:hAnsi="黑体" w:cs="黑体" w:hint="eastAsia"/>
          <w:sz w:val="30"/>
          <w:szCs w:val="32"/>
        </w:rPr>
        <w:t>图3-6 南阳汽车物流产业园区位示意图</w:t>
      </w:r>
      <w:r w:rsidRPr="004D7BA5">
        <w:rPr>
          <w:rFonts w:ascii="仿宋" w:eastAsia="仿宋" w:hAnsi="仿宋" w:cs="仿宋" w:hint="eastAsia"/>
          <w:sz w:val="30"/>
          <w:szCs w:val="32"/>
        </w:rPr>
        <w:t>）</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7.南阳空港物流产业园项目</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（1）建设规模与区位：项目位于南阳新机场区块，规划占地面积约500亩。</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（2）功能定位：打造豫鄂陕区域性航空物流服务中心。</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3）建设内容：主要建设标准化仓库、冷库、分拨中转库、航空口岸监管场地等基础设施。与郑州机场协同联动发展，积极申建南阳机场航空口岸，打通航空物流通道，发展全货机航班，为南阳市乃至周边地区提供仓储、航空货物装卸、货物转运、配送等服务，为南阳发展花卉、医药等高价值商品物流提供基础设施支持。结合南阳新机场建设工程进度，适时启动南阳空港物流产业园建设工作。</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lastRenderedPageBreak/>
        <w:t>8.南阳港口物流产业园项目</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（1）建设规模与区位：项目位于白河复航工程中的白河港口区块，规划占地面积约3000亩。</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（2）功能定位：打造豫鄂陕区域性内河航运物流中心和多式联运服务中心。</w:t>
      </w:r>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3）建设内容：主要建设港口物流作业区、多式联运物流区、大型仓储中心、散货堆场等基础设施，开展铁矿石、石材、煤炭、粮食等大宗商品的水铁联运，为豫鄂陕地区客户提供集物流配送、储运及多式联运为一体的综合物流服务。根据白河复航工程进展情况，适时启动南阳港口物流产业园建设工作。</w:t>
      </w:r>
    </w:p>
    <w:p w:rsidR="0022326E" w:rsidRPr="004D7BA5" w:rsidRDefault="00F56F67" w:rsidP="004A0B23">
      <w:pPr>
        <w:spacing w:line="580" w:lineRule="exact"/>
        <w:ind w:firstLineChars="200" w:firstLine="600"/>
        <w:rPr>
          <w:rFonts w:ascii="黑体" w:eastAsia="黑体" w:hAnsi="黑体" w:cs="黑体"/>
          <w:sz w:val="30"/>
          <w:szCs w:val="32"/>
        </w:rPr>
      </w:pPr>
      <w:bookmarkStart w:id="45" w:name="_Toc86395078"/>
      <w:bookmarkStart w:id="46" w:name="_Toc79408676"/>
      <w:r w:rsidRPr="004D7BA5">
        <w:rPr>
          <w:rFonts w:ascii="黑体" w:eastAsia="黑体" w:hAnsi="黑体" w:cs="黑体" w:hint="eastAsia"/>
          <w:sz w:val="30"/>
          <w:szCs w:val="32"/>
        </w:rPr>
        <w:t>四、政策及保障措施</w:t>
      </w:r>
      <w:bookmarkEnd w:id="45"/>
      <w:bookmarkEnd w:id="46"/>
    </w:p>
    <w:p w:rsidR="0022326E" w:rsidRPr="004D7BA5" w:rsidRDefault="00F56F67" w:rsidP="004A0B23">
      <w:pPr>
        <w:spacing w:line="580" w:lineRule="exact"/>
        <w:ind w:firstLineChars="200" w:firstLine="600"/>
        <w:rPr>
          <w:rFonts w:ascii="楷体" w:eastAsia="楷体" w:hAnsi="楷体" w:cs="楷体"/>
          <w:sz w:val="30"/>
          <w:szCs w:val="32"/>
        </w:rPr>
      </w:pPr>
      <w:bookmarkStart w:id="47" w:name="_Toc533514873"/>
      <w:bookmarkStart w:id="48" w:name="_Toc79408677"/>
      <w:bookmarkStart w:id="49" w:name="_Toc86395079"/>
      <w:bookmarkStart w:id="50" w:name="_Toc527101625"/>
      <w:bookmarkStart w:id="51" w:name="_Hlk65078866"/>
      <w:r w:rsidRPr="004D7BA5">
        <w:rPr>
          <w:rFonts w:ascii="楷体" w:eastAsia="楷体" w:hAnsi="楷体" w:cs="楷体" w:hint="eastAsia"/>
          <w:sz w:val="30"/>
          <w:szCs w:val="32"/>
        </w:rPr>
        <w:t>（一）加强组织</w:t>
      </w:r>
      <w:bookmarkEnd w:id="47"/>
      <w:r w:rsidRPr="004D7BA5">
        <w:rPr>
          <w:rFonts w:ascii="楷体" w:eastAsia="楷体" w:hAnsi="楷体" w:cs="楷体" w:hint="eastAsia"/>
          <w:sz w:val="30"/>
          <w:szCs w:val="32"/>
        </w:rPr>
        <w:t>领导工作</w:t>
      </w:r>
      <w:bookmarkEnd w:id="48"/>
      <w:bookmarkEnd w:id="49"/>
    </w:p>
    <w:p w:rsidR="0022326E" w:rsidRPr="004D7BA5" w:rsidRDefault="00F56F67" w:rsidP="004A0B23">
      <w:pPr>
        <w:spacing w:line="580" w:lineRule="exact"/>
        <w:ind w:firstLineChars="200" w:firstLine="600"/>
        <w:rPr>
          <w:rFonts w:ascii="仿宋" w:eastAsia="仿宋" w:hAnsi="仿宋" w:cs="仿宋"/>
          <w:sz w:val="30"/>
          <w:szCs w:val="32"/>
        </w:rPr>
      </w:pPr>
      <w:bookmarkStart w:id="52" w:name="_Toc532567281"/>
      <w:bookmarkStart w:id="53" w:name="_Toc532567160"/>
      <w:bookmarkStart w:id="54" w:name="_Toc532567350"/>
      <w:r w:rsidRPr="004D7BA5">
        <w:rPr>
          <w:rFonts w:ascii="仿宋" w:eastAsia="仿宋" w:hAnsi="仿宋" w:cs="仿宋" w:hint="eastAsia"/>
          <w:sz w:val="30"/>
          <w:szCs w:val="32"/>
        </w:rPr>
        <w:t>成立南阳市物流领导小组并下设南阳市物流办公室，统筹全市物流业发展。主要职责有贯彻落实国家、省、市有关物流中心建设和物流产业发展的政策；组织制定全市物流产业发展规划，确定物流产业发展总体布局，推进物流重大项目的建设，协调物流业发展重大问题。南阳市下辖县（市、区）应参照成立相应的物流领导小组，贯彻落实国家、省、市有关物流业发展的政策，结合南阳市对物流发展做出的整体规划，充分考虑各县（市、区）地方产业特色，推动各县（市、区）物流业高质量发展。</w:t>
      </w:r>
      <w:bookmarkStart w:id="55" w:name="_Toc86395080"/>
      <w:bookmarkStart w:id="56" w:name="_Toc79408678"/>
      <w:bookmarkEnd w:id="50"/>
      <w:bookmarkEnd w:id="52"/>
      <w:bookmarkEnd w:id="53"/>
      <w:bookmarkEnd w:id="54"/>
    </w:p>
    <w:p w:rsidR="0022326E" w:rsidRPr="004D7BA5" w:rsidRDefault="00F56F67" w:rsidP="004A0B23">
      <w:pPr>
        <w:spacing w:line="580" w:lineRule="exact"/>
        <w:ind w:firstLineChars="200" w:firstLine="600"/>
        <w:rPr>
          <w:rFonts w:ascii="楷体" w:eastAsia="楷体" w:hAnsi="楷体" w:cs="楷体"/>
          <w:sz w:val="30"/>
          <w:szCs w:val="32"/>
        </w:rPr>
      </w:pPr>
      <w:r w:rsidRPr="004D7BA5">
        <w:rPr>
          <w:rFonts w:ascii="楷体" w:eastAsia="楷体" w:hAnsi="楷体" w:cs="楷体" w:hint="eastAsia"/>
          <w:sz w:val="30"/>
          <w:szCs w:val="32"/>
        </w:rPr>
        <w:t>（二）提高综合要素保障能力</w:t>
      </w:r>
      <w:bookmarkEnd w:id="55"/>
      <w:bookmarkEnd w:id="56"/>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切实提高科技、金融、土地、财政等保障能力，突破阻碍南阳</w:t>
      </w:r>
      <w:r w:rsidRPr="004D7BA5">
        <w:rPr>
          <w:rFonts w:ascii="仿宋" w:eastAsia="仿宋" w:hAnsi="仿宋" w:cs="仿宋" w:hint="eastAsia"/>
          <w:sz w:val="30"/>
          <w:szCs w:val="32"/>
        </w:rPr>
        <w:lastRenderedPageBreak/>
        <w:t>市现代物流发展的瓶颈，最大限度为加快现代物流发展提供强有力的要素支撑。出台优惠政策，加大科技投入，鼓励物流企业应用大数据、物联网和人工智能等现代科技，切实降低物流成本，提高物流作业效率，提升物流服务水平，有效支撑地方产业经济高质量发展。依靠市场机制，通过股权式融资、公司债、产业基金等新金融工具，多渠道解决融资难问题。转变用地观念，用活土地政策，科学合理安排用地指标，切实解决历史遗留物流用地指标问题，积极盘活存量土地，全面规范土地管理，不断强化物流企业发展和重大项目建设的土地保障。创新财政资金的分配方式，推进政府性基金与金融资本和社会资本相结合，确保财政资金在对重大物流项目投入方面发挥最大的使用效益。</w:t>
      </w:r>
    </w:p>
    <w:p w:rsidR="0022326E" w:rsidRPr="004D7BA5" w:rsidRDefault="00F56F67" w:rsidP="004A0B23">
      <w:pPr>
        <w:spacing w:line="580" w:lineRule="exact"/>
        <w:ind w:firstLineChars="200" w:firstLine="600"/>
        <w:rPr>
          <w:rFonts w:ascii="楷体" w:eastAsia="楷体" w:hAnsi="楷体" w:cs="楷体"/>
          <w:sz w:val="30"/>
          <w:szCs w:val="32"/>
        </w:rPr>
      </w:pPr>
      <w:bookmarkStart w:id="57" w:name="_Toc86395081"/>
      <w:bookmarkStart w:id="58" w:name="_Toc79408679"/>
      <w:r w:rsidRPr="004D7BA5">
        <w:rPr>
          <w:rFonts w:ascii="楷体" w:eastAsia="楷体" w:hAnsi="楷体" w:cs="楷体" w:hint="eastAsia"/>
          <w:sz w:val="30"/>
          <w:szCs w:val="32"/>
        </w:rPr>
        <w:t>（三）完善政策体系</w:t>
      </w:r>
      <w:bookmarkEnd w:id="57"/>
      <w:bookmarkEnd w:id="58"/>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完善落实物流业发展用地政策，对符合城市总体规划、土地利用总体规划的重点物流项目建设所需用地，以及为生产配套的仓储物流项目用地，优先合理安排年度用地计划指标。针对性制定物流企业退城入园的政策举措，综合运用财政和税收手段，对物流企业的发展、技术改造和信息系统建设提供支持和鼓励。制定切实可行的重点企业和重点项目扶持政策；围绕战略定位，制定操作性强、对接性好、协同性优的区域物流一体化政策体系。</w:t>
      </w:r>
    </w:p>
    <w:p w:rsidR="0022326E" w:rsidRPr="004D7BA5" w:rsidRDefault="00F56F67" w:rsidP="004A0B23">
      <w:pPr>
        <w:spacing w:line="580" w:lineRule="exact"/>
        <w:ind w:firstLineChars="200" w:firstLine="600"/>
        <w:rPr>
          <w:rFonts w:ascii="楷体" w:eastAsia="楷体" w:hAnsi="楷体" w:cs="楷体"/>
          <w:sz w:val="30"/>
          <w:szCs w:val="32"/>
        </w:rPr>
      </w:pPr>
      <w:bookmarkStart w:id="59" w:name="_Toc86395082"/>
      <w:r w:rsidRPr="004D7BA5">
        <w:rPr>
          <w:rFonts w:ascii="楷体" w:eastAsia="楷体" w:hAnsi="楷体" w:cs="楷体" w:hint="eastAsia"/>
          <w:sz w:val="30"/>
          <w:szCs w:val="32"/>
        </w:rPr>
        <w:t>（四）优化营商环境</w:t>
      </w:r>
      <w:bookmarkEnd w:id="59"/>
    </w:p>
    <w:p w:rsidR="0022326E" w:rsidRPr="004D7BA5"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着眼于建设河南省副中心城市的总体目标，实施全国一流营商环境建设行动，深化物流领域“放管服效”改革，简化行政审批手</w:t>
      </w:r>
      <w:r w:rsidRPr="004D7BA5">
        <w:rPr>
          <w:rFonts w:ascii="仿宋" w:eastAsia="仿宋" w:hAnsi="仿宋" w:cs="仿宋" w:hint="eastAsia"/>
          <w:sz w:val="30"/>
          <w:szCs w:val="32"/>
        </w:rPr>
        <w:lastRenderedPageBreak/>
        <w:t>续，持续加强信用体系建设，着力打造诚实守信、重信践诺的社会环境。本着“项目为王”的理念，大力发扬“六皮”招商精神，加大重大规划项目的招商引资力度，着力招引一批辐射力、带动力、整合力强的现代物流项目。全面落实“13710”工作制度，狠抓作风建设，形成“大抓落实、快抓落实、狠抓落实”的工作格局。深入开展“万人助万企”活动，对物流企业实施包联服务，建立包联企业问题清单，促进物流企业健康发展;实行“一站式”服务，做到“只进一扇门”“最多跑一次”。规范行业行政管理，加强事中事后监管，定期或不定期开展物流市场专项清理整顿，打击超限、超载、“三无”车辆，加大对物流企业市场竞争行为的监督检查，依法查处不正当竞争和行业垄断，规范物流企业经营行为;清理整顿物流领域乱检查、乱收费、乱罚款行为，努力建立公平竞争、规范有序的现代物流市场秩序。</w:t>
      </w:r>
    </w:p>
    <w:p w:rsidR="0022326E" w:rsidRPr="004D7BA5" w:rsidRDefault="00F56F67" w:rsidP="004A0B23">
      <w:pPr>
        <w:spacing w:line="580" w:lineRule="exact"/>
        <w:ind w:firstLineChars="200" w:firstLine="600"/>
        <w:rPr>
          <w:rFonts w:ascii="楷体" w:eastAsia="楷体" w:hAnsi="楷体" w:cs="楷体"/>
          <w:sz w:val="30"/>
          <w:szCs w:val="32"/>
        </w:rPr>
      </w:pPr>
      <w:bookmarkStart w:id="60" w:name="_Toc79408681"/>
      <w:bookmarkStart w:id="61" w:name="_Toc86395083"/>
      <w:r w:rsidRPr="004D7BA5">
        <w:rPr>
          <w:rFonts w:ascii="楷体" w:eastAsia="楷体" w:hAnsi="楷体" w:cs="楷体" w:hint="eastAsia"/>
          <w:sz w:val="30"/>
          <w:szCs w:val="32"/>
        </w:rPr>
        <w:t>（五）建立和完善物流调查统计制度</w:t>
      </w:r>
      <w:bookmarkEnd w:id="60"/>
      <w:bookmarkEnd w:id="61"/>
    </w:p>
    <w:p w:rsidR="0022326E" w:rsidRPr="004D7BA5" w:rsidRDefault="00F56F67" w:rsidP="004A0B23">
      <w:pPr>
        <w:spacing w:line="580" w:lineRule="exact"/>
        <w:ind w:firstLineChars="200" w:firstLine="600"/>
        <w:rPr>
          <w:rFonts w:ascii="仿宋" w:eastAsia="仿宋" w:hAnsi="仿宋" w:cs="仿宋"/>
          <w:sz w:val="30"/>
          <w:szCs w:val="32"/>
        </w:rPr>
      </w:pPr>
      <w:bookmarkStart w:id="62" w:name="_Hlk65078851"/>
      <w:r w:rsidRPr="004D7BA5">
        <w:rPr>
          <w:rFonts w:ascii="仿宋" w:eastAsia="仿宋" w:hAnsi="仿宋" w:cs="仿宋" w:hint="eastAsia"/>
          <w:sz w:val="30"/>
          <w:szCs w:val="32"/>
        </w:rPr>
        <w:t>制定、完善并出台物流行业统计信息收集、研究、分析、监测和评估制度，建立现代物流统计大数据平台，设计能够反映全市物流发展情况的指标，为物流产业发展的科学决策提供数据依据。健全企业收支情况和价格调查的数字化统计方法及手段，建立收费经营主体收费标准、收费金额等情况的统计、监测制度，制定收费信息公开办法，全面、准确掌握收费情况。</w:t>
      </w:r>
      <w:bookmarkStart w:id="63" w:name="_Toc533514877"/>
      <w:bookmarkStart w:id="64" w:name="_Toc527101627"/>
    </w:p>
    <w:p w:rsidR="0022326E" w:rsidRPr="004D7BA5" w:rsidRDefault="00F56F67" w:rsidP="004A0B23">
      <w:pPr>
        <w:spacing w:line="580" w:lineRule="exact"/>
        <w:ind w:firstLineChars="200" w:firstLine="600"/>
        <w:rPr>
          <w:rFonts w:ascii="楷体" w:eastAsia="楷体" w:hAnsi="楷体" w:cs="楷体"/>
          <w:sz w:val="30"/>
          <w:szCs w:val="32"/>
        </w:rPr>
      </w:pPr>
      <w:bookmarkStart w:id="65" w:name="_Toc79408682"/>
      <w:bookmarkStart w:id="66" w:name="_Toc86395084"/>
      <w:bookmarkEnd w:id="62"/>
      <w:r w:rsidRPr="004D7BA5">
        <w:rPr>
          <w:rFonts w:ascii="楷体" w:eastAsia="楷体" w:hAnsi="楷体" w:cs="楷体" w:hint="eastAsia"/>
          <w:sz w:val="30"/>
          <w:szCs w:val="32"/>
        </w:rPr>
        <w:t>（六）强化人才培养</w:t>
      </w:r>
      <w:bookmarkEnd w:id="63"/>
      <w:bookmarkEnd w:id="65"/>
      <w:bookmarkEnd w:id="66"/>
    </w:p>
    <w:p w:rsidR="0022326E" w:rsidRDefault="00F56F67" w:rsidP="004A0B23">
      <w:pPr>
        <w:spacing w:line="580" w:lineRule="exact"/>
        <w:ind w:firstLineChars="200" w:firstLine="600"/>
        <w:rPr>
          <w:rFonts w:ascii="仿宋" w:eastAsia="仿宋" w:hAnsi="仿宋" w:cs="仿宋"/>
          <w:sz w:val="30"/>
          <w:szCs w:val="32"/>
        </w:rPr>
      </w:pPr>
      <w:r w:rsidRPr="004D7BA5">
        <w:rPr>
          <w:rFonts w:ascii="仿宋" w:eastAsia="仿宋" w:hAnsi="仿宋" w:cs="仿宋" w:hint="eastAsia"/>
          <w:sz w:val="30"/>
          <w:szCs w:val="32"/>
        </w:rPr>
        <w:t>充分发挥南阳市教育资源和智力资源相对密集的优势，优化创</w:t>
      </w:r>
      <w:r w:rsidRPr="004D7BA5">
        <w:rPr>
          <w:rFonts w:ascii="仿宋" w:eastAsia="仿宋" w:hAnsi="仿宋" w:cs="仿宋" w:hint="eastAsia"/>
          <w:sz w:val="30"/>
          <w:szCs w:val="32"/>
        </w:rPr>
        <w:lastRenderedPageBreak/>
        <w:t>新创业生态，打造人才强市，深入实施“诸葛英才计划”，办好企业家节，实施企业家队伍壮大工程、素质提升工程。建好用好院士小镇、人才公寓、创业家园，着力引进一批具有国内国际先进水平的产业领军人才、科技创新人才和创新团队落户南阳。同时，加强与周边地区物流人才的交流，完善中高端物流人才引进政策，积极引进高端复合型物流人才。鼓励企业与高等院校、中职学校（含技工院校）、行业协会等合作建立产学研基地、实习实训基地，探索校企联合人才培养模式。切实推动现代物流领域产学研用结合，加强供应链管理、冷链物流、快递物流、电商物流、国际物流、供应链金融等新业态专业人才的培养，努力实现“人人持证，技能南阳”的目标。</w:t>
      </w:r>
      <w:bookmarkStart w:id="67" w:name="_Toc79408683"/>
      <w:bookmarkEnd w:id="51"/>
      <w:bookmarkEnd w:id="64"/>
    </w:p>
    <w:p w:rsidR="002061D5" w:rsidRPr="002061D5" w:rsidRDefault="002061D5" w:rsidP="002061D5">
      <w:pPr>
        <w:pStyle w:val="1"/>
        <w:spacing w:line="580" w:lineRule="exact"/>
      </w:pPr>
    </w:p>
    <w:p w:rsidR="004A0B23" w:rsidRDefault="00F56F67" w:rsidP="002061D5">
      <w:pPr>
        <w:spacing w:line="580" w:lineRule="exact"/>
        <w:ind w:firstLineChars="200" w:firstLine="600"/>
        <w:rPr>
          <w:rFonts w:ascii="仿宋" w:eastAsia="仿宋" w:hAnsi="仿宋" w:cs="仿宋"/>
          <w:sz w:val="30"/>
          <w:szCs w:val="32"/>
        </w:rPr>
        <w:sectPr w:rsidR="004A0B23" w:rsidSect="00434321">
          <w:footerReference w:type="default" r:id="rId23"/>
          <w:pgSz w:w="11906" w:h="16838" w:code="9"/>
          <w:pgMar w:top="1985" w:right="1588" w:bottom="1928" w:left="1588" w:header="992" w:footer="1361" w:gutter="0"/>
          <w:cols w:space="425"/>
          <w:docGrid w:linePitch="312"/>
        </w:sectPr>
      </w:pPr>
      <w:r w:rsidRPr="004D7BA5">
        <w:rPr>
          <w:rFonts w:ascii="仿宋" w:eastAsia="仿宋" w:hAnsi="仿宋" w:cs="仿宋" w:hint="eastAsia"/>
          <w:sz w:val="30"/>
          <w:szCs w:val="32"/>
        </w:rPr>
        <w:t>附件： “十四五”期间南阳市重点物流项目列表</w:t>
      </w:r>
    </w:p>
    <w:p w:rsidR="0022326E" w:rsidRPr="004D7BA5" w:rsidRDefault="00F56F67">
      <w:pPr>
        <w:pStyle w:val="1"/>
        <w:spacing w:before="240" w:after="240"/>
        <w:rPr>
          <w:rFonts w:ascii="仿宋" w:eastAsia="仿宋" w:hAnsi="仿宋" w:cs="仿宋"/>
          <w:sz w:val="30"/>
          <w:szCs w:val="32"/>
        </w:rPr>
      </w:pPr>
      <w:bookmarkStart w:id="68" w:name="_Toc86395085"/>
      <w:r w:rsidRPr="004D7BA5">
        <w:rPr>
          <w:rFonts w:ascii="黑体" w:eastAsia="黑体" w:hAnsi="黑体" w:cs="黑体" w:hint="eastAsia"/>
          <w:b w:val="0"/>
          <w:bCs w:val="0"/>
          <w:sz w:val="30"/>
          <w:szCs w:val="32"/>
        </w:rPr>
        <w:lastRenderedPageBreak/>
        <w:t>附</w:t>
      </w:r>
      <w:r w:rsidR="00434321">
        <w:rPr>
          <w:rFonts w:ascii="黑体" w:eastAsia="黑体" w:hAnsi="黑体" w:cs="黑体" w:hint="eastAsia"/>
          <w:b w:val="0"/>
          <w:bCs w:val="0"/>
          <w:sz w:val="30"/>
          <w:szCs w:val="32"/>
        </w:rPr>
        <w:t xml:space="preserve">  </w:t>
      </w:r>
      <w:r w:rsidRPr="004D7BA5">
        <w:rPr>
          <w:rFonts w:ascii="黑体" w:eastAsia="黑体" w:hAnsi="黑体" w:cs="黑体" w:hint="eastAsia"/>
          <w:b w:val="0"/>
          <w:bCs w:val="0"/>
          <w:sz w:val="30"/>
          <w:szCs w:val="32"/>
        </w:rPr>
        <w:t>件</w:t>
      </w:r>
    </w:p>
    <w:p w:rsidR="0022326E" w:rsidRPr="00434321" w:rsidRDefault="00F56F67" w:rsidP="00434321">
      <w:pPr>
        <w:pStyle w:val="1"/>
        <w:spacing w:before="240" w:after="240" w:line="580" w:lineRule="exact"/>
        <w:jc w:val="center"/>
        <w:rPr>
          <w:rFonts w:ascii="文星标宋" w:eastAsia="文星标宋" w:hAnsi="文星标宋" w:cs="仿宋"/>
          <w:sz w:val="30"/>
          <w:szCs w:val="32"/>
        </w:rPr>
      </w:pPr>
      <w:r w:rsidRPr="00434321">
        <w:rPr>
          <w:rFonts w:ascii="文星标宋" w:eastAsia="文星标宋" w:hAnsi="文星标宋" w:cstheme="majorEastAsia" w:hint="eastAsia"/>
          <w:b w:val="0"/>
          <w:bCs w:val="0"/>
        </w:rPr>
        <w:t>“十四五”期间南阳市重点物流项目列表</w:t>
      </w:r>
      <w:bookmarkEnd w:id="67"/>
      <w:bookmarkEnd w:id="68"/>
    </w:p>
    <w:p w:rsidR="0022326E" w:rsidRPr="00434321" w:rsidRDefault="00F56F67">
      <w:pPr>
        <w:jc w:val="center"/>
        <w:rPr>
          <w:rFonts w:ascii="楷体" w:eastAsia="楷体" w:hAnsi="楷体" w:cs="楷体"/>
          <w:sz w:val="36"/>
          <w:szCs w:val="36"/>
        </w:rPr>
      </w:pPr>
      <w:r w:rsidRPr="00434321">
        <w:rPr>
          <w:rFonts w:ascii="楷体" w:eastAsia="楷体" w:hAnsi="楷体" w:cs="楷体" w:hint="eastAsia"/>
          <w:sz w:val="36"/>
          <w:szCs w:val="36"/>
        </w:rPr>
        <w:t>一、市区重点项目列表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79"/>
        <w:gridCol w:w="1479"/>
        <w:gridCol w:w="1479"/>
        <w:gridCol w:w="986"/>
        <w:gridCol w:w="986"/>
        <w:gridCol w:w="4438"/>
        <w:gridCol w:w="838"/>
      </w:tblGrid>
      <w:tr w:rsidR="0022326E" w:rsidRPr="00434321" w:rsidTr="00434321">
        <w:trPr>
          <w:trHeight w:val="567"/>
          <w:tblHeader/>
          <w:jc w:val="center"/>
        </w:trPr>
        <w:tc>
          <w:tcPr>
            <w:tcW w:w="202" w:type="pct"/>
            <w:vAlign w:val="center"/>
          </w:tcPr>
          <w:p w:rsidR="0022326E" w:rsidRPr="00434321" w:rsidRDefault="00F56F67" w:rsidP="00434321">
            <w:pPr>
              <w:widowControl/>
              <w:spacing w:line="300" w:lineRule="exact"/>
              <w:jc w:val="center"/>
              <w:rPr>
                <w:rFonts w:ascii="黑体" w:eastAsia="黑体" w:hAnsi="黑体" w:cs="黑体"/>
                <w:color w:val="000000"/>
                <w:kern w:val="0"/>
                <w:sz w:val="24"/>
                <w:szCs w:val="24"/>
              </w:rPr>
            </w:pPr>
            <w:r w:rsidRPr="00434321">
              <w:rPr>
                <w:rFonts w:ascii="黑体" w:eastAsia="黑体" w:hAnsi="黑体" w:cs="黑体" w:hint="eastAsia"/>
                <w:color w:val="000000"/>
                <w:kern w:val="0"/>
                <w:sz w:val="24"/>
                <w:szCs w:val="24"/>
              </w:rPr>
              <w:t>序号</w:t>
            </w:r>
          </w:p>
        </w:tc>
        <w:tc>
          <w:tcPr>
            <w:tcW w:w="607" w:type="pct"/>
            <w:shd w:val="clear" w:color="auto" w:fill="auto"/>
            <w:vAlign w:val="center"/>
          </w:tcPr>
          <w:p w:rsidR="0022326E" w:rsidRPr="00434321" w:rsidRDefault="00F56F67" w:rsidP="00434321">
            <w:pPr>
              <w:widowControl/>
              <w:spacing w:line="300" w:lineRule="exact"/>
              <w:jc w:val="center"/>
              <w:rPr>
                <w:rFonts w:ascii="黑体" w:eastAsia="黑体" w:hAnsi="黑体" w:cs="黑体"/>
                <w:color w:val="000000"/>
                <w:kern w:val="0"/>
                <w:sz w:val="24"/>
                <w:szCs w:val="24"/>
              </w:rPr>
            </w:pPr>
            <w:r w:rsidRPr="00434321">
              <w:rPr>
                <w:rFonts w:ascii="黑体" w:eastAsia="黑体" w:hAnsi="黑体" w:cs="黑体" w:hint="eastAsia"/>
                <w:color w:val="000000"/>
                <w:kern w:val="0"/>
                <w:sz w:val="24"/>
                <w:szCs w:val="24"/>
              </w:rPr>
              <w:t>项目名称</w:t>
            </w:r>
          </w:p>
        </w:tc>
        <w:tc>
          <w:tcPr>
            <w:tcW w:w="607" w:type="pct"/>
            <w:shd w:val="clear" w:color="auto" w:fill="auto"/>
            <w:vAlign w:val="center"/>
          </w:tcPr>
          <w:p w:rsidR="0022326E" w:rsidRPr="00434321" w:rsidRDefault="00F56F67" w:rsidP="00434321">
            <w:pPr>
              <w:widowControl/>
              <w:spacing w:line="300" w:lineRule="exact"/>
              <w:jc w:val="center"/>
              <w:rPr>
                <w:rFonts w:ascii="黑体" w:eastAsia="黑体" w:hAnsi="黑体" w:cs="黑体"/>
                <w:color w:val="000000"/>
                <w:kern w:val="0"/>
                <w:sz w:val="24"/>
                <w:szCs w:val="24"/>
              </w:rPr>
            </w:pPr>
            <w:r w:rsidRPr="00434321">
              <w:rPr>
                <w:rFonts w:ascii="黑体" w:eastAsia="黑体" w:hAnsi="黑体" w:cs="黑体" w:hint="eastAsia"/>
                <w:color w:val="000000"/>
                <w:kern w:val="0"/>
                <w:sz w:val="24"/>
                <w:szCs w:val="24"/>
              </w:rPr>
              <w:t>区位</w:t>
            </w:r>
          </w:p>
        </w:tc>
        <w:tc>
          <w:tcPr>
            <w:tcW w:w="607" w:type="pct"/>
            <w:vAlign w:val="center"/>
          </w:tcPr>
          <w:p w:rsidR="0022326E" w:rsidRPr="00434321" w:rsidRDefault="00F56F67" w:rsidP="00434321">
            <w:pPr>
              <w:widowControl/>
              <w:spacing w:line="300" w:lineRule="exact"/>
              <w:jc w:val="center"/>
              <w:rPr>
                <w:rFonts w:ascii="黑体" w:eastAsia="黑体" w:hAnsi="黑体" w:cs="黑体"/>
                <w:color w:val="000000"/>
                <w:kern w:val="0"/>
                <w:sz w:val="24"/>
                <w:szCs w:val="24"/>
              </w:rPr>
            </w:pPr>
            <w:r w:rsidRPr="00434321">
              <w:rPr>
                <w:rFonts w:ascii="黑体" w:eastAsia="黑体" w:hAnsi="黑体" w:cs="黑体" w:hint="eastAsia"/>
                <w:color w:val="000000"/>
                <w:kern w:val="0"/>
                <w:sz w:val="24"/>
                <w:szCs w:val="24"/>
              </w:rPr>
              <w:t>项目单位</w:t>
            </w:r>
          </w:p>
        </w:tc>
        <w:tc>
          <w:tcPr>
            <w:tcW w:w="405" w:type="pct"/>
            <w:shd w:val="clear" w:color="auto" w:fill="auto"/>
            <w:vAlign w:val="center"/>
          </w:tcPr>
          <w:p w:rsidR="0022326E" w:rsidRPr="00434321" w:rsidRDefault="00F56F67" w:rsidP="00434321">
            <w:pPr>
              <w:widowControl/>
              <w:spacing w:line="300" w:lineRule="exact"/>
              <w:jc w:val="center"/>
              <w:rPr>
                <w:rFonts w:ascii="黑体" w:eastAsia="黑体" w:hAnsi="黑体" w:cs="黑体"/>
                <w:color w:val="000000"/>
                <w:kern w:val="0"/>
                <w:sz w:val="24"/>
                <w:szCs w:val="24"/>
              </w:rPr>
            </w:pPr>
            <w:r w:rsidRPr="00434321">
              <w:rPr>
                <w:rFonts w:ascii="黑体" w:eastAsia="黑体" w:hAnsi="黑体" w:cs="黑体" w:hint="eastAsia"/>
                <w:color w:val="000000"/>
                <w:kern w:val="0"/>
                <w:sz w:val="24"/>
                <w:szCs w:val="24"/>
              </w:rPr>
              <w:t>总投资（亿元）</w:t>
            </w:r>
          </w:p>
        </w:tc>
        <w:tc>
          <w:tcPr>
            <w:tcW w:w="405" w:type="pct"/>
            <w:shd w:val="clear" w:color="auto" w:fill="auto"/>
            <w:vAlign w:val="center"/>
          </w:tcPr>
          <w:p w:rsidR="0022326E" w:rsidRPr="00434321" w:rsidRDefault="00F56F67" w:rsidP="00434321">
            <w:pPr>
              <w:widowControl/>
              <w:spacing w:line="300" w:lineRule="exact"/>
              <w:jc w:val="center"/>
              <w:rPr>
                <w:rFonts w:ascii="黑体" w:eastAsia="黑体" w:hAnsi="黑体" w:cs="黑体"/>
                <w:color w:val="000000"/>
                <w:kern w:val="0"/>
                <w:sz w:val="24"/>
                <w:szCs w:val="24"/>
              </w:rPr>
            </w:pPr>
            <w:r w:rsidRPr="00434321">
              <w:rPr>
                <w:rFonts w:ascii="黑体" w:eastAsia="黑体" w:hAnsi="黑体" w:cs="黑体" w:hint="eastAsia"/>
                <w:color w:val="000000"/>
                <w:kern w:val="0"/>
                <w:sz w:val="24"/>
                <w:szCs w:val="24"/>
              </w:rPr>
              <w:t>占地面积（亩）</w:t>
            </w:r>
          </w:p>
        </w:tc>
        <w:tc>
          <w:tcPr>
            <w:tcW w:w="1822" w:type="pct"/>
            <w:shd w:val="clear" w:color="auto" w:fill="auto"/>
            <w:vAlign w:val="center"/>
          </w:tcPr>
          <w:p w:rsidR="0022326E" w:rsidRPr="00434321" w:rsidRDefault="00F56F67" w:rsidP="00434321">
            <w:pPr>
              <w:widowControl/>
              <w:spacing w:line="300" w:lineRule="exact"/>
              <w:jc w:val="center"/>
              <w:rPr>
                <w:rFonts w:ascii="黑体" w:eastAsia="黑体" w:hAnsi="黑体" w:cs="黑体"/>
                <w:color w:val="000000"/>
                <w:kern w:val="0"/>
                <w:sz w:val="24"/>
                <w:szCs w:val="24"/>
              </w:rPr>
            </w:pPr>
            <w:r w:rsidRPr="00434321">
              <w:rPr>
                <w:rFonts w:ascii="黑体" w:eastAsia="黑体" w:hAnsi="黑体" w:cs="黑体" w:hint="eastAsia"/>
                <w:color w:val="000000"/>
                <w:kern w:val="0"/>
                <w:sz w:val="24"/>
                <w:szCs w:val="24"/>
              </w:rPr>
              <w:t>建设内容</w:t>
            </w:r>
          </w:p>
        </w:tc>
        <w:tc>
          <w:tcPr>
            <w:tcW w:w="344" w:type="pct"/>
            <w:vAlign w:val="center"/>
          </w:tcPr>
          <w:p w:rsidR="0022326E" w:rsidRPr="00434321" w:rsidRDefault="00F56F67" w:rsidP="00434321">
            <w:pPr>
              <w:widowControl/>
              <w:spacing w:line="300" w:lineRule="exact"/>
              <w:jc w:val="center"/>
              <w:rPr>
                <w:rFonts w:ascii="黑体" w:eastAsia="黑体" w:hAnsi="黑体" w:cs="黑体"/>
                <w:color w:val="000000"/>
                <w:kern w:val="0"/>
                <w:sz w:val="24"/>
                <w:szCs w:val="24"/>
              </w:rPr>
            </w:pPr>
            <w:r w:rsidRPr="00434321">
              <w:rPr>
                <w:rFonts w:ascii="黑体" w:eastAsia="黑体" w:hAnsi="黑体" w:cs="黑体" w:hint="eastAsia"/>
                <w:color w:val="000000"/>
                <w:kern w:val="0"/>
                <w:sz w:val="24"/>
                <w:szCs w:val="24"/>
              </w:rPr>
              <w:t>项目状态</w:t>
            </w:r>
          </w:p>
        </w:tc>
      </w:tr>
      <w:tr w:rsidR="0022326E" w:rsidRPr="00434321" w:rsidTr="00434321">
        <w:trPr>
          <w:trHeight w:val="567"/>
          <w:jc w:val="center"/>
        </w:trPr>
        <w:tc>
          <w:tcPr>
            <w:tcW w:w="202"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南阳综合物流产业园</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二广高速遮山站以西区域</w:t>
            </w:r>
          </w:p>
        </w:tc>
        <w:tc>
          <w:tcPr>
            <w:tcW w:w="607"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拟220</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10000</w:t>
            </w:r>
          </w:p>
        </w:tc>
        <w:tc>
          <w:tcPr>
            <w:tcW w:w="1822" w:type="pct"/>
            <w:shd w:val="clear" w:color="auto" w:fill="auto"/>
            <w:vAlign w:val="center"/>
          </w:tcPr>
          <w:p w:rsidR="0022326E" w:rsidRPr="00434321" w:rsidRDefault="00F56F67" w:rsidP="00434321">
            <w:pPr>
              <w:widowControl/>
              <w:spacing w:line="280" w:lineRule="exact"/>
              <w:ind w:firstLineChars="200" w:firstLine="480"/>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主要建设城市公共云仓、冷库、数字物流服务中心、智慧公路港、区域中转分拨仓库、城市共同配送服务中心、多式联运服务中心、产业配套服务中心等基础设施。</w:t>
            </w:r>
          </w:p>
        </w:tc>
        <w:tc>
          <w:tcPr>
            <w:tcW w:w="344"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规划</w:t>
            </w:r>
          </w:p>
        </w:tc>
      </w:tr>
      <w:tr w:rsidR="0022326E" w:rsidRPr="00434321" w:rsidTr="00434321">
        <w:trPr>
          <w:trHeight w:val="567"/>
          <w:jc w:val="center"/>
        </w:trPr>
        <w:tc>
          <w:tcPr>
            <w:tcW w:w="202"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南阳卧龙现代物流产业园</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卧龙区</w:t>
            </w:r>
          </w:p>
        </w:tc>
        <w:tc>
          <w:tcPr>
            <w:tcW w:w="607"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拟325</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15750</w:t>
            </w:r>
          </w:p>
        </w:tc>
        <w:tc>
          <w:tcPr>
            <w:tcW w:w="1822" w:type="pct"/>
            <w:shd w:val="clear" w:color="auto" w:fill="auto"/>
            <w:vAlign w:val="center"/>
          </w:tcPr>
          <w:p w:rsidR="0022326E" w:rsidRPr="00434321" w:rsidRDefault="00F56F67" w:rsidP="00434321">
            <w:pPr>
              <w:widowControl/>
              <w:spacing w:line="300" w:lineRule="exact"/>
              <w:ind w:firstLineChars="200" w:firstLine="480"/>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主要建设综合服务区、配送服务区、建材市场区、仓储物流区、多式联运区、备用仓储区等物流功能分区。</w:t>
            </w:r>
          </w:p>
        </w:tc>
        <w:tc>
          <w:tcPr>
            <w:tcW w:w="344"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已开工</w:t>
            </w:r>
          </w:p>
        </w:tc>
      </w:tr>
      <w:tr w:rsidR="0022326E" w:rsidRPr="00434321" w:rsidTr="00434321">
        <w:trPr>
          <w:trHeight w:val="567"/>
          <w:jc w:val="center"/>
        </w:trPr>
        <w:tc>
          <w:tcPr>
            <w:tcW w:w="202"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3</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南阳国际陆港物流产业园</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卧龙区</w:t>
            </w:r>
          </w:p>
        </w:tc>
        <w:tc>
          <w:tcPr>
            <w:tcW w:w="607"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拟53</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2000</w:t>
            </w:r>
          </w:p>
        </w:tc>
        <w:tc>
          <w:tcPr>
            <w:tcW w:w="1822" w:type="pct"/>
            <w:shd w:val="clear" w:color="auto" w:fill="auto"/>
            <w:vAlign w:val="center"/>
          </w:tcPr>
          <w:p w:rsidR="0022326E" w:rsidRPr="00434321" w:rsidRDefault="00F56F67" w:rsidP="00434321">
            <w:pPr>
              <w:widowControl/>
              <w:spacing w:line="300" w:lineRule="exact"/>
              <w:ind w:firstLineChars="200" w:firstLine="480"/>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主要建设铁路口岸作业区、多式联运服务区、国际分拨中转配送区、跨境电商产业区、指定进境口岸监管场地、综合配套服务区等功能区。</w:t>
            </w:r>
          </w:p>
        </w:tc>
        <w:tc>
          <w:tcPr>
            <w:tcW w:w="344"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已开工</w:t>
            </w:r>
          </w:p>
        </w:tc>
      </w:tr>
      <w:tr w:rsidR="0022326E" w:rsidRPr="00434321" w:rsidTr="00434321">
        <w:trPr>
          <w:trHeight w:val="567"/>
          <w:jc w:val="center"/>
        </w:trPr>
        <w:tc>
          <w:tcPr>
            <w:tcW w:w="202"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4</w:t>
            </w:r>
          </w:p>
        </w:tc>
        <w:tc>
          <w:tcPr>
            <w:tcW w:w="607" w:type="pct"/>
            <w:shd w:val="clear" w:color="auto" w:fill="auto"/>
            <w:vAlign w:val="center"/>
          </w:tcPr>
          <w:p w:rsidR="0022326E" w:rsidRPr="00434321" w:rsidRDefault="00F56F67" w:rsidP="00434321">
            <w:pPr>
              <w:widowControl/>
              <w:spacing w:line="280" w:lineRule="exact"/>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南阳中润石化物流园建设项目</w:t>
            </w:r>
          </w:p>
        </w:tc>
        <w:tc>
          <w:tcPr>
            <w:tcW w:w="607" w:type="pct"/>
            <w:shd w:val="clear" w:color="auto" w:fill="auto"/>
            <w:vAlign w:val="center"/>
          </w:tcPr>
          <w:p w:rsidR="0022326E" w:rsidRPr="00434321" w:rsidRDefault="00F56F67" w:rsidP="00434321">
            <w:pPr>
              <w:widowControl/>
              <w:spacing w:line="280" w:lineRule="exact"/>
              <w:ind w:firstLineChars="200" w:firstLine="480"/>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卧龙区</w:t>
            </w:r>
          </w:p>
        </w:tc>
        <w:tc>
          <w:tcPr>
            <w:tcW w:w="607" w:type="pct"/>
            <w:vAlign w:val="center"/>
          </w:tcPr>
          <w:p w:rsidR="0022326E" w:rsidRPr="00434321" w:rsidRDefault="00F56F67" w:rsidP="00434321">
            <w:pPr>
              <w:widowControl/>
              <w:spacing w:line="280" w:lineRule="exact"/>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南阳鼎泰物流管理有限公司</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65</w:t>
            </w:r>
          </w:p>
        </w:tc>
        <w:tc>
          <w:tcPr>
            <w:tcW w:w="1822" w:type="pct"/>
            <w:shd w:val="clear" w:color="auto" w:fill="auto"/>
            <w:vAlign w:val="center"/>
          </w:tcPr>
          <w:p w:rsidR="0022326E" w:rsidRPr="00434321" w:rsidRDefault="00F56F67" w:rsidP="00434321">
            <w:pPr>
              <w:widowControl/>
              <w:spacing w:line="300" w:lineRule="exact"/>
              <w:ind w:firstLineChars="200" w:firstLine="480"/>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规划建设普通货物、电商物流、专线配送等仓库及其它配套用房。</w:t>
            </w:r>
          </w:p>
        </w:tc>
        <w:tc>
          <w:tcPr>
            <w:tcW w:w="344"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已开工</w:t>
            </w:r>
          </w:p>
        </w:tc>
      </w:tr>
      <w:tr w:rsidR="0022326E" w:rsidRPr="00434321" w:rsidTr="00434321">
        <w:trPr>
          <w:trHeight w:val="567"/>
          <w:jc w:val="center"/>
        </w:trPr>
        <w:tc>
          <w:tcPr>
            <w:tcW w:w="202"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5</w:t>
            </w:r>
          </w:p>
        </w:tc>
        <w:tc>
          <w:tcPr>
            <w:tcW w:w="607" w:type="pct"/>
            <w:shd w:val="clear" w:color="auto" w:fill="auto"/>
            <w:vAlign w:val="center"/>
          </w:tcPr>
          <w:p w:rsidR="0022326E" w:rsidRPr="00434321" w:rsidRDefault="00F56F67" w:rsidP="00434321">
            <w:pPr>
              <w:widowControl/>
              <w:spacing w:line="280" w:lineRule="exact"/>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保税物流仓储项目</w:t>
            </w:r>
          </w:p>
        </w:tc>
        <w:tc>
          <w:tcPr>
            <w:tcW w:w="607" w:type="pct"/>
            <w:shd w:val="clear" w:color="auto" w:fill="auto"/>
            <w:vAlign w:val="center"/>
          </w:tcPr>
          <w:p w:rsidR="0022326E" w:rsidRPr="00434321" w:rsidRDefault="00F56F67" w:rsidP="00434321">
            <w:pPr>
              <w:widowControl/>
              <w:spacing w:line="280" w:lineRule="exact"/>
              <w:ind w:firstLineChars="200" w:firstLine="480"/>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卧龙综合保税区</w:t>
            </w:r>
          </w:p>
        </w:tc>
        <w:tc>
          <w:tcPr>
            <w:tcW w:w="607" w:type="pct"/>
            <w:vAlign w:val="center"/>
          </w:tcPr>
          <w:p w:rsidR="0022326E" w:rsidRPr="00434321" w:rsidRDefault="00F56F67" w:rsidP="00434321">
            <w:pPr>
              <w:widowControl/>
              <w:spacing w:line="280" w:lineRule="exact"/>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南阳卧龙综合保税区建设投资有限公司</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0.7</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约49</w:t>
            </w:r>
          </w:p>
        </w:tc>
        <w:tc>
          <w:tcPr>
            <w:tcW w:w="1822" w:type="pct"/>
            <w:shd w:val="clear" w:color="auto" w:fill="auto"/>
            <w:vAlign w:val="center"/>
          </w:tcPr>
          <w:p w:rsidR="0022326E" w:rsidRPr="00434321" w:rsidRDefault="00F56F67" w:rsidP="00434321">
            <w:pPr>
              <w:widowControl/>
              <w:spacing w:line="300" w:lineRule="exact"/>
              <w:ind w:firstLineChars="200" w:firstLine="480"/>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主要建设冷链加工车间及配套设施。</w:t>
            </w:r>
          </w:p>
        </w:tc>
        <w:tc>
          <w:tcPr>
            <w:tcW w:w="344"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已开工</w:t>
            </w:r>
          </w:p>
        </w:tc>
      </w:tr>
      <w:tr w:rsidR="0022326E" w:rsidRPr="00434321" w:rsidTr="00434321">
        <w:trPr>
          <w:trHeight w:val="567"/>
          <w:jc w:val="center"/>
        </w:trPr>
        <w:tc>
          <w:tcPr>
            <w:tcW w:w="202"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lastRenderedPageBreak/>
              <w:t>6</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南阳汽车物流产业园</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宛城区</w:t>
            </w:r>
          </w:p>
        </w:tc>
        <w:tc>
          <w:tcPr>
            <w:tcW w:w="607"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拟15</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1000</w:t>
            </w:r>
          </w:p>
        </w:tc>
        <w:tc>
          <w:tcPr>
            <w:tcW w:w="1822" w:type="pct"/>
            <w:shd w:val="clear" w:color="auto" w:fill="auto"/>
            <w:vAlign w:val="center"/>
          </w:tcPr>
          <w:p w:rsidR="0022326E" w:rsidRPr="00434321" w:rsidRDefault="00F56F67" w:rsidP="00434321">
            <w:pPr>
              <w:widowControl/>
              <w:spacing w:line="300" w:lineRule="exact"/>
              <w:ind w:firstLineChars="200" w:firstLine="480"/>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主要建设国产商品车仓储区、平行进口车保税仓储区、汽车零部件仓储交易区、专用汽车和农用机具仓储区等。</w:t>
            </w:r>
          </w:p>
        </w:tc>
        <w:tc>
          <w:tcPr>
            <w:tcW w:w="344"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规划</w:t>
            </w:r>
          </w:p>
        </w:tc>
      </w:tr>
      <w:tr w:rsidR="0022326E" w:rsidRPr="00434321" w:rsidTr="00434321">
        <w:trPr>
          <w:trHeight w:val="567"/>
          <w:jc w:val="center"/>
        </w:trPr>
        <w:tc>
          <w:tcPr>
            <w:tcW w:w="202"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7</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南阳高铁商贸物流产业园</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宛城区</w:t>
            </w:r>
          </w:p>
        </w:tc>
        <w:tc>
          <w:tcPr>
            <w:tcW w:w="607"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拟55</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2000</w:t>
            </w:r>
          </w:p>
        </w:tc>
        <w:tc>
          <w:tcPr>
            <w:tcW w:w="1822" w:type="pct"/>
            <w:shd w:val="clear" w:color="auto" w:fill="auto"/>
            <w:vAlign w:val="center"/>
          </w:tcPr>
          <w:p w:rsidR="0022326E" w:rsidRPr="00434321" w:rsidRDefault="00F56F67" w:rsidP="00434321">
            <w:pPr>
              <w:widowControl/>
              <w:spacing w:line="300" w:lineRule="exact"/>
              <w:ind w:firstLineChars="200" w:firstLine="480"/>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主要建设自动化立体仓库、冷库、商贸展示交易区、快递区域分拨分拣区、综合配套区等功能分区。</w:t>
            </w:r>
          </w:p>
        </w:tc>
        <w:tc>
          <w:tcPr>
            <w:tcW w:w="344"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规划</w:t>
            </w:r>
          </w:p>
        </w:tc>
      </w:tr>
      <w:tr w:rsidR="0022326E" w:rsidRPr="00434321" w:rsidTr="00434321">
        <w:trPr>
          <w:trHeight w:val="567"/>
          <w:jc w:val="center"/>
        </w:trPr>
        <w:tc>
          <w:tcPr>
            <w:tcW w:w="202"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8</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丰树南阳现代仓储中心项目</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宛城区</w:t>
            </w:r>
          </w:p>
        </w:tc>
        <w:tc>
          <w:tcPr>
            <w:tcW w:w="607"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上海丰树管理有限公司</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5</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120</w:t>
            </w:r>
          </w:p>
        </w:tc>
        <w:tc>
          <w:tcPr>
            <w:tcW w:w="1822" w:type="pct"/>
            <w:shd w:val="clear" w:color="auto" w:fill="auto"/>
            <w:vAlign w:val="center"/>
          </w:tcPr>
          <w:p w:rsidR="0022326E" w:rsidRPr="00434321" w:rsidRDefault="00F56F67" w:rsidP="00434321">
            <w:pPr>
              <w:widowControl/>
              <w:spacing w:line="300" w:lineRule="exact"/>
              <w:ind w:firstLineChars="200" w:firstLine="480"/>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主要建设国内外电子商务及消费品区域中心、国际航空冷链和食品冷链仓储分拔和结算中心、国内知名第三方物流商贸流通中心等。</w:t>
            </w:r>
          </w:p>
        </w:tc>
        <w:tc>
          <w:tcPr>
            <w:tcW w:w="344"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新招引</w:t>
            </w:r>
          </w:p>
        </w:tc>
      </w:tr>
      <w:tr w:rsidR="0022326E" w:rsidRPr="00434321" w:rsidTr="00434321">
        <w:trPr>
          <w:trHeight w:val="567"/>
          <w:jc w:val="center"/>
        </w:trPr>
        <w:tc>
          <w:tcPr>
            <w:tcW w:w="202"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9</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南阳空港物流产业园</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南阳新机场区块</w:t>
            </w:r>
          </w:p>
        </w:tc>
        <w:tc>
          <w:tcPr>
            <w:tcW w:w="607"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15</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500</w:t>
            </w:r>
          </w:p>
        </w:tc>
        <w:tc>
          <w:tcPr>
            <w:tcW w:w="1822" w:type="pct"/>
            <w:shd w:val="clear" w:color="auto" w:fill="auto"/>
            <w:vAlign w:val="center"/>
          </w:tcPr>
          <w:p w:rsidR="0022326E" w:rsidRPr="00434321" w:rsidRDefault="00F56F67" w:rsidP="00434321">
            <w:pPr>
              <w:widowControl/>
              <w:spacing w:line="300" w:lineRule="exact"/>
              <w:ind w:firstLineChars="200" w:firstLine="480"/>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主要建设标准化仓库、冷库、分拨中转库、航空口岸监管场地等基础设施，为南阳市乃至周边地区提供仓储、航空货物装卸、货物转运、配送等服务。</w:t>
            </w:r>
          </w:p>
        </w:tc>
        <w:tc>
          <w:tcPr>
            <w:tcW w:w="344"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规划</w:t>
            </w:r>
          </w:p>
        </w:tc>
      </w:tr>
      <w:tr w:rsidR="0022326E" w:rsidRPr="00434321" w:rsidTr="00434321">
        <w:trPr>
          <w:trHeight w:val="567"/>
          <w:jc w:val="center"/>
        </w:trPr>
        <w:tc>
          <w:tcPr>
            <w:tcW w:w="202"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10</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南阳港口物流产业园</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白河复航工程中的白河港口区块</w:t>
            </w:r>
          </w:p>
        </w:tc>
        <w:tc>
          <w:tcPr>
            <w:tcW w:w="607"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75</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3000</w:t>
            </w:r>
          </w:p>
        </w:tc>
        <w:tc>
          <w:tcPr>
            <w:tcW w:w="1822" w:type="pct"/>
            <w:shd w:val="clear" w:color="auto" w:fill="auto"/>
            <w:vAlign w:val="center"/>
          </w:tcPr>
          <w:p w:rsidR="0022326E" w:rsidRPr="00434321" w:rsidRDefault="00F56F67" w:rsidP="00434321">
            <w:pPr>
              <w:widowControl/>
              <w:spacing w:line="300" w:lineRule="exact"/>
              <w:ind w:firstLineChars="200" w:firstLine="480"/>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主要建设港口物流作业区、多式联运物流区、大型仓储中心、散货堆场等基础设施。</w:t>
            </w:r>
          </w:p>
        </w:tc>
        <w:tc>
          <w:tcPr>
            <w:tcW w:w="344"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规划</w:t>
            </w:r>
          </w:p>
        </w:tc>
      </w:tr>
      <w:tr w:rsidR="0022326E" w:rsidRPr="00434321" w:rsidTr="00434321">
        <w:trPr>
          <w:trHeight w:val="567"/>
          <w:jc w:val="center"/>
        </w:trPr>
        <w:tc>
          <w:tcPr>
            <w:tcW w:w="202"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11</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南阳市卷烟物流配送中心</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示范区</w:t>
            </w:r>
          </w:p>
        </w:tc>
        <w:tc>
          <w:tcPr>
            <w:tcW w:w="607"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南阳市烟草公司</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2.5</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w:t>
            </w:r>
          </w:p>
        </w:tc>
        <w:tc>
          <w:tcPr>
            <w:tcW w:w="1822" w:type="pct"/>
            <w:shd w:val="clear" w:color="auto" w:fill="auto"/>
            <w:vAlign w:val="center"/>
          </w:tcPr>
          <w:p w:rsidR="0022326E" w:rsidRPr="00434321" w:rsidRDefault="00F56F67" w:rsidP="00434321">
            <w:pPr>
              <w:widowControl/>
              <w:spacing w:line="300" w:lineRule="exact"/>
              <w:ind w:firstLineChars="200" w:firstLine="480"/>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主要建设仓库、分拣设施、配送设施等基础设施。</w:t>
            </w:r>
          </w:p>
        </w:tc>
        <w:tc>
          <w:tcPr>
            <w:tcW w:w="344"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已开工</w:t>
            </w:r>
          </w:p>
        </w:tc>
      </w:tr>
      <w:tr w:rsidR="0022326E" w:rsidRPr="00434321" w:rsidTr="00434321">
        <w:trPr>
          <w:trHeight w:val="567"/>
          <w:jc w:val="center"/>
        </w:trPr>
        <w:tc>
          <w:tcPr>
            <w:tcW w:w="202"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12</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kern w:val="0"/>
                <w:sz w:val="24"/>
                <w:szCs w:val="24"/>
              </w:rPr>
              <w:t>万邦农产品冷链物流园</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示范区</w:t>
            </w:r>
          </w:p>
        </w:tc>
        <w:tc>
          <w:tcPr>
            <w:tcW w:w="607"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万邦集团</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35</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1100</w:t>
            </w:r>
          </w:p>
        </w:tc>
        <w:tc>
          <w:tcPr>
            <w:tcW w:w="1822" w:type="pct"/>
            <w:shd w:val="clear" w:color="auto" w:fill="auto"/>
            <w:vAlign w:val="center"/>
          </w:tcPr>
          <w:p w:rsidR="0022326E" w:rsidRPr="00434321" w:rsidRDefault="00F56F67" w:rsidP="00434321">
            <w:pPr>
              <w:widowControl/>
              <w:spacing w:line="300" w:lineRule="exact"/>
              <w:ind w:firstLineChars="200" w:firstLine="480"/>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主要建设蔬菜等农副产品食交易区、冷藏保鲜区及综合配送区，打造集农产品交易、仓储物流为一体的农产品市场。</w:t>
            </w:r>
          </w:p>
        </w:tc>
        <w:tc>
          <w:tcPr>
            <w:tcW w:w="344"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新招引</w:t>
            </w:r>
          </w:p>
        </w:tc>
      </w:tr>
      <w:tr w:rsidR="0022326E" w:rsidRPr="00434321" w:rsidTr="00434321">
        <w:trPr>
          <w:trHeight w:val="567"/>
          <w:jc w:val="center"/>
        </w:trPr>
        <w:tc>
          <w:tcPr>
            <w:tcW w:w="202"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13</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中国邮政南阳邮件处理中心</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示范区</w:t>
            </w:r>
          </w:p>
        </w:tc>
        <w:tc>
          <w:tcPr>
            <w:tcW w:w="607"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中国邮政集团河南分公司</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1.5</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30</w:t>
            </w:r>
          </w:p>
        </w:tc>
        <w:tc>
          <w:tcPr>
            <w:tcW w:w="1822" w:type="pct"/>
            <w:shd w:val="clear" w:color="auto" w:fill="auto"/>
            <w:vAlign w:val="center"/>
          </w:tcPr>
          <w:p w:rsidR="0022326E" w:rsidRPr="00434321" w:rsidRDefault="00F56F67" w:rsidP="00434321">
            <w:pPr>
              <w:widowControl/>
              <w:spacing w:line="300" w:lineRule="exact"/>
              <w:ind w:firstLineChars="200" w:firstLine="480"/>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主要建设邮件处理场地，购置配套的设施设备等。</w:t>
            </w:r>
          </w:p>
        </w:tc>
        <w:tc>
          <w:tcPr>
            <w:tcW w:w="344"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规划</w:t>
            </w:r>
          </w:p>
        </w:tc>
      </w:tr>
      <w:tr w:rsidR="0022326E" w:rsidRPr="00434321" w:rsidTr="00434321">
        <w:trPr>
          <w:trHeight w:val="567"/>
          <w:jc w:val="center"/>
        </w:trPr>
        <w:tc>
          <w:tcPr>
            <w:tcW w:w="202"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lastRenderedPageBreak/>
              <w:t>14</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东森医药物流二期</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高新区</w:t>
            </w:r>
          </w:p>
        </w:tc>
        <w:tc>
          <w:tcPr>
            <w:tcW w:w="607"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南阳东森医药有限公司</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3.8</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200</w:t>
            </w:r>
          </w:p>
        </w:tc>
        <w:tc>
          <w:tcPr>
            <w:tcW w:w="1822" w:type="pct"/>
            <w:shd w:val="clear" w:color="auto" w:fill="auto"/>
            <w:vAlign w:val="center"/>
          </w:tcPr>
          <w:p w:rsidR="0022326E" w:rsidRPr="00434321" w:rsidRDefault="00F56F67" w:rsidP="00434321">
            <w:pPr>
              <w:widowControl/>
              <w:spacing w:line="300" w:lineRule="exact"/>
              <w:ind w:firstLineChars="200" w:firstLine="480"/>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主要建设中药材交易中心和中药材仓储中心。</w:t>
            </w:r>
          </w:p>
        </w:tc>
        <w:tc>
          <w:tcPr>
            <w:tcW w:w="344"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已开工</w:t>
            </w:r>
          </w:p>
        </w:tc>
      </w:tr>
      <w:tr w:rsidR="0022326E" w:rsidRPr="00434321" w:rsidTr="00434321">
        <w:trPr>
          <w:trHeight w:val="567"/>
          <w:jc w:val="center"/>
        </w:trPr>
        <w:tc>
          <w:tcPr>
            <w:tcW w:w="202"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15</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南阳医药物流第三方物流配送中心</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高新区</w:t>
            </w:r>
          </w:p>
        </w:tc>
        <w:tc>
          <w:tcPr>
            <w:tcW w:w="607"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南阳高新发展投资集团有限公司</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1.7</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42</w:t>
            </w:r>
          </w:p>
        </w:tc>
        <w:tc>
          <w:tcPr>
            <w:tcW w:w="1822" w:type="pct"/>
            <w:shd w:val="clear" w:color="auto" w:fill="auto"/>
            <w:vAlign w:val="center"/>
          </w:tcPr>
          <w:p w:rsidR="0022326E" w:rsidRPr="00434321" w:rsidRDefault="00F56F67" w:rsidP="00434321">
            <w:pPr>
              <w:widowControl/>
              <w:spacing w:line="300" w:lineRule="exact"/>
              <w:ind w:firstLineChars="200" w:firstLine="480"/>
              <w:jc w:val="lef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建设标准医药物流仓库以及科研办公大楼等设施。</w:t>
            </w:r>
          </w:p>
        </w:tc>
        <w:tc>
          <w:tcPr>
            <w:tcW w:w="344"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已开工</w:t>
            </w:r>
          </w:p>
        </w:tc>
      </w:tr>
      <w:tr w:rsidR="0022326E" w:rsidRPr="00434321" w:rsidTr="00434321">
        <w:trPr>
          <w:trHeight w:val="567"/>
          <w:jc w:val="center"/>
        </w:trPr>
        <w:tc>
          <w:tcPr>
            <w:tcW w:w="202" w:type="pct"/>
            <w:vAlign w:val="center"/>
          </w:tcPr>
          <w:p w:rsidR="0022326E" w:rsidRPr="00434321" w:rsidRDefault="00F56F67" w:rsidP="00434321">
            <w:pPr>
              <w:widowControl/>
              <w:spacing w:line="300" w:lineRule="exact"/>
              <w:jc w:val="center"/>
              <w:rPr>
                <w:rFonts w:ascii="仿宋" w:eastAsia="仿宋" w:hAnsi="仿宋" w:cs="仿宋"/>
                <w:kern w:val="0"/>
                <w:sz w:val="24"/>
                <w:szCs w:val="24"/>
              </w:rPr>
            </w:pPr>
            <w:r w:rsidRPr="00434321">
              <w:rPr>
                <w:rFonts w:ascii="仿宋" w:eastAsia="仿宋" w:hAnsi="仿宋" w:cs="仿宋" w:hint="eastAsia"/>
                <w:kern w:val="0"/>
                <w:sz w:val="24"/>
                <w:szCs w:val="24"/>
              </w:rPr>
              <w:t>16</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kern w:val="0"/>
                <w:sz w:val="24"/>
                <w:szCs w:val="24"/>
              </w:rPr>
            </w:pPr>
            <w:r w:rsidRPr="00434321">
              <w:rPr>
                <w:rFonts w:ascii="仿宋" w:eastAsia="仿宋" w:hAnsi="仿宋" w:cs="仿宋" w:hint="eastAsia"/>
                <w:kern w:val="0"/>
                <w:sz w:val="24"/>
                <w:szCs w:val="24"/>
              </w:rPr>
              <w:t>河南传美中医药数字物流产业园</w:t>
            </w:r>
          </w:p>
        </w:tc>
        <w:tc>
          <w:tcPr>
            <w:tcW w:w="607" w:type="pct"/>
            <w:shd w:val="clear" w:color="auto" w:fill="auto"/>
            <w:vAlign w:val="center"/>
          </w:tcPr>
          <w:p w:rsidR="0022326E" w:rsidRPr="00434321" w:rsidRDefault="00F56F67" w:rsidP="00434321">
            <w:pPr>
              <w:widowControl/>
              <w:spacing w:line="300" w:lineRule="exact"/>
              <w:jc w:val="center"/>
              <w:rPr>
                <w:rFonts w:ascii="仿宋" w:eastAsia="仿宋" w:hAnsi="仿宋" w:cs="仿宋"/>
                <w:kern w:val="0"/>
                <w:sz w:val="24"/>
                <w:szCs w:val="24"/>
              </w:rPr>
            </w:pPr>
            <w:r w:rsidRPr="00434321">
              <w:rPr>
                <w:rFonts w:ascii="仿宋" w:eastAsia="仿宋" w:hAnsi="仿宋" w:cs="仿宋" w:hint="eastAsia"/>
                <w:kern w:val="0"/>
                <w:sz w:val="24"/>
                <w:szCs w:val="24"/>
              </w:rPr>
              <w:t>高新区</w:t>
            </w:r>
          </w:p>
        </w:tc>
        <w:tc>
          <w:tcPr>
            <w:tcW w:w="607" w:type="pct"/>
            <w:vAlign w:val="center"/>
          </w:tcPr>
          <w:p w:rsidR="0022326E" w:rsidRPr="00434321" w:rsidRDefault="00F56F67" w:rsidP="00434321">
            <w:pPr>
              <w:widowControl/>
              <w:spacing w:line="300" w:lineRule="exact"/>
              <w:jc w:val="center"/>
              <w:rPr>
                <w:rFonts w:ascii="仿宋" w:eastAsia="仿宋" w:hAnsi="仿宋" w:cs="仿宋"/>
                <w:kern w:val="0"/>
                <w:sz w:val="24"/>
                <w:szCs w:val="24"/>
              </w:rPr>
            </w:pPr>
            <w:r w:rsidRPr="00434321">
              <w:rPr>
                <w:rFonts w:ascii="仿宋" w:eastAsia="仿宋" w:hAnsi="仿宋" w:cs="仿宋" w:hint="eastAsia"/>
                <w:kern w:val="0"/>
                <w:sz w:val="24"/>
                <w:szCs w:val="24"/>
              </w:rPr>
              <w:t>河南传美数字物流产业园有限公司</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kern w:val="0"/>
                <w:sz w:val="24"/>
                <w:szCs w:val="24"/>
              </w:rPr>
            </w:pPr>
            <w:r w:rsidRPr="00434321">
              <w:rPr>
                <w:rFonts w:ascii="仿宋" w:eastAsia="仿宋" w:hAnsi="仿宋" w:cs="仿宋" w:hint="eastAsia"/>
                <w:kern w:val="0"/>
                <w:sz w:val="24"/>
                <w:szCs w:val="24"/>
              </w:rPr>
              <w:t>7</w:t>
            </w:r>
          </w:p>
        </w:tc>
        <w:tc>
          <w:tcPr>
            <w:tcW w:w="405" w:type="pct"/>
            <w:shd w:val="clear" w:color="auto" w:fill="auto"/>
            <w:vAlign w:val="center"/>
          </w:tcPr>
          <w:p w:rsidR="0022326E" w:rsidRPr="00434321" w:rsidRDefault="00F56F67" w:rsidP="00434321">
            <w:pPr>
              <w:widowControl/>
              <w:spacing w:line="300" w:lineRule="exact"/>
              <w:jc w:val="center"/>
              <w:rPr>
                <w:rFonts w:ascii="仿宋" w:eastAsia="仿宋" w:hAnsi="仿宋" w:cs="仿宋"/>
                <w:kern w:val="0"/>
                <w:sz w:val="24"/>
                <w:szCs w:val="24"/>
              </w:rPr>
            </w:pPr>
            <w:r w:rsidRPr="00434321">
              <w:rPr>
                <w:rFonts w:ascii="仿宋" w:eastAsia="仿宋" w:hAnsi="仿宋" w:cs="仿宋" w:hint="eastAsia"/>
                <w:kern w:val="0"/>
                <w:sz w:val="24"/>
                <w:szCs w:val="24"/>
              </w:rPr>
              <w:t>258</w:t>
            </w:r>
          </w:p>
        </w:tc>
        <w:tc>
          <w:tcPr>
            <w:tcW w:w="1822" w:type="pct"/>
            <w:shd w:val="clear" w:color="auto" w:fill="auto"/>
            <w:vAlign w:val="center"/>
          </w:tcPr>
          <w:p w:rsidR="0022326E" w:rsidRPr="00434321" w:rsidRDefault="00F56F67" w:rsidP="00434321">
            <w:pPr>
              <w:widowControl/>
              <w:spacing w:line="300" w:lineRule="exact"/>
              <w:jc w:val="left"/>
              <w:rPr>
                <w:rFonts w:ascii="仿宋" w:eastAsia="仿宋" w:hAnsi="仿宋" w:cs="仿宋"/>
                <w:kern w:val="0"/>
                <w:sz w:val="24"/>
                <w:szCs w:val="24"/>
              </w:rPr>
            </w:pPr>
            <w:r w:rsidRPr="00434321">
              <w:rPr>
                <w:rFonts w:ascii="仿宋" w:eastAsia="仿宋" w:hAnsi="仿宋" w:cs="仿宋" w:hint="eastAsia"/>
                <w:kern w:val="0"/>
                <w:sz w:val="24"/>
                <w:szCs w:val="24"/>
              </w:rPr>
              <w:t>主要建设艾制品标准化生产加工车间、GMP标准中试生产车间、智慧云仓、产品展示中心、研发中心、中医药交易中心、综合办公楼等基础设施。</w:t>
            </w:r>
          </w:p>
        </w:tc>
        <w:tc>
          <w:tcPr>
            <w:tcW w:w="344" w:type="pct"/>
            <w:vAlign w:val="center"/>
          </w:tcPr>
          <w:p w:rsidR="0022326E" w:rsidRPr="00434321" w:rsidRDefault="00F56F67" w:rsidP="00434321">
            <w:pPr>
              <w:widowControl/>
              <w:spacing w:line="300" w:lineRule="exact"/>
              <w:jc w:val="center"/>
              <w:rPr>
                <w:rFonts w:ascii="仿宋" w:eastAsia="仿宋" w:hAnsi="仿宋" w:cs="仿宋"/>
                <w:kern w:val="0"/>
                <w:sz w:val="24"/>
                <w:szCs w:val="24"/>
              </w:rPr>
            </w:pPr>
            <w:r w:rsidRPr="00434321">
              <w:rPr>
                <w:rFonts w:ascii="仿宋" w:eastAsia="仿宋" w:hAnsi="仿宋" w:cs="仿宋" w:hint="eastAsia"/>
                <w:kern w:val="0"/>
                <w:sz w:val="24"/>
                <w:szCs w:val="24"/>
              </w:rPr>
              <w:t>规划</w:t>
            </w:r>
          </w:p>
        </w:tc>
      </w:tr>
    </w:tbl>
    <w:p w:rsidR="0022326E" w:rsidRPr="00434321" w:rsidRDefault="00F56F67">
      <w:pPr>
        <w:pageBreakBefore/>
        <w:jc w:val="center"/>
        <w:rPr>
          <w:rFonts w:ascii="楷体" w:eastAsia="楷体" w:hAnsi="楷体" w:cs="楷体"/>
          <w:sz w:val="36"/>
          <w:szCs w:val="36"/>
        </w:rPr>
      </w:pPr>
      <w:r w:rsidRPr="00434321">
        <w:rPr>
          <w:rFonts w:ascii="楷体" w:eastAsia="楷体" w:hAnsi="楷体" w:cs="楷体" w:hint="eastAsia"/>
          <w:sz w:val="36"/>
          <w:szCs w:val="36"/>
        </w:rPr>
        <w:lastRenderedPageBreak/>
        <w:t>二、各县（市）重点项目列表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531"/>
        <w:gridCol w:w="1018"/>
        <w:gridCol w:w="1376"/>
        <w:gridCol w:w="1018"/>
        <w:gridCol w:w="1018"/>
        <w:gridCol w:w="4840"/>
        <w:gridCol w:w="867"/>
      </w:tblGrid>
      <w:tr w:rsidR="0022326E" w:rsidRPr="00434321" w:rsidTr="00434321">
        <w:trPr>
          <w:trHeight w:val="490"/>
          <w:tblHeader/>
          <w:jc w:val="center"/>
        </w:trPr>
        <w:tc>
          <w:tcPr>
            <w:tcW w:w="209" w:type="pct"/>
            <w:vAlign w:val="center"/>
          </w:tcPr>
          <w:p w:rsidR="0022326E" w:rsidRPr="00434321" w:rsidRDefault="00F56F67" w:rsidP="00434321">
            <w:pPr>
              <w:widowControl/>
              <w:spacing w:line="300" w:lineRule="exact"/>
              <w:jc w:val="center"/>
              <w:rPr>
                <w:rFonts w:ascii="黑体" w:eastAsia="黑体" w:hAnsi="黑体" w:cs="黑体"/>
                <w:color w:val="000000"/>
                <w:kern w:val="0"/>
                <w:sz w:val="24"/>
                <w:szCs w:val="24"/>
              </w:rPr>
            </w:pPr>
            <w:r w:rsidRPr="00434321">
              <w:rPr>
                <w:rFonts w:ascii="黑体" w:eastAsia="黑体" w:hAnsi="黑体" w:cs="黑体" w:hint="eastAsia"/>
                <w:color w:val="000000"/>
                <w:kern w:val="0"/>
                <w:sz w:val="24"/>
                <w:szCs w:val="24"/>
              </w:rPr>
              <w:t>序号</w:t>
            </w:r>
          </w:p>
        </w:tc>
        <w:tc>
          <w:tcPr>
            <w:tcW w:w="628" w:type="pct"/>
            <w:shd w:val="clear" w:color="auto" w:fill="auto"/>
            <w:vAlign w:val="center"/>
          </w:tcPr>
          <w:p w:rsidR="0022326E" w:rsidRPr="00434321" w:rsidRDefault="00F56F67" w:rsidP="00434321">
            <w:pPr>
              <w:widowControl/>
              <w:spacing w:line="300" w:lineRule="exact"/>
              <w:jc w:val="center"/>
              <w:rPr>
                <w:rFonts w:ascii="黑体" w:eastAsia="黑体" w:hAnsi="黑体" w:cs="黑体"/>
                <w:color w:val="000000"/>
                <w:kern w:val="0"/>
                <w:sz w:val="24"/>
                <w:szCs w:val="24"/>
              </w:rPr>
            </w:pPr>
            <w:r w:rsidRPr="00434321">
              <w:rPr>
                <w:rFonts w:ascii="黑体" w:eastAsia="黑体" w:hAnsi="黑体" w:cs="黑体" w:hint="eastAsia"/>
                <w:color w:val="000000"/>
                <w:kern w:val="0"/>
                <w:sz w:val="24"/>
                <w:szCs w:val="24"/>
              </w:rPr>
              <w:t>项目名称</w:t>
            </w:r>
          </w:p>
        </w:tc>
        <w:tc>
          <w:tcPr>
            <w:tcW w:w="418" w:type="pct"/>
            <w:shd w:val="clear" w:color="auto" w:fill="auto"/>
            <w:vAlign w:val="center"/>
          </w:tcPr>
          <w:p w:rsidR="0022326E" w:rsidRPr="00434321" w:rsidRDefault="00F56F67" w:rsidP="00434321">
            <w:pPr>
              <w:widowControl/>
              <w:spacing w:line="300" w:lineRule="exact"/>
              <w:jc w:val="center"/>
              <w:rPr>
                <w:rFonts w:ascii="黑体" w:eastAsia="黑体" w:hAnsi="黑体" w:cs="黑体"/>
                <w:color w:val="000000"/>
                <w:kern w:val="0"/>
                <w:sz w:val="24"/>
                <w:szCs w:val="24"/>
              </w:rPr>
            </w:pPr>
            <w:r w:rsidRPr="00434321">
              <w:rPr>
                <w:rFonts w:ascii="黑体" w:eastAsia="黑体" w:hAnsi="黑体" w:cs="黑体" w:hint="eastAsia"/>
                <w:color w:val="000000"/>
                <w:kern w:val="0"/>
                <w:sz w:val="24"/>
                <w:szCs w:val="24"/>
              </w:rPr>
              <w:t>区位</w:t>
            </w:r>
          </w:p>
        </w:tc>
        <w:tc>
          <w:tcPr>
            <w:tcW w:w="565" w:type="pct"/>
            <w:vAlign w:val="center"/>
          </w:tcPr>
          <w:p w:rsidR="0022326E" w:rsidRPr="00434321" w:rsidRDefault="00F56F67" w:rsidP="00434321">
            <w:pPr>
              <w:widowControl/>
              <w:spacing w:line="300" w:lineRule="exact"/>
              <w:jc w:val="center"/>
              <w:rPr>
                <w:rFonts w:ascii="黑体" w:eastAsia="黑体" w:hAnsi="黑体" w:cs="黑体"/>
                <w:color w:val="000000"/>
                <w:kern w:val="0"/>
                <w:sz w:val="24"/>
                <w:szCs w:val="24"/>
              </w:rPr>
            </w:pPr>
            <w:r w:rsidRPr="00434321">
              <w:rPr>
                <w:rFonts w:ascii="黑体" w:eastAsia="黑体" w:hAnsi="黑体" w:cs="黑体" w:hint="eastAsia"/>
                <w:color w:val="000000"/>
                <w:kern w:val="0"/>
                <w:sz w:val="24"/>
                <w:szCs w:val="24"/>
              </w:rPr>
              <w:t>项目单位</w:t>
            </w:r>
          </w:p>
        </w:tc>
        <w:tc>
          <w:tcPr>
            <w:tcW w:w="418" w:type="pct"/>
            <w:shd w:val="clear" w:color="auto" w:fill="auto"/>
            <w:vAlign w:val="center"/>
          </w:tcPr>
          <w:p w:rsidR="0022326E" w:rsidRPr="00434321" w:rsidRDefault="00F56F67" w:rsidP="00434321">
            <w:pPr>
              <w:widowControl/>
              <w:spacing w:line="300" w:lineRule="exact"/>
              <w:jc w:val="center"/>
              <w:rPr>
                <w:rFonts w:ascii="黑体" w:eastAsia="黑体" w:hAnsi="黑体" w:cs="黑体"/>
                <w:color w:val="000000"/>
                <w:kern w:val="0"/>
                <w:sz w:val="24"/>
                <w:szCs w:val="24"/>
              </w:rPr>
            </w:pPr>
            <w:r w:rsidRPr="00434321">
              <w:rPr>
                <w:rFonts w:ascii="黑体" w:eastAsia="黑体" w:hAnsi="黑体" w:cs="黑体" w:hint="eastAsia"/>
                <w:color w:val="000000"/>
                <w:kern w:val="0"/>
                <w:sz w:val="24"/>
                <w:szCs w:val="24"/>
              </w:rPr>
              <w:t>总投资（亿元）</w:t>
            </w:r>
          </w:p>
        </w:tc>
        <w:tc>
          <w:tcPr>
            <w:tcW w:w="418" w:type="pct"/>
            <w:shd w:val="clear" w:color="auto" w:fill="auto"/>
            <w:vAlign w:val="center"/>
          </w:tcPr>
          <w:p w:rsidR="0022326E" w:rsidRPr="00434321" w:rsidRDefault="00F56F67" w:rsidP="00434321">
            <w:pPr>
              <w:widowControl/>
              <w:spacing w:line="300" w:lineRule="exact"/>
              <w:jc w:val="center"/>
              <w:rPr>
                <w:rFonts w:ascii="黑体" w:eastAsia="黑体" w:hAnsi="黑体" w:cs="黑体"/>
                <w:color w:val="000000"/>
                <w:kern w:val="0"/>
                <w:sz w:val="24"/>
                <w:szCs w:val="24"/>
              </w:rPr>
            </w:pPr>
            <w:r w:rsidRPr="00434321">
              <w:rPr>
                <w:rFonts w:ascii="黑体" w:eastAsia="黑体" w:hAnsi="黑体" w:cs="黑体" w:hint="eastAsia"/>
                <w:color w:val="000000"/>
                <w:kern w:val="0"/>
                <w:sz w:val="24"/>
                <w:szCs w:val="24"/>
              </w:rPr>
              <w:t>占地面积（亩）</w:t>
            </w:r>
          </w:p>
        </w:tc>
        <w:tc>
          <w:tcPr>
            <w:tcW w:w="1987" w:type="pct"/>
            <w:shd w:val="clear" w:color="auto" w:fill="auto"/>
            <w:vAlign w:val="center"/>
          </w:tcPr>
          <w:p w:rsidR="0022326E" w:rsidRPr="00434321" w:rsidRDefault="00F56F67" w:rsidP="00434321">
            <w:pPr>
              <w:widowControl/>
              <w:spacing w:line="300" w:lineRule="exact"/>
              <w:jc w:val="center"/>
              <w:rPr>
                <w:rFonts w:ascii="黑体" w:eastAsia="黑体" w:hAnsi="黑体" w:cs="黑体"/>
                <w:color w:val="000000"/>
                <w:kern w:val="0"/>
                <w:sz w:val="24"/>
                <w:szCs w:val="24"/>
              </w:rPr>
            </w:pPr>
            <w:r w:rsidRPr="00434321">
              <w:rPr>
                <w:rFonts w:ascii="黑体" w:eastAsia="黑体" w:hAnsi="黑体" w:cs="黑体" w:hint="eastAsia"/>
                <w:color w:val="000000"/>
                <w:kern w:val="0"/>
                <w:sz w:val="24"/>
                <w:szCs w:val="24"/>
              </w:rPr>
              <w:t>建设内容</w:t>
            </w:r>
          </w:p>
        </w:tc>
        <w:tc>
          <w:tcPr>
            <w:tcW w:w="356" w:type="pct"/>
            <w:vAlign w:val="center"/>
          </w:tcPr>
          <w:p w:rsidR="0022326E" w:rsidRPr="00434321" w:rsidRDefault="00F56F67" w:rsidP="00434321">
            <w:pPr>
              <w:widowControl/>
              <w:spacing w:line="300" w:lineRule="exact"/>
              <w:jc w:val="center"/>
              <w:rPr>
                <w:rFonts w:ascii="黑体" w:eastAsia="黑体" w:hAnsi="黑体" w:cs="黑体"/>
                <w:color w:val="000000"/>
                <w:kern w:val="0"/>
                <w:sz w:val="24"/>
                <w:szCs w:val="24"/>
              </w:rPr>
            </w:pPr>
            <w:r w:rsidRPr="00434321">
              <w:rPr>
                <w:rFonts w:ascii="黑体" w:eastAsia="黑体" w:hAnsi="黑体" w:cs="黑体" w:hint="eastAsia"/>
                <w:color w:val="000000"/>
                <w:kern w:val="0"/>
                <w:sz w:val="24"/>
                <w:szCs w:val="24"/>
              </w:rPr>
              <w:t>项目状态</w:t>
            </w:r>
          </w:p>
        </w:tc>
      </w:tr>
      <w:tr w:rsidR="0022326E" w:rsidRPr="00434321" w:rsidTr="00434321">
        <w:trPr>
          <w:trHeight w:val="97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内乡牧原物流智慧园</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内乡县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内乡牧原智慧物流园</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30</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3000</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主要建设铁路港物流区、公路港物流区、城乡配送区、养护服务区、石材物流区、商务中心区、快递分拨区、汽车商贸区、农机商贸区、电商物流区、办公服务区等。</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已开工</w:t>
            </w:r>
          </w:p>
        </w:tc>
      </w:tr>
      <w:tr w:rsidR="0022326E" w:rsidRPr="00434321" w:rsidTr="00434321">
        <w:trPr>
          <w:trHeight w:val="73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西峡交通运输综合体项目</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西峡县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西峡县富华公交有限公司</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2.1</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150</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主要建设城乡货运、仓储、配送中转站，城市公交综合场站、城乡联营客运站。</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已开工</w:t>
            </w:r>
          </w:p>
        </w:tc>
      </w:tr>
      <w:tr w:rsidR="0022326E" w:rsidRPr="00434321" w:rsidTr="00434321">
        <w:trPr>
          <w:trHeight w:val="121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3</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西峡县公铁联运物流园</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西峡县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西峡县公铁联运物流园有限公司</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30</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2000</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主要建设煤炭等矿产资源仓储区、配送区、转运区，农产品仓储物流区、集装箱货运区和新312国道服务区、综合商业服务区等功能分区。</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规划</w:t>
            </w:r>
          </w:p>
        </w:tc>
      </w:tr>
      <w:tr w:rsidR="0022326E" w:rsidRPr="00434321" w:rsidTr="00434321">
        <w:trPr>
          <w:trHeight w:val="121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4</w:t>
            </w:r>
          </w:p>
        </w:tc>
        <w:tc>
          <w:tcPr>
            <w:tcW w:w="628" w:type="pct"/>
            <w:shd w:val="clear" w:color="auto" w:fill="auto"/>
            <w:vAlign w:val="center"/>
          </w:tcPr>
          <w:p w:rsidR="0022326E" w:rsidRPr="00434321" w:rsidRDefault="00F56F67" w:rsidP="00434321">
            <w:pPr>
              <w:widowControl/>
              <w:spacing w:line="26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中合农投（淅川）国际农副产品冷链交易中心</w:t>
            </w:r>
          </w:p>
        </w:tc>
        <w:tc>
          <w:tcPr>
            <w:tcW w:w="418" w:type="pct"/>
            <w:shd w:val="clear" w:color="auto" w:fill="auto"/>
            <w:vAlign w:val="center"/>
          </w:tcPr>
          <w:p w:rsidR="0022326E" w:rsidRPr="00434321" w:rsidRDefault="00F56F67" w:rsidP="00434321">
            <w:pPr>
              <w:widowControl/>
              <w:spacing w:line="26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淅川县</w:t>
            </w:r>
          </w:p>
        </w:tc>
        <w:tc>
          <w:tcPr>
            <w:tcW w:w="565" w:type="pct"/>
            <w:vAlign w:val="center"/>
          </w:tcPr>
          <w:p w:rsidR="0022326E" w:rsidRPr="00434321" w:rsidRDefault="00F56F67" w:rsidP="00434321">
            <w:pPr>
              <w:widowControl/>
              <w:spacing w:line="26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河南中合农投农业发展有限公司</w:t>
            </w:r>
          </w:p>
        </w:tc>
        <w:tc>
          <w:tcPr>
            <w:tcW w:w="418" w:type="pct"/>
            <w:shd w:val="clear" w:color="auto" w:fill="auto"/>
            <w:vAlign w:val="center"/>
          </w:tcPr>
          <w:p w:rsidR="0022326E" w:rsidRPr="00434321" w:rsidRDefault="00F56F67" w:rsidP="00434321">
            <w:pPr>
              <w:widowControl/>
              <w:spacing w:line="26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14</w:t>
            </w:r>
          </w:p>
        </w:tc>
        <w:tc>
          <w:tcPr>
            <w:tcW w:w="418" w:type="pct"/>
            <w:shd w:val="clear" w:color="auto" w:fill="auto"/>
            <w:vAlign w:val="center"/>
          </w:tcPr>
          <w:p w:rsidR="0022326E" w:rsidRPr="00434321" w:rsidRDefault="00F56F67" w:rsidP="00434321">
            <w:pPr>
              <w:widowControl/>
              <w:spacing w:line="26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186</w:t>
            </w:r>
          </w:p>
        </w:tc>
        <w:tc>
          <w:tcPr>
            <w:tcW w:w="1987" w:type="pct"/>
            <w:shd w:val="clear" w:color="auto" w:fill="auto"/>
            <w:vAlign w:val="center"/>
          </w:tcPr>
          <w:p w:rsidR="0022326E" w:rsidRPr="00434321" w:rsidRDefault="00F56F67" w:rsidP="00434321">
            <w:pPr>
              <w:widowControl/>
              <w:spacing w:line="26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主要建设集农产品交易、展示展销、电子商务、冷链物流等功能区。</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已开工</w:t>
            </w:r>
          </w:p>
        </w:tc>
      </w:tr>
      <w:tr w:rsidR="0022326E" w:rsidRPr="00434321" w:rsidTr="00434321">
        <w:trPr>
          <w:trHeight w:val="121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5</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淅川县城北综合物流园</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淅川县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淅川县交通运输局</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202</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主要建设邮政物流快递自动分拣信息化办公大楼、地方特色产业展示馆、冷链物流、邮政寄递业物流仓库、零担物流仓库、装卸区、站台、道路、绿地、停车场等。</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规划</w:t>
            </w:r>
          </w:p>
        </w:tc>
      </w:tr>
      <w:tr w:rsidR="0022326E" w:rsidRPr="00434321" w:rsidTr="00434321">
        <w:trPr>
          <w:trHeight w:val="73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6</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南阳港社旗港区临港物流园</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社旗县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社旗县交通运输局</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20</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1500</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主要建设流通加工区、冷链物流区、分拨配送区、多式联运区、综合服务区、应急储备区等功能区。</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规划</w:t>
            </w:r>
          </w:p>
        </w:tc>
      </w:tr>
      <w:tr w:rsidR="0022326E" w:rsidRPr="00434321" w:rsidTr="00434321">
        <w:trPr>
          <w:trHeight w:val="73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7</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社旗电商物流园</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社旗县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社旗县商务局</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3.3</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200</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主要建设仓储物流区、电商运营中心、创业孵化中心、综合服务中心、商业休闲中心及综合配套基础设施。</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规划</w:t>
            </w:r>
          </w:p>
        </w:tc>
      </w:tr>
      <w:tr w:rsidR="0022326E" w:rsidRPr="00434321" w:rsidTr="00434321">
        <w:trPr>
          <w:trHeight w:val="73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lastRenderedPageBreak/>
              <w:t>8</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南阳港社旗港区综合物流园</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社旗县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社旗县交通运输局</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6.1</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348</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建设内容包括冷链恒温仓库、中转配送仓库、综合信息服务楼、配套用房、停车场、加油加气站等。</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规划</w:t>
            </w:r>
          </w:p>
        </w:tc>
      </w:tr>
      <w:tr w:rsidR="0022326E" w:rsidRPr="00434321" w:rsidTr="00434321">
        <w:trPr>
          <w:trHeight w:val="73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9</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桐柏今达电商物流园项目</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桐柏县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桐柏今达物流有限公司</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40</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建设冷藏保鲜库、物流仓库及配套服务设施，购置相应的设施设备。</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已开工</w:t>
            </w:r>
          </w:p>
        </w:tc>
      </w:tr>
      <w:tr w:rsidR="0022326E" w:rsidRPr="00434321" w:rsidTr="00434321">
        <w:trPr>
          <w:trHeight w:val="73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10</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河南安棚铁路货运物流园</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桐柏县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河南安棚铁路货运有限公司</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207</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在园区既有铁路专用线基础上，新建一条有效长度为550米的专用线，主要用以办理到达及发运集装箱业务。</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已开工</w:t>
            </w:r>
          </w:p>
        </w:tc>
      </w:tr>
      <w:tr w:rsidR="0022326E" w:rsidRPr="00434321" w:rsidTr="00434321">
        <w:trPr>
          <w:trHeight w:val="97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11</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南阳唐河临港物流园区建设项目</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唐河县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唐河县远途交通建设投资有限公司</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20</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3000</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主要建设仓库、堆场、铁路专用线和港湾站场等设施，配套建设供排水等公用工程以及生活服务设施。</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规划</w:t>
            </w:r>
          </w:p>
        </w:tc>
      </w:tr>
      <w:tr w:rsidR="0022326E" w:rsidRPr="00434321" w:rsidTr="00434321">
        <w:trPr>
          <w:trHeight w:val="97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12</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唐河县综合物流园</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唐河县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唐河县商务局</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1.7</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92</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主要建设园区综合管理服务中心、信息交易中心、批发交易及展示中心、仓储中心、生活配套服务区等功能区。</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规划</w:t>
            </w:r>
          </w:p>
        </w:tc>
      </w:tr>
      <w:tr w:rsidR="0022326E" w:rsidRPr="00434321" w:rsidTr="00434321">
        <w:trPr>
          <w:trHeight w:val="73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13</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唐河县电商物流园</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唐河县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南阳港务物流</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1.5</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90</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主要建设办公大楼、物流仓库等基础设施。</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规划</w:t>
            </w:r>
          </w:p>
        </w:tc>
      </w:tr>
      <w:tr w:rsidR="0022326E" w:rsidRPr="00434321" w:rsidTr="00434321">
        <w:trPr>
          <w:trHeight w:val="1071"/>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14</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南阳豫南粮食现代物流园</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唐河县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唐河县粮食和物资储备中心</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8.8</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600</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主要建设粮油仓储区、粮食中转区、综合物流配送区、食品加工区、食用油储存区，粮食交易区等，实现年中转粮食300万吨。</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已开工</w:t>
            </w:r>
          </w:p>
        </w:tc>
      </w:tr>
      <w:tr w:rsidR="0022326E" w:rsidRPr="00434321" w:rsidTr="00434321">
        <w:trPr>
          <w:trHeight w:val="1154"/>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15</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黄志牧业集团冷链物流仓储项目</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邓州市</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河南丹水情肉食品有限公司</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10.6</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120</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主要建设冷库、农副产品深加工车间、停车场、办公楼、生活区、休闲服务配套设施等。</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已开工</w:t>
            </w:r>
          </w:p>
        </w:tc>
      </w:tr>
      <w:tr w:rsidR="0022326E" w:rsidRPr="00434321" w:rsidTr="00434321">
        <w:trPr>
          <w:trHeight w:val="49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lastRenderedPageBreak/>
              <w:t>16</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邓州市建国农副产品有限公司冷库扩建项目</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邓州市</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邓州市建国农副产品有限公司</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0.2</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20</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主要建设保鲜库、冷藏库等，购置制冷机房设备及配套设备，以及分拣中转仓库、流通加工中心、综合配套服务区等。</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已开工</w:t>
            </w:r>
          </w:p>
        </w:tc>
      </w:tr>
      <w:tr w:rsidR="0022326E" w:rsidRPr="00434321" w:rsidTr="00434321">
        <w:trPr>
          <w:trHeight w:val="73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17</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标准化中央厨房冷链物流建设项目</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镇平县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镇平县商务局</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1.2</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75</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主要建设智能化中央厨房生产加工厂房、仓储用房、办公用房、研发中心、职工宿舍、停车场及配套设施等。</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规划</w:t>
            </w:r>
          </w:p>
        </w:tc>
      </w:tr>
      <w:tr w:rsidR="0022326E" w:rsidRPr="00434321" w:rsidTr="00434321">
        <w:trPr>
          <w:trHeight w:val="121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18</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豫西南物流分拨中心及城乡智慧物流基地</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镇平县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镇平县商务局</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30</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1600</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主要建设智能化邮政豫西寄递物流分拨中心、城乡智慧冷链物流园、卡车驿站物流园、万德隆生活品物流园，形成区域智慧物流中心。</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已开工</w:t>
            </w:r>
          </w:p>
        </w:tc>
      </w:tr>
      <w:tr w:rsidR="0022326E" w:rsidRPr="00434321" w:rsidTr="00434321">
        <w:trPr>
          <w:trHeight w:val="73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19</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新野粮油物流园项目</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新野县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新野聚丰粮食储备有限责任公司</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13</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主要建设粮仓、应急物资及地方粮油储备库、储油罐及综合办公楼、餐厅、职工宿舍楼等。</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已开工</w:t>
            </w:r>
          </w:p>
        </w:tc>
      </w:tr>
      <w:tr w:rsidR="0022326E" w:rsidRPr="00434321" w:rsidTr="00434321">
        <w:trPr>
          <w:trHeight w:val="49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20</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新野县公路港物流园项目</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新野县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新野县交通运输局</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0.9</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主要建设物流信息中心、仓储配送区、大型恒温库区、维修服务区、配件销售区、综合办公区、后勤保障区、停车转运区等。</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规划</w:t>
            </w:r>
          </w:p>
        </w:tc>
      </w:tr>
      <w:tr w:rsidR="0022326E" w:rsidRPr="00434321" w:rsidTr="00434321">
        <w:trPr>
          <w:trHeight w:val="121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21</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新野县临港物流园建设项目</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新野县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新野县交通运输局</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15.8</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1005</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该项目分为两个片区，其中：一片区位于新野县前高庙乡龙潭港，主要建设仓库、办公大楼以及配套设施；二片区位于新野县王庄镇王庄港，主要建设办公大楼、厂房、仓库及配套设施等。</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规划</w:t>
            </w:r>
          </w:p>
        </w:tc>
      </w:tr>
      <w:tr w:rsidR="0022326E" w:rsidRPr="00434321" w:rsidTr="00434321">
        <w:trPr>
          <w:trHeight w:val="73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22</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裕客隆物流仓储园</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方城县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方城县裕客隆百货副食有限责任公司</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1.9</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80</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主要建设仓库、冷库及办公大楼等基础设施。</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已开工</w:t>
            </w:r>
          </w:p>
        </w:tc>
      </w:tr>
      <w:tr w:rsidR="0022326E" w:rsidRPr="00434321" w:rsidTr="00434321">
        <w:trPr>
          <w:trHeight w:val="730"/>
          <w:jc w:val="center"/>
        </w:trPr>
        <w:tc>
          <w:tcPr>
            <w:tcW w:w="209" w:type="pct"/>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lastRenderedPageBreak/>
              <w:t>23</w:t>
            </w:r>
          </w:p>
        </w:tc>
        <w:tc>
          <w:tcPr>
            <w:tcW w:w="62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南召县交通综合智能物流园</w:t>
            </w:r>
          </w:p>
        </w:tc>
        <w:tc>
          <w:tcPr>
            <w:tcW w:w="418" w:type="pct"/>
            <w:shd w:val="clear" w:color="auto" w:fill="auto"/>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南召县</w:t>
            </w:r>
          </w:p>
        </w:tc>
        <w:tc>
          <w:tcPr>
            <w:tcW w:w="565"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南召县交通局</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5</w:t>
            </w:r>
          </w:p>
        </w:tc>
        <w:tc>
          <w:tcPr>
            <w:tcW w:w="418" w:type="pct"/>
            <w:shd w:val="clear" w:color="auto" w:fill="auto"/>
            <w:vAlign w:val="center"/>
          </w:tcPr>
          <w:p w:rsidR="0022326E" w:rsidRPr="00434321" w:rsidRDefault="00F56F67" w:rsidP="00434321">
            <w:pPr>
              <w:widowControl/>
              <w:spacing w:line="300" w:lineRule="exact"/>
              <w:jc w:val="center"/>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541</w:t>
            </w:r>
          </w:p>
        </w:tc>
        <w:tc>
          <w:tcPr>
            <w:tcW w:w="1987" w:type="pct"/>
            <w:shd w:val="clear" w:color="auto" w:fill="auto"/>
            <w:vAlign w:val="center"/>
          </w:tcPr>
          <w:p w:rsidR="0022326E" w:rsidRPr="00434321" w:rsidRDefault="00F56F67" w:rsidP="00434321">
            <w:pPr>
              <w:widowControl/>
              <w:spacing w:line="300" w:lineRule="exact"/>
              <w:ind w:firstLineChars="200" w:firstLine="480"/>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主要建设物流仓储区、加工区、智能管理区、配套区等功能区。</w:t>
            </w:r>
          </w:p>
        </w:tc>
        <w:tc>
          <w:tcPr>
            <w:tcW w:w="356" w:type="pct"/>
            <w:vAlign w:val="center"/>
          </w:tcPr>
          <w:p w:rsidR="0022326E" w:rsidRPr="00434321" w:rsidRDefault="00F56F67" w:rsidP="00434321">
            <w:pPr>
              <w:widowControl/>
              <w:spacing w:line="300" w:lineRule="exact"/>
              <w:rPr>
                <w:rFonts w:ascii="仿宋" w:eastAsia="仿宋" w:hAnsi="仿宋" w:cs="仿宋"/>
                <w:color w:val="000000"/>
                <w:kern w:val="0"/>
                <w:sz w:val="24"/>
                <w:szCs w:val="24"/>
              </w:rPr>
            </w:pPr>
            <w:r w:rsidRPr="00434321">
              <w:rPr>
                <w:rFonts w:ascii="仿宋" w:eastAsia="仿宋" w:hAnsi="仿宋" w:cs="仿宋" w:hint="eastAsia"/>
                <w:color w:val="000000"/>
                <w:kern w:val="0"/>
                <w:sz w:val="24"/>
                <w:szCs w:val="24"/>
              </w:rPr>
              <w:t>已开工</w:t>
            </w:r>
          </w:p>
        </w:tc>
      </w:tr>
    </w:tbl>
    <w:p w:rsidR="0022326E" w:rsidRDefault="0022326E"/>
    <w:sectPr w:rsidR="0022326E" w:rsidSect="00434321">
      <w:pgSz w:w="16838" w:h="11906" w:orient="landscape" w:code="9"/>
      <w:pgMar w:top="1361" w:right="2438" w:bottom="1361" w:left="2438" w:header="992" w:footer="737"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0A7" w:rsidRDefault="00E450A7">
      <w:r>
        <w:separator/>
      </w:r>
    </w:p>
  </w:endnote>
  <w:endnote w:type="continuationSeparator" w:id="0">
    <w:p w:rsidR="00E450A7" w:rsidRDefault="00E45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文星标宋">
    <w:panose1 w:val="02010604000101010101"/>
    <w:charset w:val="86"/>
    <w:family w:val="auto"/>
    <w:pitch w:val="variable"/>
    <w:sig w:usb0="00000003" w:usb1="080E0000" w:usb2="00000010"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1285156826"/>
      <w:docPartObj>
        <w:docPartGallery w:val="Page Numbers (Bottom of Page)"/>
        <w:docPartUnique/>
      </w:docPartObj>
    </w:sdtPr>
    <w:sdtEndPr>
      <w:rPr>
        <w:rFonts w:asciiTheme="minorEastAsia" w:hAnsiTheme="minorEastAsia"/>
      </w:rPr>
    </w:sdtEndPr>
    <w:sdtContent>
      <w:p w:rsidR="00743B67" w:rsidRPr="004A0B23" w:rsidRDefault="00743B67" w:rsidP="004A0B23">
        <w:pPr>
          <w:pStyle w:val="a4"/>
          <w:rPr>
            <w:rFonts w:asciiTheme="minorEastAsia" w:hAnsiTheme="minorEastAsia"/>
            <w:sz w:val="28"/>
            <w:szCs w:val="28"/>
          </w:rPr>
        </w:pPr>
        <w:r w:rsidRPr="004A0B23">
          <w:rPr>
            <w:rFonts w:asciiTheme="minorEastAsia" w:hAnsiTheme="minorEastAsia"/>
            <w:sz w:val="28"/>
            <w:szCs w:val="28"/>
          </w:rPr>
          <w:fldChar w:fldCharType="begin"/>
        </w:r>
        <w:r w:rsidRPr="004A0B23">
          <w:rPr>
            <w:rFonts w:asciiTheme="minorEastAsia" w:hAnsiTheme="minorEastAsia"/>
            <w:sz w:val="28"/>
            <w:szCs w:val="28"/>
          </w:rPr>
          <w:instrText>PAGE   \* MERGEFORMAT</w:instrText>
        </w:r>
        <w:r w:rsidRPr="004A0B23">
          <w:rPr>
            <w:rFonts w:asciiTheme="minorEastAsia" w:hAnsiTheme="minorEastAsia"/>
            <w:sz w:val="28"/>
            <w:szCs w:val="28"/>
          </w:rPr>
          <w:fldChar w:fldCharType="separate"/>
        </w:r>
        <w:r w:rsidR="00A51463" w:rsidRPr="00A51463">
          <w:rPr>
            <w:rFonts w:asciiTheme="minorEastAsia" w:hAnsiTheme="minorEastAsia"/>
            <w:noProof/>
            <w:sz w:val="28"/>
            <w:szCs w:val="28"/>
            <w:lang w:val="zh-CN"/>
          </w:rPr>
          <w:t>-</w:t>
        </w:r>
        <w:r w:rsidR="00A51463">
          <w:rPr>
            <w:rFonts w:asciiTheme="minorEastAsia" w:hAnsiTheme="minorEastAsia"/>
            <w:noProof/>
            <w:sz w:val="28"/>
            <w:szCs w:val="28"/>
          </w:rPr>
          <w:t xml:space="preserve"> 16 -</w:t>
        </w:r>
        <w:r w:rsidRPr="004A0B23">
          <w:rPr>
            <w:rFonts w:asciiTheme="minorEastAsia" w:hAnsiTheme="minorEastAsia"/>
            <w:sz w:val="28"/>
            <w:szCs w:val="28"/>
          </w:rPr>
          <w:fldChar w:fldCharType="end"/>
        </w:r>
      </w:p>
    </w:sdtContent>
  </w:sdt>
  <w:p w:rsidR="00743B67" w:rsidRPr="004A0B23" w:rsidRDefault="00743B67" w:rsidP="004A0B2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128633837"/>
      <w:docPartObj>
        <w:docPartGallery w:val="Page Numbers (Bottom of Page)"/>
        <w:docPartUnique/>
      </w:docPartObj>
    </w:sdtPr>
    <w:sdtEndPr>
      <w:rPr>
        <w:rFonts w:asciiTheme="minorEastAsia" w:hAnsiTheme="minorEastAsia"/>
      </w:rPr>
    </w:sdtEndPr>
    <w:sdtContent>
      <w:p w:rsidR="00743B67" w:rsidRPr="004A0B23" w:rsidRDefault="00743B67" w:rsidP="004D7BA5">
        <w:pPr>
          <w:pStyle w:val="a4"/>
          <w:jc w:val="right"/>
          <w:rPr>
            <w:rFonts w:asciiTheme="minorEastAsia" w:hAnsiTheme="minorEastAsia"/>
            <w:sz w:val="28"/>
            <w:szCs w:val="28"/>
          </w:rPr>
        </w:pPr>
        <w:r w:rsidRPr="004A0B23">
          <w:rPr>
            <w:rFonts w:asciiTheme="minorEastAsia" w:hAnsiTheme="minorEastAsia"/>
            <w:sz w:val="28"/>
            <w:szCs w:val="28"/>
          </w:rPr>
          <w:fldChar w:fldCharType="begin"/>
        </w:r>
        <w:r w:rsidRPr="004A0B23">
          <w:rPr>
            <w:rFonts w:asciiTheme="minorEastAsia" w:hAnsiTheme="minorEastAsia"/>
            <w:sz w:val="28"/>
            <w:szCs w:val="28"/>
          </w:rPr>
          <w:instrText>PAGE   \* MERGEFORMAT</w:instrText>
        </w:r>
        <w:r w:rsidRPr="004A0B23">
          <w:rPr>
            <w:rFonts w:asciiTheme="minorEastAsia" w:hAnsiTheme="minorEastAsia"/>
            <w:sz w:val="28"/>
            <w:szCs w:val="28"/>
          </w:rPr>
          <w:fldChar w:fldCharType="separate"/>
        </w:r>
        <w:r w:rsidR="00A51463" w:rsidRPr="00A51463">
          <w:rPr>
            <w:rFonts w:asciiTheme="minorEastAsia" w:hAnsiTheme="minorEastAsia"/>
            <w:noProof/>
            <w:sz w:val="28"/>
            <w:szCs w:val="28"/>
            <w:lang w:val="zh-CN"/>
          </w:rPr>
          <w:t>-</w:t>
        </w:r>
        <w:r w:rsidR="00A51463">
          <w:rPr>
            <w:rFonts w:asciiTheme="minorEastAsia" w:hAnsiTheme="minorEastAsia"/>
            <w:noProof/>
            <w:sz w:val="28"/>
            <w:szCs w:val="28"/>
          </w:rPr>
          <w:t xml:space="preserve"> 17 -</w:t>
        </w:r>
        <w:r w:rsidRPr="004A0B23">
          <w:rPr>
            <w:rFonts w:asciiTheme="minorEastAsia" w:hAnsiTheme="minorEastAsia"/>
            <w:sz w:val="28"/>
            <w:szCs w:val="28"/>
          </w:rPr>
          <w:fldChar w:fldCharType="end"/>
        </w:r>
      </w:p>
    </w:sdtContent>
  </w:sdt>
  <w:p w:rsidR="00743B67" w:rsidRDefault="00743B6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B67" w:rsidRDefault="00743B67">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257147"/>
      <w:docPartObj>
        <w:docPartGallery w:val="Page Numbers (Bottom of Page)"/>
        <w:docPartUnique/>
      </w:docPartObj>
    </w:sdtPr>
    <w:sdtEndPr/>
    <w:sdtContent>
      <w:p w:rsidR="00434321" w:rsidRDefault="00434321">
        <w:pPr>
          <w:pStyle w:val="a4"/>
          <w:jc w:val="center"/>
        </w:pPr>
        <w:r>
          <w:fldChar w:fldCharType="begin"/>
        </w:r>
        <w:r>
          <w:instrText>PAGE   \* MERGEFORMAT</w:instrText>
        </w:r>
        <w:r>
          <w:fldChar w:fldCharType="separate"/>
        </w:r>
        <w:r w:rsidR="00A51463" w:rsidRPr="00A51463">
          <w:rPr>
            <w:noProof/>
            <w:lang w:val="zh-CN"/>
          </w:rPr>
          <w:t>57</w:t>
        </w:r>
        <w:r>
          <w:fldChar w:fldCharType="end"/>
        </w:r>
      </w:p>
    </w:sdtContent>
  </w:sdt>
  <w:p w:rsidR="00743B67" w:rsidRDefault="00743B67">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0A7" w:rsidRDefault="00E450A7">
      <w:r>
        <w:separator/>
      </w:r>
    </w:p>
  </w:footnote>
  <w:footnote w:type="continuationSeparator" w:id="0">
    <w:p w:rsidR="00E450A7" w:rsidRDefault="00E45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B67" w:rsidRDefault="00743B67">
    <w:pPr>
      <w:pStyle w:val="a5"/>
      <w:pBdr>
        <w:bottom w:val="none" w:sz="0"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B67" w:rsidRDefault="00743B67">
    <w:pPr>
      <w:pStyle w:val="a5"/>
      <w:ind w:firstLine="360"/>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bordersDoNotSurroundFooter/>
  <w:defaultTabStop w:val="420"/>
  <w:evenAndOddHeaders/>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97A09"/>
    <w:rsid w:val="00034B7A"/>
    <w:rsid w:val="00061447"/>
    <w:rsid w:val="000F5978"/>
    <w:rsid w:val="001C2B28"/>
    <w:rsid w:val="002061D5"/>
    <w:rsid w:val="0022326E"/>
    <w:rsid w:val="00263229"/>
    <w:rsid w:val="0030459B"/>
    <w:rsid w:val="003D3D23"/>
    <w:rsid w:val="00434321"/>
    <w:rsid w:val="004710D2"/>
    <w:rsid w:val="00471E48"/>
    <w:rsid w:val="00495AC3"/>
    <w:rsid w:val="004A0B23"/>
    <w:rsid w:val="004A31A6"/>
    <w:rsid w:val="004D7BA5"/>
    <w:rsid w:val="00743B67"/>
    <w:rsid w:val="008561EE"/>
    <w:rsid w:val="0089102F"/>
    <w:rsid w:val="00A51463"/>
    <w:rsid w:val="00A91B50"/>
    <w:rsid w:val="00B068AA"/>
    <w:rsid w:val="00BD78DD"/>
    <w:rsid w:val="00BE6834"/>
    <w:rsid w:val="00DC672F"/>
    <w:rsid w:val="00E450A7"/>
    <w:rsid w:val="00ED7A74"/>
    <w:rsid w:val="00F56F67"/>
    <w:rsid w:val="00F73ABB"/>
    <w:rsid w:val="00F97A09"/>
    <w:rsid w:val="0D59436C"/>
    <w:rsid w:val="0DA02102"/>
    <w:rsid w:val="33A31059"/>
    <w:rsid w:val="5A312061"/>
    <w:rsid w:val="61DD7117"/>
    <w:rsid w:val="77AD2B87"/>
    <w:rsid w:val="7F4242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pPr>
      <w:widowControl w:val="0"/>
      <w:jc w:val="both"/>
    </w:pPr>
    <w:rPr>
      <w:kern w:val="2"/>
      <w:sz w:val="21"/>
      <w:szCs w:val="22"/>
    </w:rPr>
  </w:style>
  <w:style w:type="paragraph" w:styleId="1">
    <w:name w:val="heading 1"/>
    <w:basedOn w:val="a"/>
    <w:next w:val="a"/>
    <w:qFormat/>
    <w:pPr>
      <w:keepNext/>
      <w:keepLines/>
      <w:spacing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pPr>
      <w:tabs>
        <w:tab w:val="right" w:leader="dot" w:pos="8296"/>
      </w:tabs>
      <w:ind w:firstLine="482"/>
      <w:jc w:val="center"/>
    </w:pPr>
    <w:rPr>
      <w:rFonts w:asciiTheme="minorEastAsia" w:hAnsiTheme="minorEastAsia"/>
      <w:b/>
      <w:sz w:val="24"/>
    </w:rPr>
  </w:style>
  <w:style w:type="paragraph" w:styleId="2">
    <w:name w:val="toc 2"/>
    <w:basedOn w:val="a"/>
    <w:next w:val="a"/>
    <w:pPr>
      <w:ind w:leftChars="200" w:left="420"/>
    </w:pPr>
  </w:style>
  <w:style w:type="character" w:styleId="a6">
    <w:name w:val="Hyperlink"/>
    <w:basedOn w:val="a0"/>
    <w:qFormat/>
    <w:rPr>
      <w:color w:val="0563C1" w:themeColor="hyperlink"/>
      <w:u w:val="single"/>
    </w:rPr>
  </w:style>
  <w:style w:type="character" w:customStyle="1" w:styleId="Char">
    <w:name w:val="批注框文本 Char"/>
    <w:basedOn w:val="a0"/>
    <w:link w:val="a3"/>
    <w:qFormat/>
    <w:rPr>
      <w:kern w:val="2"/>
      <w:sz w:val="18"/>
      <w:szCs w:val="18"/>
    </w:rPr>
  </w:style>
  <w:style w:type="character" w:customStyle="1" w:styleId="Char0">
    <w:name w:val="页脚 Char"/>
    <w:basedOn w:val="a0"/>
    <w:link w:val="a4"/>
    <w:uiPriority w:val="99"/>
    <w:rsid w:val="004D7BA5"/>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Pages>
  <Words>3085</Words>
  <Characters>17589</Characters>
  <Application>Microsoft Office Word</Application>
  <DocSecurity>0</DocSecurity>
  <Lines>146</Lines>
  <Paragraphs>41</Paragraphs>
  <ScaleCrop>false</ScaleCrop>
  <Company>china</Company>
  <LinksUpToDate>false</LinksUpToDate>
  <CharactersWithSpaces>20633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11</cp:revision>
  <cp:lastPrinted>2022-03-22T02:19:00Z</cp:lastPrinted>
  <dcterms:created xsi:type="dcterms:W3CDTF">2022-02-26T15:14:00Z</dcterms:created>
  <dcterms:modified xsi:type="dcterms:W3CDTF">2022-03-22T02:20:00Z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