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EA" w:rsidRPr="009C5CD5" w:rsidRDefault="00161EEA" w:rsidP="00161EEA">
      <w:pPr>
        <w:jc w:val="center"/>
        <w:rPr>
          <w:rFonts w:asciiTheme="majorEastAsia" w:eastAsiaTheme="majorEastAsia" w:hAnsiTheme="majorEastAsia"/>
          <w:sz w:val="44"/>
          <w:szCs w:val="44"/>
        </w:rPr>
      </w:pPr>
      <w:r w:rsidRPr="009C5CD5">
        <w:rPr>
          <w:rFonts w:asciiTheme="majorEastAsia" w:eastAsiaTheme="majorEastAsia" w:hAnsiTheme="majorEastAsia" w:hint="eastAsia"/>
          <w:sz w:val="44"/>
          <w:szCs w:val="44"/>
        </w:rPr>
        <w:t>卧龙区人民政府2020年政府信息公开工作年度报告</w:t>
      </w:r>
    </w:p>
    <w:p w:rsidR="00161EEA" w:rsidRPr="00161EEA" w:rsidRDefault="00161EEA" w:rsidP="00161EEA">
      <w:pPr>
        <w:rPr>
          <w:rFonts w:ascii="黑体" w:eastAsia="黑体" w:hAnsi="黑体"/>
          <w:sz w:val="32"/>
          <w:szCs w:val="32"/>
        </w:rPr>
      </w:pPr>
      <w:r w:rsidRPr="00161EEA">
        <w:rPr>
          <w:rFonts w:ascii="黑体" w:eastAsia="黑体" w:hAnsi="黑体" w:hint="eastAsia"/>
          <w:sz w:val="32"/>
          <w:szCs w:val="32"/>
        </w:rPr>
        <w:t>一、总体情况</w:t>
      </w:r>
    </w:p>
    <w:p w:rsidR="00161EEA" w:rsidRPr="00161EEA" w:rsidRDefault="00161EEA" w:rsidP="00161EEA">
      <w:pPr>
        <w:ind w:firstLineChars="200" w:firstLine="640"/>
        <w:rPr>
          <w:rFonts w:ascii="仿宋_GB2312" w:eastAsia="仿宋_GB2312"/>
          <w:sz w:val="32"/>
          <w:szCs w:val="32"/>
        </w:rPr>
      </w:pPr>
      <w:r w:rsidRPr="00161EEA">
        <w:rPr>
          <w:rFonts w:ascii="仿宋_GB2312" w:eastAsia="仿宋_GB2312" w:hint="eastAsia"/>
          <w:sz w:val="32"/>
          <w:szCs w:val="32"/>
        </w:rPr>
        <w:t>2020年，卧龙区以习近平新时代中国特色社会主义思想为指导，全面落实省市关于全面推进政务公开的决策部署，认真贯彻执行《中华人民共和国政府信息公开条例》，紧紧围绕区委、区政府中心工作及群众关切，聚焦“六稳”工作、落实“六保”任务，着力深化“放管服”改革，优化营商环境，以公开促落实、促规范、促服务，不断提升政府治理能力和水平，为全区经济和社会发展提供有力保障。</w:t>
      </w:r>
    </w:p>
    <w:p w:rsidR="00161EEA" w:rsidRPr="00161EEA" w:rsidRDefault="00161EEA" w:rsidP="00161EEA">
      <w:pPr>
        <w:ind w:firstLineChars="200" w:firstLine="643"/>
        <w:rPr>
          <w:rFonts w:ascii="仿宋_GB2312" w:eastAsia="仿宋_GB2312"/>
          <w:b/>
          <w:sz w:val="32"/>
          <w:szCs w:val="32"/>
        </w:rPr>
      </w:pPr>
      <w:r w:rsidRPr="00161EEA">
        <w:rPr>
          <w:rFonts w:ascii="仿宋_GB2312" w:eastAsia="仿宋_GB2312" w:hint="eastAsia"/>
          <w:b/>
          <w:sz w:val="32"/>
          <w:szCs w:val="32"/>
        </w:rPr>
        <w:t>（一）主动公开政府信息情况</w:t>
      </w:r>
    </w:p>
    <w:p w:rsidR="00161EEA" w:rsidRPr="00161EEA" w:rsidRDefault="00161EEA" w:rsidP="00161EEA">
      <w:pPr>
        <w:ind w:firstLineChars="200" w:firstLine="640"/>
        <w:rPr>
          <w:rFonts w:ascii="仿宋_GB2312" w:eastAsia="仿宋_GB2312"/>
          <w:sz w:val="32"/>
          <w:szCs w:val="32"/>
        </w:rPr>
      </w:pPr>
      <w:r w:rsidRPr="00161EEA">
        <w:rPr>
          <w:rFonts w:ascii="仿宋_GB2312" w:eastAsia="仿宋_GB2312" w:hint="eastAsia"/>
          <w:sz w:val="32"/>
          <w:szCs w:val="32"/>
        </w:rPr>
        <w:t>2020年，卧龙区按照省市政务公开工作要点要求，进一步加大政府信息公开力度，完善信息公开制度，优化信息公开流程，不断提高政府工作的透明度和公信力。2020年,卧龙区主动公开政府信息7165条，其中概况类信息447条，政务动态信息5645条，信息公开目录信息1073条。一是全面推进基层政务公开标准化规范化工作。认真对照国务院有关部门制定的26个试点领域标准指引和省、市有关部门要求，全面梳理政务服务事项，编制完成卧龙区政务公开事项标准目录，并在政府网站公布。二是加强政策解读。围绕“六稳”、“六保”各项工作，充分发挥政府网站和政务微信、微博等政务新媒体融合的优势，全方位、多角度的宣传党的十</w:t>
      </w:r>
      <w:r w:rsidRPr="00161EEA">
        <w:rPr>
          <w:rFonts w:ascii="仿宋_GB2312" w:eastAsia="仿宋_GB2312" w:hint="eastAsia"/>
          <w:sz w:val="32"/>
          <w:szCs w:val="32"/>
        </w:rPr>
        <w:lastRenderedPageBreak/>
        <w:t>九届五中全会、区经济工作会议等重要会议精神，解读政策文件，回应公众关切，切实保障广大人民群众的参与权、知情权、监督权。2020年共发布政策解读类信息12篇。三是加强优化营商环境信息公开。根据“放管服”改革进程，全面优化办事流程，及时更新并公开办事方式，办事条件，加强“一件事”“一类事”等综合办事信息公开，为群众办事提供便利。在全市2020年第三季度和第四季度营商环境评价中我区位居前列。四是加强公共卫生信息公开。全力做好疫情防控常态化下信息发布工作，有效运用政府网站、政务新媒体等媒体，及时、准确发布疫情信息，消除群众疑虑。加强公共卫生知识宣传，提高群众群防群治能力。五是认真贯彻执行政府信息公开条例。以政府信息公开平台为依托，聚焦重点政务信息，加强“三大攻坚战”，重点民生保障、重大建设项目批准和实施等领域信息公开，细化财政信息公开，不断扩大主动公开范围。</w:t>
      </w:r>
    </w:p>
    <w:p w:rsidR="00161EEA" w:rsidRPr="00161EEA" w:rsidRDefault="00161EEA" w:rsidP="00161EEA">
      <w:pPr>
        <w:ind w:firstLineChars="200" w:firstLine="643"/>
        <w:rPr>
          <w:rFonts w:ascii="仿宋_GB2312" w:eastAsia="仿宋_GB2312"/>
          <w:b/>
          <w:sz w:val="32"/>
          <w:szCs w:val="32"/>
        </w:rPr>
      </w:pPr>
      <w:r w:rsidRPr="00161EEA">
        <w:rPr>
          <w:rFonts w:ascii="仿宋_GB2312" w:eastAsia="仿宋_GB2312" w:hint="eastAsia"/>
          <w:b/>
          <w:sz w:val="32"/>
          <w:szCs w:val="32"/>
        </w:rPr>
        <w:t>（二）依申请公开情况</w:t>
      </w:r>
    </w:p>
    <w:p w:rsidR="00161EEA" w:rsidRPr="00161EEA" w:rsidRDefault="00161EEA" w:rsidP="00161EEA">
      <w:pPr>
        <w:ind w:firstLineChars="200" w:firstLine="640"/>
        <w:rPr>
          <w:rFonts w:ascii="仿宋_GB2312" w:eastAsia="仿宋_GB2312"/>
          <w:sz w:val="32"/>
          <w:szCs w:val="32"/>
        </w:rPr>
      </w:pPr>
      <w:r w:rsidRPr="00161EEA">
        <w:rPr>
          <w:rFonts w:ascii="仿宋_GB2312" w:eastAsia="仿宋_GB2312" w:hint="eastAsia"/>
          <w:sz w:val="32"/>
          <w:szCs w:val="32"/>
        </w:rPr>
        <w:t>我区认真妥善的处理每一个依申请公开件，严格按照法定时限和法定程序，及时审慎稳妥的给予答复，切实做到了要素完整、流程规范、及时准确。2020年，我区共受理政府信息依申请公开申请56件，其中予以公开21件，部分公开7件，过程性信息2件，行政查询事项2件，本机关不掌握相关政府信息19件，没有现成信息需要另行制作1件，信</w:t>
      </w:r>
      <w:r w:rsidRPr="00161EEA">
        <w:rPr>
          <w:rFonts w:ascii="仿宋_GB2312" w:eastAsia="仿宋_GB2312" w:hint="eastAsia"/>
          <w:sz w:val="32"/>
          <w:szCs w:val="32"/>
        </w:rPr>
        <w:lastRenderedPageBreak/>
        <w:t>访举报投诉类申请3件，结转下一年继续办理1件。被提起行政复议9件，其中予以结果维持5件，结果纠正1件，其他结果1件，尚未审结2件。被提起行政诉讼6件，其中尚未审结4件，结果纠正1件，其他结果1件。2020年全年未向政府信息依申请公开申请人收取任何费用，全部按照法定时限予以办结，未出现因超时引起的行政复议或行政诉讼案件。</w:t>
      </w:r>
    </w:p>
    <w:p w:rsidR="00161EEA" w:rsidRPr="00161EEA" w:rsidRDefault="00161EEA" w:rsidP="00161EEA">
      <w:pPr>
        <w:ind w:firstLineChars="200" w:firstLine="643"/>
        <w:rPr>
          <w:rFonts w:ascii="仿宋_GB2312" w:eastAsia="仿宋_GB2312"/>
          <w:b/>
          <w:sz w:val="32"/>
          <w:szCs w:val="32"/>
        </w:rPr>
      </w:pPr>
      <w:r w:rsidRPr="00161EEA">
        <w:rPr>
          <w:rFonts w:ascii="仿宋_GB2312" w:eastAsia="仿宋_GB2312" w:hint="eastAsia"/>
          <w:b/>
          <w:sz w:val="32"/>
          <w:szCs w:val="32"/>
        </w:rPr>
        <w:t>(三）政府信息资源的规范化、标准化管理情况</w:t>
      </w:r>
    </w:p>
    <w:p w:rsidR="00161EEA" w:rsidRPr="00161EEA" w:rsidRDefault="00161EEA" w:rsidP="00161EEA">
      <w:pPr>
        <w:ind w:firstLineChars="200" w:firstLine="640"/>
        <w:rPr>
          <w:rFonts w:ascii="仿宋_GB2312" w:eastAsia="仿宋_GB2312"/>
          <w:sz w:val="32"/>
          <w:szCs w:val="32"/>
        </w:rPr>
      </w:pPr>
      <w:r w:rsidRPr="00161EEA">
        <w:rPr>
          <w:rFonts w:ascii="仿宋_GB2312" w:eastAsia="仿宋_GB2312" w:hint="eastAsia"/>
          <w:sz w:val="32"/>
          <w:szCs w:val="32"/>
        </w:rPr>
        <w:t>一是适时对权责清单进行调整。建立权责清单动态调整机制，根据职责变动，及时对权责清单进行调整。二是规范政务公开工作流程。健全工作机制，推动发布、解读、回应的有序衔接，实现决策、执行、管理、服务、结果全过程公开。三是严格保密审查制度。认真履行信息发布审核制度，严把政治关、法律关、责任关、保密关和文字关，确保信息公开安全、可靠，防止泄密问题发生。</w:t>
      </w:r>
    </w:p>
    <w:p w:rsidR="00161EEA" w:rsidRPr="00161EEA" w:rsidRDefault="00161EEA" w:rsidP="00161EEA">
      <w:pPr>
        <w:ind w:firstLineChars="200" w:firstLine="643"/>
        <w:rPr>
          <w:rFonts w:ascii="仿宋_GB2312" w:eastAsia="仿宋_GB2312"/>
          <w:b/>
          <w:sz w:val="32"/>
          <w:szCs w:val="32"/>
        </w:rPr>
      </w:pPr>
      <w:r w:rsidRPr="00161EEA">
        <w:rPr>
          <w:rFonts w:ascii="仿宋_GB2312" w:eastAsia="仿宋_GB2312" w:hint="eastAsia"/>
          <w:b/>
          <w:sz w:val="32"/>
          <w:szCs w:val="32"/>
        </w:rPr>
        <w:t>（四）政府信息公开平台建设情况</w:t>
      </w:r>
    </w:p>
    <w:p w:rsidR="00161EEA" w:rsidRPr="00161EEA" w:rsidRDefault="00161EEA" w:rsidP="00161EEA">
      <w:pPr>
        <w:ind w:firstLineChars="200" w:firstLine="640"/>
        <w:rPr>
          <w:rFonts w:ascii="仿宋_GB2312" w:eastAsia="仿宋_GB2312"/>
          <w:sz w:val="32"/>
          <w:szCs w:val="32"/>
        </w:rPr>
      </w:pPr>
      <w:r w:rsidRPr="00161EEA">
        <w:rPr>
          <w:rFonts w:ascii="仿宋_GB2312" w:eastAsia="仿宋_GB2312" w:hint="eastAsia"/>
          <w:sz w:val="32"/>
          <w:szCs w:val="32"/>
        </w:rPr>
        <w:t>一是政府网站规范化建设有序推进。卧龙区政府门户网站共有47个子站，每个子站域名均按照要求统一进行管理。在政府网站设置河南省政务服务网统一入口标识，并及时更新省政务服务网的部门分厅链接地址，展示卧龙区政务服务事项，做到了数据同源。为提升政务信息的透明度，先后在政府网站增设“基层政务公开标准化规范化”、“卧龙区建言</w:t>
      </w:r>
      <w:r w:rsidRPr="00161EEA">
        <w:rPr>
          <w:rFonts w:ascii="仿宋_GB2312" w:eastAsia="仿宋_GB2312" w:hint="eastAsia"/>
          <w:sz w:val="32"/>
          <w:szCs w:val="32"/>
        </w:rPr>
        <w:lastRenderedPageBreak/>
        <w:t>十四五献策谋发展”、“卧龙岗文化园”、“法治校园”、“卧龙乡村振兴”等九个栏目。二是政务新媒体健康有序发展。按照“谁开设、谁主办，谁负责”的原则，落实政务新媒体开办主体责任，切实做好全区政务新媒体的建设和运维工作。强化政务新媒体内容建设,注重微信公众号、微博、今日头条号等平台信息刊发的质效,确保发布信息及时、权威。截至目前，我区正在运维的政务新媒体共38个，其中微信18个、微博7个、其他平台13个。三是政务新媒体与政府网站融合发展。加强政府网站和政务新媒体的建设和管理，发挥政府网站信息公开第一平台作用，同时利用政府网站、微信、微博、公示栏、办事大厅等途径，多渠道发布政务信息，实现发布信息数据同源、信息共享，形成信息传播和公共服务合力。四是深化“放管服”改革。推进政务服务标准化和政务流程再造。按照标准化建设要求，强化平台建设，公布咨询电话，统一制作规范办事指南实现政务服务事项“一次性告知”。梳理和规范政务服务事项，优化服务流程。全区共发布政务服务事项1427项，不见面审批事项达到99.3%，承诺办理事项时限在法定时限上减少84.89%。创新便民利企服务方式。以高频民生事项和涉企事项为重点，组织梳理涉及多个部门、多层级联合办理的“一件事”事项清单，再造</w:t>
      </w:r>
    </w:p>
    <w:p w:rsidR="00161EEA" w:rsidRPr="00161EEA" w:rsidRDefault="00161EEA" w:rsidP="00161EEA">
      <w:pPr>
        <w:rPr>
          <w:rFonts w:ascii="仿宋_GB2312" w:eastAsia="仿宋_GB2312"/>
          <w:sz w:val="32"/>
          <w:szCs w:val="32"/>
        </w:rPr>
      </w:pPr>
      <w:r w:rsidRPr="00161EEA">
        <w:rPr>
          <w:rFonts w:ascii="仿宋_GB2312" w:eastAsia="仿宋_GB2312" w:hint="eastAsia"/>
          <w:sz w:val="32"/>
          <w:szCs w:val="32"/>
        </w:rPr>
        <w:t>审批业务流程，实现“一套材料、一张表单、一次申请、一窗受理、一网通办、一次办结”。推动线上线下深度融合。</w:t>
      </w:r>
      <w:r w:rsidRPr="00161EEA">
        <w:rPr>
          <w:rFonts w:ascii="仿宋_GB2312" w:eastAsia="仿宋_GB2312" w:hint="eastAsia"/>
          <w:sz w:val="32"/>
          <w:szCs w:val="32"/>
        </w:rPr>
        <w:lastRenderedPageBreak/>
        <w:t>持续推动窗口工作人员从“线下受理”向“线上受理”转变，在大厅醒目位置设置了二维码和自助服务终端，引导群众网上办事，提高网上平台使用率和网办率。充分利用“豫事办”APP加快推进政务服务事项“网上办”、“掌上办”自助办理，让数据多跑路，群众少跑腿，有效提高了办事效率。推进政务服务向基层延伸。全区19个乡镇街道均设有综合服务中心，已实现与省市区电子政务网通联，226个行政村、61个城市社区均建立了政务服务中心，实现了网上政务服务区、乡、村三级全覆盖。按照河南省最新颗粒化清单调整事项目录，完成事项清单编制工作，其中乡镇（街道）事项165项，村级事项21项，社区事项19项，提高了政务服务便捷度。</w:t>
      </w:r>
    </w:p>
    <w:p w:rsidR="00161EEA" w:rsidRPr="00161EEA" w:rsidRDefault="00161EEA" w:rsidP="00161EEA">
      <w:pPr>
        <w:ind w:firstLineChars="200" w:firstLine="643"/>
        <w:rPr>
          <w:rFonts w:ascii="仿宋_GB2312" w:eastAsia="仿宋_GB2312"/>
          <w:b/>
          <w:sz w:val="32"/>
          <w:szCs w:val="32"/>
        </w:rPr>
      </w:pPr>
      <w:r w:rsidRPr="00161EEA">
        <w:rPr>
          <w:rFonts w:ascii="仿宋_GB2312" w:eastAsia="仿宋_GB2312" w:hint="eastAsia"/>
          <w:b/>
          <w:sz w:val="32"/>
          <w:szCs w:val="32"/>
        </w:rPr>
        <w:t>（五）政府信息公开监督保障及教育培训情况</w:t>
      </w:r>
    </w:p>
    <w:p w:rsidR="002C21AC" w:rsidRDefault="00161EEA" w:rsidP="00161EEA">
      <w:pPr>
        <w:ind w:firstLineChars="200" w:firstLine="640"/>
        <w:rPr>
          <w:rFonts w:eastAsia="仿宋_GB2312"/>
          <w:sz w:val="32"/>
          <w:szCs w:val="32"/>
        </w:rPr>
      </w:pPr>
      <w:r w:rsidRPr="00161EEA">
        <w:rPr>
          <w:rFonts w:ascii="仿宋_GB2312" w:eastAsia="仿宋_GB2312" w:hint="eastAsia"/>
          <w:sz w:val="32"/>
          <w:szCs w:val="32"/>
        </w:rPr>
        <w:t>一是加强督查指导。不断完善政府信息公开工作考核制度、社会评议制度和责任追究制度。采取定期通报和不定期抽查相结合的方式对全区各部门的信息公开工作实行监管，依托河南省政府网站统一技术平台对政府门户网站和政务新媒体进行实时监测，及时通报、督促整改存在的问题。2020年度共发布政府网站和政务新媒体抽查情况通报4次。二是加大学习培训力度。12月份召开了卧龙区政府信息公开和政府网站培训会，全区承担有政府信息公开工作任务的46个单位共计100余人参加了会议。通过此次培训，进一步提升政务公开工作人员的业务水平和综合能力素质，提高政务公</w:t>
      </w:r>
      <w:r w:rsidRPr="00161EEA">
        <w:rPr>
          <w:rFonts w:ascii="仿宋_GB2312" w:eastAsia="仿宋_GB2312" w:hint="eastAsia"/>
          <w:sz w:val="32"/>
          <w:szCs w:val="32"/>
        </w:rPr>
        <w:lastRenderedPageBreak/>
        <w:t>开标准化、规范化建设水平。</w:t>
      </w:r>
    </w:p>
    <w:p w:rsidR="00161EEA" w:rsidRDefault="00161EEA" w:rsidP="00161EEA">
      <w:pPr>
        <w:ind w:firstLineChars="200" w:firstLine="643"/>
        <w:rPr>
          <w:rFonts w:ascii="仿宋_GB2312" w:eastAsia="仿宋_GB2312" w:hAnsi="Calibri" w:cs="Times New Roman"/>
          <w:b/>
          <w:bCs/>
          <w:sz w:val="32"/>
          <w:szCs w:val="32"/>
        </w:rPr>
      </w:pPr>
      <w:r>
        <w:rPr>
          <w:rFonts w:ascii="仿宋_GB2312" w:eastAsia="仿宋_GB2312" w:hAnsi="Calibri" w:cs="Times New Roman" w:hint="eastAsia"/>
          <w:b/>
          <w:bCs/>
          <w:sz w:val="32"/>
          <w:szCs w:val="32"/>
        </w:rPr>
        <w:t>二、主动公开政府信息情况</w:t>
      </w:r>
    </w:p>
    <w:tbl>
      <w:tblPr>
        <w:tblW w:w="8140" w:type="dxa"/>
        <w:jc w:val="center"/>
        <w:tblCellMar>
          <w:left w:w="0" w:type="dxa"/>
          <w:right w:w="0" w:type="dxa"/>
        </w:tblCellMar>
        <w:tblLook w:val="04A0"/>
      </w:tblPr>
      <w:tblGrid>
        <w:gridCol w:w="3113"/>
        <w:gridCol w:w="1875"/>
        <w:gridCol w:w="6"/>
        <w:gridCol w:w="1265"/>
        <w:gridCol w:w="1881"/>
      </w:tblGrid>
      <w:tr w:rsidR="00161EEA" w:rsidTr="00687E3B">
        <w:trPr>
          <w:trHeight w:val="495"/>
          <w:jc w:val="center"/>
        </w:trPr>
        <w:tc>
          <w:tcPr>
            <w:tcW w:w="8140" w:type="dxa"/>
            <w:gridSpan w:val="5"/>
            <w:tcBorders>
              <w:top w:val="single" w:sz="8" w:space="0" w:color="auto"/>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第二十条第（一）项</w:t>
            </w:r>
          </w:p>
        </w:tc>
      </w:tr>
      <w:tr w:rsidR="00161EEA" w:rsidTr="00687E3B">
        <w:trPr>
          <w:trHeight w:val="882"/>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本年新</w:t>
            </w:r>
            <w:r>
              <w:rPr>
                <w:rFonts w:ascii="宋体" w:eastAsia="宋体" w:hAnsi="宋体" w:cs="宋体" w:hint="eastAsia"/>
                <w:color w:val="000000"/>
                <w:sz w:val="20"/>
                <w:szCs w:val="20"/>
              </w:rPr>
              <w:br/>
            </w:r>
            <w:r>
              <w:rPr>
                <w:rFonts w:ascii="宋体" w:eastAsia="宋体" w:hAnsi="宋体" w:cs="宋体"/>
                <w:sz w:val="20"/>
                <w:szCs w:val="20"/>
              </w:rPr>
              <w:t>制作数量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本年新</w:t>
            </w:r>
            <w:r>
              <w:rPr>
                <w:rFonts w:ascii="宋体" w:eastAsia="宋体" w:hAnsi="宋体" w:cs="宋体" w:hint="eastAsia"/>
                <w:color w:val="000000"/>
                <w:sz w:val="20"/>
                <w:szCs w:val="20"/>
              </w:rPr>
              <w:br/>
            </w:r>
            <w:r>
              <w:rPr>
                <w:rFonts w:ascii="宋体" w:eastAsia="宋体" w:hAnsi="宋体" w:cs="宋体"/>
                <w:sz w:val="20"/>
                <w:szCs w:val="20"/>
              </w:rPr>
              <w:t>公开数量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对外公开总数量</w:t>
            </w:r>
          </w:p>
        </w:tc>
      </w:tr>
      <w:tr w:rsidR="00161EEA" w:rsidTr="00687E3B">
        <w:trPr>
          <w:trHeight w:val="523"/>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rPr>
                <w:rFonts w:ascii="宋体" w:eastAsia="宋体" w:hAnsi="宋体" w:cs="宋体"/>
                <w:sz w:val="24"/>
                <w:szCs w:val="24"/>
              </w:rPr>
            </w:pPr>
            <w:r>
              <w:rPr>
                <w:rFonts w:ascii="宋体" w:eastAsia="宋体" w:hAnsi="宋体" w:cs="宋体" w:hint="eastAsia"/>
                <w:color w:val="000000"/>
                <w:sz w:val="20"/>
                <w:szCs w:val="20"/>
              </w:rPr>
              <w:t>规章</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sz w:val="24"/>
                <w:szCs w:val="24"/>
              </w:rPr>
              <w:t>0</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sz w:val="24"/>
                <w:szCs w:val="24"/>
              </w:rPr>
              <w:t>0</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sz w:val="24"/>
                <w:szCs w:val="24"/>
              </w:rPr>
              <w:t>0</w:t>
            </w:r>
          </w:p>
        </w:tc>
      </w:tr>
      <w:tr w:rsidR="00161EEA" w:rsidTr="00687E3B">
        <w:trPr>
          <w:trHeight w:val="47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rPr>
                <w:rFonts w:ascii="宋体" w:eastAsia="宋体" w:hAnsi="宋体" w:cs="宋体"/>
                <w:sz w:val="24"/>
                <w:szCs w:val="24"/>
              </w:rPr>
            </w:pPr>
            <w:r>
              <w:rPr>
                <w:rFonts w:ascii="宋体" w:eastAsia="宋体" w:hAnsi="宋体" w:cs="宋体" w:hint="eastAsia"/>
                <w:color w:val="000000"/>
                <w:sz w:val="20"/>
                <w:szCs w:val="20"/>
              </w:rPr>
              <w:t>规范性文件</w:t>
            </w:r>
          </w:p>
        </w:tc>
        <w:tc>
          <w:tcPr>
            <w:tcW w:w="187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sz w:val="24"/>
                <w:szCs w:val="24"/>
              </w:rPr>
              <w:t>3</w:t>
            </w:r>
          </w:p>
        </w:tc>
        <w:tc>
          <w:tcPr>
            <w:tcW w:w="1271"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sz w:val="24"/>
                <w:szCs w:val="24"/>
              </w:rPr>
              <w:t>3</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sz w:val="24"/>
                <w:szCs w:val="24"/>
              </w:rPr>
              <w:t>39</w:t>
            </w:r>
          </w:p>
        </w:tc>
      </w:tr>
      <w:tr w:rsidR="00161EEA" w:rsidTr="00687E3B">
        <w:trPr>
          <w:trHeight w:val="480"/>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第二十条第（五）项</w:t>
            </w:r>
          </w:p>
        </w:tc>
      </w:tr>
      <w:tr w:rsidR="00161EEA" w:rsidTr="00687E3B">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处理决定数量</w:t>
            </w:r>
          </w:p>
        </w:tc>
      </w:tr>
      <w:tr w:rsidR="00161EEA" w:rsidTr="00687E3B">
        <w:trPr>
          <w:trHeight w:val="528"/>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rPr>
                <w:rFonts w:ascii="宋体" w:eastAsia="宋体" w:hAnsi="宋体" w:cs="宋体"/>
                <w:sz w:val="24"/>
                <w:szCs w:val="24"/>
              </w:rPr>
            </w:pPr>
            <w:r>
              <w:rPr>
                <w:rFonts w:ascii="宋体" w:eastAsia="宋体" w:hAnsi="宋体" w:cs="宋体" w:hint="eastAsia"/>
                <w:color w:val="000000"/>
                <w:sz w:val="20"/>
                <w:szCs w:val="20"/>
              </w:rPr>
              <w:t>行政许可</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1282</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-584</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1849</w:t>
            </w:r>
          </w:p>
        </w:tc>
      </w:tr>
      <w:tr w:rsidR="00161EEA" w:rsidTr="00687E3B">
        <w:trPr>
          <w:trHeight w:val="55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rPr>
                <w:rFonts w:ascii="宋体" w:eastAsia="宋体" w:hAnsi="宋体" w:cs="宋体"/>
                <w:sz w:val="24"/>
                <w:szCs w:val="24"/>
              </w:rPr>
            </w:pPr>
            <w:r>
              <w:rPr>
                <w:rFonts w:ascii="宋体" w:eastAsia="宋体" w:hAnsi="宋体" w:cs="宋体" w:hint="eastAsia"/>
                <w:color w:val="000000"/>
                <w:sz w:val="20"/>
                <w:szCs w:val="20"/>
              </w:rPr>
              <w:t>其他对外管理服务事项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1524</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-59</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18855</w:t>
            </w:r>
          </w:p>
        </w:tc>
      </w:tr>
      <w:tr w:rsidR="00161EEA" w:rsidTr="00687E3B">
        <w:trPr>
          <w:trHeight w:val="40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第二十条第（六）项</w:t>
            </w:r>
          </w:p>
        </w:tc>
      </w:tr>
      <w:tr w:rsidR="00161EEA" w:rsidTr="00687E3B">
        <w:trPr>
          <w:trHeight w:val="634"/>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信息内容</w:t>
            </w:r>
          </w:p>
        </w:tc>
        <w:tc>
          <w:tcPr>
            <w:tcW w:w="1875"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上一年项目数量</w:t>
            </w:r>
          </w:p>
        </w:tc>
        <w:tc>
          <w:tcPr>
            <w:tcW w:w="1271"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本年增/减</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处理决定数量</w:t>
            </w:r>
          </w:p>
        </w:tc>
      </w:tr>
      <w:tr w:rsidR="00161EEA" w:rsidTr="00687E3B">
        <w:trPr>
          <w:trHeight w:val="43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rPr>
                <w:rFonts w:ascii="宋体" w:eastAsia="宋体" w:hAnsi="宋体" w:cs="宋体"/>
                <w:sz w:val="24"/>
                <w:szCs w:val="24"/>
              </w:rPr>
            </w:pPr>
            <w:r>
              <w:rPr>
                <w:rFonts w:ascii="宋体" w:eastAsia="宋体" w:hAnsi="宋体" w:cs="宋体" w:hint="eastAsia"/>
                <w:color w:val="000000"/>
                <w:sz w:val="20"/>
                <w:szCs w:val="20"/>
              </w:rPr>
              <w:t>行政处罚</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1031</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-39</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1001</w:t>
            </w:r>
          </w:p>
        </w:tc>
      </w:tr>
      <w:tr w:rsidR="00161EEA" w:rsidTr="00687E3B">
        <w:trPr>
          <w:trHeight w:val="40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rPr>
                <w:rFonts w:ascii="宋体" w:eastAsia="宋体" w:hAnsi="宋体" w:cs="宋体"/>
                <w:sz w:val="24"/>
                <w:szCs w:val="24"/>
              </w:rPr>
            </w:pPr>
            <w:r>
              <w:rPr>
                <w:rFonts w:ascii="宋体" w:eastAsia="宋体" w:hAnsi="宋体" w:cs="宋体" w:hint="eastAsia"/>
                <w:color w:val="000000"/>
                <w:sz w:val="20"/>
                <w:szCs w:val="20"/>
              </w:rPr>
              <w:t>行政强制</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5</w:t>
            </w:r>
          </w:p>
        </w:tc>
        <w:tc>
          <w:tcPr>
            <w:tcW w:w="1265"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21</w:t>
            </w:r>
          </w:p>
        </w:tc>
        <w:tc>
          <w:tcPr>
            <w:tcW w:w="1881" w:type="dxa"/>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sz w:val="24"/>
                <w:szCs w:val="24"/>
              </w:rPr>
              <w:t>0</w:t>
            </w:r>
          </w:p>
        </w:tc>
      </w:tr>
      <w:tr w:rsidR="00161EEA" w:rsidTr="00687E3B">
        <w:trPr>
          <w:trHeight w:val="474"/>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第二十条第（八）项</w:t>
            </w:r>
          </w:p>
        </w:tc>
      </w:tr>
      <w:tr w:rsidR="00161EEA" w:rsidTr="00687E3B">
        <w:trPr>
          <w:trHeight w:val="270"/>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rPr>
                <w:rFonts w:ascii="宋体" w:eastAsia="宋体" w:hAnsi="宋体" w:cs="宋体"/>
                <w:sz w:val="24"/>
                <w:szCs w:val="24"/>
              </w:rPr>
            </w:pPr>
            <w:r>
              <w:rPr>
                <w:rFonts w:ascii="宋体" w:eastAsia="宋体" w:hAnsi="宋体" w:cs="宋体" w:hint="eastAsia"/>
                <w:color w:val="000000"/>
                <w:sz w:val="20"/>
                <w:szCs w:val="20"/>
              </w:rPr>
              <w:t>上一年项目数量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本年增/减</w:t>
            </w:r>
          </w:p>
        </w:tc>
      </w:tr>
      <w:tr w:rsidR="00161EEA" w:rsidTr="00687E3B">
        <w:trPr>
          <w:trHeight w:val="551"/>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rPr>
                <w:rFonts w:ascii="宋体" w:eastAsia="宋体" w:hAnsi="宋体" w:cs="宋体"/>
                <w:sz w:val="24"/>
                <w:szCs w:val="24"/>
              </w:rPr>
            </w:pPr>
            <w:r>
              <w:rPr>
                <w:rFonts w:ascii="宋体" w:eastAsia="宋体" w:hAnsi="宋体" w:cs="宋体" w:hint="eastAsia"/>
                <w:color w:val="000000"/>
                <w:sz w:val="20"/>
                <w:szCs w:val="20"/>
              </w:rPr>
              <w:t>行政事业性收费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4</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2</w:t>
            </w:r>
          </w:p>
        </w:tc>
      </w:tr>
      <w:tr w:rsidR="00161EEA" w:rsidTr="00687E3B">
        <w:trPr>
          <w:trHeight w:val="476"/>
          <w:jc w:val="center"/>
        </w:trPr>
        <w:tc>
          <w:tcPr>
            <w:tcW w:w="8140" w:type="dxa"/>
            <w:gridSpan w:val="5"/>
            <w:tcBorders>
              <w:top w:val="nil"/>
              <w:left w:val="single" w:sz="8" w:space="0" w:color="auto"/>
              <w:bottom w:val="single" w:sz="8" w:space="0" w:color="auto"/>
              <w:right w:val="single" w:sz="8" w:space="0" w:color="auto"/>
            </w:tcBorders>
            <w:shd w:val="clear" w:color="auto" w:fill="C6D9F1"/>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第二十条第（九）项</w:t>
            </w:r>
          </w:p>
        </w:tc>
      </w:tr>
      <w:tr w:rsidR="00161EEA" w:rsidTr="00687E3B">
        <w:trPr>
          <w:trHeight w:val="585"/>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信息内容</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hint="eastAsia"/>
                <w:color w:val="000000"/>
                <w:sz w:val="20"/>
                <w:szCs w:val="20"/>
              </w:rPr>
              <w:t>采购项目数量</w:t>
            </w:r>
          </w:p>
        </w:tc>
        <w:tc>
          <w:tcPr>
            <w:tcW w:w="3146" w:type="dxa"/>
            <w:gridSpan w:val="2"/>
            <w:tcBorders>
              <w:top w:val="single" w:sz="8" w:space="0" w:color="auto"/>
              <w:left w:val="nil"/>
              <w:bottom w:val="single" w:sz="8" w:space="0" w:color="auto"/>
              <w:right w:val="single" w:sz="8" w:space="0" w:color="000000"/>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hint="eastAsia"/>
                <w:sz w:val="24"/>
                <w:szCs w:val="24"/>
              </w:rPr>
            </w:pPr>
            <w:r>
              <w:rPr>
                <w:rFonts w:ascii="宋体" w:eastAsia="宋体" w:hAnsi="宋体" w:cs="宋体" w:hint="eastAsia"/>
                <w:color w:val="000000"/>
                <w:sz w:val="20"/>
                <w:szCs w:val="20"/>
              </w:rPr>
              <w:t>采购总金额</w:t>
            </w:r>
            <w:r w:rsidR="005372C8">
              <w:rPr>
                <w:rFonts w:ascii="宋体" w:eastAsia="宋体" w:hAnsi="宋体" w:cs="宋体"/>
                <w:color w:val="000000"/>
                <w:sz w:val="20"/>
                <w:szCs w:val="20"/>
              </w:rPr>
              <w:t>(</w:t>
            </w:r>
            <w:r w:rsidR="005372C8">
              <w:rPr>
                <w:rFonts w:ascii="宋体" w:eastAsia="宋体" w:hAnsi="宋体" w:cs="宋体" w:hint="eastAsia"/>
                <w:color w:val="000000"/>
                <w:sz w:val="20"/>
                <w:szCs w:val="20"/>
              </w:rPr>
              <w:t>单位：万元，保留4位小数)</w:t>
            </w:r>
          </w:p>
        </w:tc>
      </w:tr>
      <w:tr w:rsidR="00161EEA" w:rsidTr="00687E3B">
        <w:trPr>
          <w:trHeight w:val="539"/>
          <w:jc w:val="center"/>
        </w:trPr>
        <w:tc>
          <w:tcPr>
            <w:tcW w:w="311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rPr>
                <w:rFonts w:ascii="宋体" w:eastAsia="宋体" w:hAnsi="宋体" w:cs="宋体"/>
                <w:sz w:val="24"/>
                <w:szCs w:val="24"/>
              </w:rPr>
            </w:pPr>
            <w:r>
              <w:rPr>
                <w:rFonts w:ascii="宋体" w:eastAsia="宋体" w:hAnsi="宋体" w:cs="宋体" w:hint="eastAsia"/>
                <w:color w:val="000000"/>
                <w:sz w:val="20"/>
                <w:szCs w:val="20"/>
              </w:rPr>
              <w:t>政府集中采购</w:t>
            </w:r>
          </w:p>
        </w:tc>
        <w:tc>
          <w:tcPr>
            <w:tcW w:w="1881" w:type="dxa"/>
            <w:gridSpan w:val="2"/>
            <w:tcBorders>
              <w:top w:val="nil"/>
              <w:left w:val="nil"/>
              <w:bottom w:val="single" w:sz="8" w:space="0" w:color="auto"/>
              <w:right w:val="single" w:sz="8" w:space="0" w:color="auto"/>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6</w:t>
            </w:r>
          </w:p>
        </w:tc>
        <w:tc>
          <w:tcPr>
            <w:tcW w:w="3146" w:type="dxa"/>
            <w:gridSpan w:val="2"/>
            <w:tcBorders>
              <w:top w:val="nil"/>
              <w:left w:val="nil"/>
              <w:bottom w:val="single" w:sz="8" w:space="0" w:color="auto"/>
              <w:right w:val="single" w:sz="8" w:space="0" w:color="000000"/>
            </w:tcBorders>
            <w:noWrap/>
            <w:tcMar>
              <w:top w:w="0" w:type="dxa"/>
              <w:left w:w="108" w:type="dxa"/>
              <w:bottom w:w="0" w:type="dxa"/>
              <w:right w:w="108" w:type="dxa"/>
            </w:tcMar>
            <w:vAlign w:val="center"/>
          </w:tcPr>
          <w:p w:rsidR="00161EEA" w:rsidRDefault="00161EEA" w:rsidP="00687E3B">
            <w:pPr>
              <w:jc w:val="center"/>
              <w:rPr>
                <w:rFonts w:ascii="宋体" w:eastAsia="宋体" w:hAnsi="宋体" w:cs="宋体"/>
                <w:sz w:val="24"/>
                <w:szCs w:val="24"/>
              </w:rPr>
            </w:pPr>
            <w:r>
              <w:rPr>
                <w:rFonts w:ascii="宋体" w:eastAsia="宋体" w:hAnsi="宋体" w:cs="宋体"/>
                <w:sz w:val="24"/>
                <w:szCs w:val="24"/>
              </w:rPr>
              <w:t>14584.9972</w:t>
            </w:r>
          </w:p>
        </w:tc>
      </w:tr>
    </w:tbl>
    <w:p w:rsidR="006E2563" w:rsidRPr="009551DC" w:rsidRDefault="006E2563" w:rsidP="006E2563">
      <w:pPr>
        <w:widowControl/>
        <w:shd w:val="clear" w:color="auto" w:fill="FFFFFF"/>
        <w:spacing w:after="240"/>
        <w:ind w:firstLine="480"/>
        <w:rPr>
          <w:rFonts w:ascii="宋体" w:eastAsia="宋体" w:hAnsi="宋体" w:cs="宋体"/>
          <w:b/>
          <w:bCs/>
          <w:color w:val="333333"/>
          <w:kern w:val="0"/>
          <w:sz w:val="22"/>
        </w:rPr>
      </w:pPr>
      <w:r w:rsidRPr="001A63D9">
        <w:rPr>
          <w:rFonts w:ascii="宋体" w:eastAsia="宋体" w:hAnsi="宋体" w:cs="宋体" w:hint="eastAsia"/>
          <w:b/>
          <w:bCs/>
          <w:color w:val="333333"/>
          <w:kern w:val="0"/>
          <w:sz w:val="22"/>
        </w:rPr>
        <w:t>三、收到和处理政府信息公开申请情况</w:t>
      </w:r>
    </w:p>
    <w:tbl>
      <w:tblPr>
        <w:tblW w:w="8164" w:type="dxa"/>
        <w:jc w:val="center"/>
        <w:tblInd w:w="1026" w:type="dxa"/>
        <w:tblCellMar>
          <w:left w:w="0" w:type="dxa"/>
          <w:right w:w="0" w:type="dxa"/>
        </w:tblCellMar>
        <w:tblLook w:val="04A0"/>
      </w:tblPr>
      <w:tblGrid>
        <w:gridCol w:w="52"/>
        <w:gridCol w:w="564"/>
        <w:gridCol w:w="813"/>
        <w:gridCol w:w="1761"/>
        <w:gridCol w:w="717"/>
        <w:gridCol w:w="7"/>
        <w:gridCol w:w="702"/>
        <w:gridCol w:w="17"/>
        <w:gridCol w:w="692"/>
        <w:gridCol w:w="556"/>
        <w:gridCol w:w="15"/>
        <w:gridCol w:w="845"/>
        <w:gridCol w:w="714"/>
        <w:gridCol w:w="709"/>
      </w:tblGrid>
      <w:tr w:rsidR="006E2563" w:rsidRPr="001A63D9" w:rsidTr="00DD37E7">
        <w:trPr>
          <w:jc w:val="center"/>
        </w:trPr>
        <w:tc>
          <w:tcPr>
            <w:tcW w:w="3190" w:type="dxa"/>
            <w:gridSpan w:val="4"/>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（本列数据的勾稽关系为：第一项加第二项之和，等于第三项加第四项之和）</w:t>
            </w:r>
          </w:p>
        </w:tc>
        <w:tc>
          <w:tcPr>
            <w:tcW w:w="4974"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申请人情况</w:t>
            </w:r>
          </w:p>
        </w:tc>
      </w:tr>
      <w:tr w:rsidR="006E2563" w:rsidRPr="001A63D9" w:rsidTr="00DD37E7">
        <w:trPr>
          <w:jc w:val="center"/>
        </w:trPr>
        <w:tc>
          <w:tcPr>
            <w:tcW w:w="3190" w:type="dxa"/>
            <w:gridSpan w:val="4"/>
            <w:vMerge/>
            <w:tcBorders>
              <w:top w:val="single" w:sz="8" w:space="0" w:color="auto"/>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717"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自然人</w:t>
            </w:r>
          </w:p>
        </w:tc>
        <w:tc>
          <w:tcPr>
            <w:tcW w:w="3548" w:type="dxa"/>
            <w:gridSpan w:val="8"/>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法人或其他组织</w:t>
            </w:r>
          </w:p>
        </w:tc>
        <w:tc>
          <w:tcPr>
            <w:tcW w:w="709"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总计</w:t>
            </w:r>
          </w:p>
        </w:tc>
      </w:tr>
      <w:tr w:rsidR="006E2563" w:rsidRPr="001A63D9" w:rsidTr="00DD37E7">
        <w:trPr>
          <w:jc w:val="center"/>
        </w:trPr>
        <w:tc>
          <w:tcPr>
            <w:tcW w:w="3190" w:type="dxa"/>
            <w:gridSpan w:val="4"/>
            <w:vMerge/>
            <w:tcBorders>
              <w:top w:val="single" w:sz="8" w:space="0" w:color="auto"/>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717" w:type="dxa"/>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商业企业</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科研机构</w:t>
            </w:r>
          </w:p>
        </w:tc>
        <w:tc>
          <w:tcPr>
            <w:tcW w:w="55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社会公益组</w:t>
            </w:r>
            <w:r w:rsidRPr="001A63D9">
              <w:rPr>
                <w:rFonts w:ascii="宋体" w:eastAsia="宋体" w:hAnsi="宋体" w:cs="宋体" w:hint="eastAsia"/>
                <w:kern w:val="0"/>
                <w:sz w:val="20"/>
                <w:szCs w:val="20"/>
              </w:rPr>
              <w:lastRenderedPageBreak/>
              <w:t>织</w:t>
            </w:r>
          </w:p>
        </w:tc>
        <w:tc>
          <w:tcPr>
            <w:tcW w:w="860"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lastRenderedPageBreak/>
              <w:t>法律服务机构</w:t>
            </w:r>
          </w:p>
        </w:tc>
        <w:tc>
          <w:tcPr>
            <w:tcW w:w="71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其他</w:t>
            </w:r>
          </w:p>
        </w:tc>
        <w:tc>
          <w:tcPr>
            <w:tcW w:w="709" w:type="dxa"/>
            <w:vMerge/>
            <w:tcBorders>
              <w:top w:val="single" w:sz="8" w:space="0" w:color="auto"/>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r>
      <w:tr w:rsidR="006E2563" w:rsidRPr="001A63D9" w:rsidTr="00DD37E7">
        <w:trPr>
          <w:jc w:val="center"/>
        </w:trPr>
        <w:tc>
          <w:tcPr>
            <w:tcW w:w="31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宋体" w:eastAsia="宋体" w:hAnsi="宋体" w:cs="宋体" w:hint="eastAsia"/>
                <w:kern w:val="0"/>
                <w:sz w:val="20"/>
                <w:szCs w:val="20"/>
              </w:rPr>
              <w:lastRenderedPageBreak/>
              <w:t>一、本年新收政府信息公开申请数量</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56</w:t>
            </w:r>
            <w:r w:rsidRPr="001A63D9">
              <w:rPr>
                <w:rFonts w:ascii="Calibri" w:eastAsia="宋体" w:hAnsi="Calibri" w:cs="宋体"/>
                <w:kern w:val="0"/>
                <w:sz w:val="20"/>
                <w:szCs w:val="20"/>
              </w:rPr>
              <w:t>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0</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56</w:t>
            </w:r>
          </w:p>
        </w:tc>
      </w:tr>
      <w:tr w:rsidR="006E2563" w:rsidRPr="001A63D9" w:rsidTr="00DD37E7">
        <w:trPr>
          <w:jc w:val="center"/>
        </w:trPr>
        <w:tc>
          <w:tcPr>
            <w:tcW w:w="31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宋体" w:eastAsia="宋体" w:hAnsi="宋体" w:cs="宋体" w:hint="eastAsia"/>
                <w:kern w:val="0"/>
                <w:sz w:val="20"/>
                <w:szCs w:val="20"/>
              </w:rPr>
              <w:t>二、上年结转政府信息公开申请数量</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r>
      <w:tr w:rsidR="006E2563" w:rsidRPr="001A63D9" w:rsidTr="00DD37E7">
        <w:trPr>
          <w:jc w:val="center"/>
        </w:trPr>
        <w:tc>
          <w:tcPr>
            <w:tcW w:w="616"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三、本年度办理结果</w:t>
            </w:r>
          </w:p>
        </w:tc>
        <w:tc>
          <w:tcPr>
            <w:tcW w:w="257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（一）予以公开</w:t>
            </w:r>
          </w:p>
        </w:tc>
        <w:tc>
          <w:tcPr>
            <w:tcW w:w="724"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21</w:t>
            </w:r>
          </w:p>
        </w:tc>
        <w:tc>
          <w:tcPr>
            <w:tcW w:w="71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21</w:t>
            </w:r>
            <w:r w:rsidRPr="001A63D9">
              <w:rPr>
                <w:rFonts w:ascii="Calibri" w:eastAsia="宋体" w:hAnsi="Calibri" w:cs="宋体"/>
                <w:kern w:val="0"/>
                <w:sz w:val="20"/>
                <w:szCs w:val="20"/>
              </w:rPr>
              <w:t> </w:t>
            </w:r>
          </w:p>
        </w:tc>
      </w:tr>
      <w:tr w:rsidR="006E2563" w:rsidRPr="001A63D9" w:rsidTr="00DD37E7">
        <w:trPr>
          <w:jc w:val="center"/>
        </w:trPr>
        <w:tc>
          <w:tcPr>
            <w:tcW w:w="52" w:type="dxa"/>
            <w:vMerge w:val="restart"/>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313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（二）部分公开（区分处理的，只计这一情形，不计其他情形）</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7</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7</w:t>
            </w:r>
            <w:r w:rsidRPr="001A63D9">
              <w:rPr>
                <w:rFonts w:ascii="Calibri" w:eastAsia="宋体" w:hAnsi="Calibri" w:cs="宋体"/>
                <w:kern w:val="0"/>
                <w:sz w:val="20"/>
                <w:szCs w:val="20"/>
              </w:rPr>
              <w:t> </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377"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（三）不予公开</w:t>
            </w: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1.属于国家秘密</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0</w:t>
            </w:r>
          </w:p>
        </w:tc>
        <w:tc>
          <w:tcPr>
            <w:tcW w:w="7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2.其他法律行政法规禁止公开</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3.危及“三安全一稳定”</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4.保护第三方合法权益</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5.属于三类内部事务信息</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6.属于四类过程性信息</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2</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r w:rsidRPr="001A63D9">
              <w:rPr>
                <w:rFonts w:ascii="Calibri" w:eastAsia="宋体" w:hAnsi="Calibri" w:cs="宋体"/>
                <w:kern w:val="0"/>
                <w:sz w:val="20"/>
                <w:szCs w:val="20"/>
              </w:rPr>
              <w:t> </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2</w:t>
            </w:r>
            <w:r w:rsidRPr="001A63D9">
              <w:rPr>
                <w:rFonts w:ascii="Calibri" w:eastAsia="宋体" w:hAnsi="Calibri" w:cs="宋体"/>
                <w:kern w:val="0"/>
                <w:sz w:val="20"/>
                <w:szCs w:val="20"/>
              </w:rPr>
              <w:t> </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7.属于行政执法案卷</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8.属于行政查询事项</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2</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2</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377"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（四）无法提供</w:t>
            </w: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1.本机关不掌握相关政府信息</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19</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19</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2.没有现成信息需要另行制作</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3.补正后申请内容仍不明确</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377" w:type="dxa"/>
            <w:gridSpan w:val="2"/>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（五）不予处理</w:t>
            </w: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1.信访举报投诉类申请</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3</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3</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2.重复申请</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3.要求提供公开出版物</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4.无正当理由大量反复申请</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gridSpan w:val="2"/>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17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5.要求行政机关确认或重新出具已获取信息</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313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（六）其他处理</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0</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r>
      <w:tr w:rsidR="006E2563" w:rsidRPr="001A63D9" w:rsidTr="00DD37E7">
        <w:trPr>
          <w:jc w:val="center"/>
        </w:trPr>
        <w:tc>
          <w:tcPr>
            <w:tcW w:w="52" w:type="dxa"/>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3138"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楷体" w:eastAsia="楷体" w:hAnsi="楷体" w:cs="宋体" w:hint="eastAsia"/>
                <w:kern w:val="0"/>
                <w:sz w:val="20"/>
                <w:szCs w:val="20"/>
              </w:rPr>
              <w:t>（七）总计</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55</w:t>
            </w:r>
          </w:p>
        </w:tc>
        <w:tc>
          <w:tcPr>
            <w:tcW w:w="726" w:type="dxa"/>
            <w:gridSpan w:val="3"/>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69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71"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4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55</w:t>
            </w:r>
          </w:p>
        </w:tc>
      </w:tr>
      <w:tr w:rsidR="006E2563" w:rsidRPr="001A63D9" w:rsidTr="00DD37E7">
        <w:trPr>
          <w:jc w:val="center"/>
        </w:trPr>
        <w:tc>
          <w:tcPr>
            <w:tcW w:w="3190" w:type="dxa"/>
            <w:gridSpan w:val="4"/>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left"/>
              <w:rPr>
                <w:rFonts w:ascii="宋体" w:eastAsia="宋体" w:hAnsi="宋体" w:cs="宋体"/>
                <w:kern w:val="0"/>
                <w:sz w:val="24"/>
                <w:szCs w:val="24"/>
              </w:rPr>
            </w:pPr>
            <w:r w:rsidRPr="001A63D9">
              <w:rPr>
                <w:rFonts w:ascii="宋体" w:eastAsia="宋体" w:hAnsi="宋体" w:cs="宋体" w:hint="eastAsia"/>
                <w:kern w:val="0"/>
                <w:sz w:val="20"/>
                <w:szCs w:val="20"/>
              </w:rPr>
              <w:t>四、结转下年度继续办理</w:t>
            </w:r>
          </w:p>
        </w:tc>
        <w:tc>
          <w:tcPr>
            <w:tcW w:w="7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Calibri" w:eastAsia="宋体" w:hAnsi="Calibri" w:cs="宋体"/>
                <w:kern w:val="0"/>
                <w:sz w:val="20"/>
                <w:szCs w:val="20"/>
              </w:rPr>
              <w:t> </w:t>
            </w:r>
            <w:r>
              <w:rPr>
                <w:rFonts w:ascii="Calibri" w:eastAsia="宋体" w:hAnsi="Calibri" w:cs="宋体" w:hint="eastAsia"/>
                <w:kern w:val="0"/>
                <w:sz w:val="20"/>
                <w:szCs w:val="20"/>
              </w:rPr>
              <w:t>1</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55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860" w:type="dxa"/>
            <w:gridSpan w:val="2"/>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1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0</w:t>
            </w:r>
          </w:p>
        </w:tc>
        <w:tc>
          <w:tcPr>
            <w:tcW w:w="7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E50C6" w:rsidRDefault="006E2563" w:rsidP="00687E3B">
            <w:pPr>
              <w:widowControl/>
              <w:jc w:val="center"/>
              <w:rPr>
                <w:rFonts w:asciiTheme="majorEastAsia" w:eastAsiaTheme="majorEastAsia" w:hAnsiTheme="majorEastAsia" w:cs="宋体"/>
                <w:kern w:val="0"/>
                <w:sz w:val="20"/>
                <w:szCs w:val="20"/>
              </w:rPr>
            </w:pPr>
            <w:r>
              <w:rPr>
                <w:rFonts w:ascii="Calibri" w:eastAsia="宋体" w:hAnsi="Calibri" w:cs="宋体" w:hint="eastAsia"/>
                <w:kern w:val="0"/>
                <w:sz w:val="20"/>
                <w:szCs w:val="20"/>
              </w:rPr>
              <w:t>1</w:t>
            </w:r>
          </w:p>
        </w:tc>
      </w:tr>
    </w:tbl>
    <w:p w:rsidR="006E2563" w:rsidRPr="001A63D9" w:rsidRDefault="006E2563" w:rsidP="006E2563">
      <w:pPr>
        <w:widowControl/>
        <w:shd w:val="clear" w:color="auto" w:fill="FFFFFF"/>
        <w:ind w:firstLine="480"/>
        <w:rPr>
          <w:rFonts w:ascii="宋体" w:eastAsia="宋体" w:hAnsi="宋体" w:cs="宋体"/>
          <w:color w:val="333333"/>
          <w:kern w:val="0"/>
          <w:sz w:val="22"/>
        </w:rPr>
      </w:pPr>
    </w:p>
    <w:p w:rsidR="006E2563" w:rsidRDefault="006E2563" w:rsidP="006E2563">
      <w:pPr>
        <w:widowControl/>
        <w:shd w:val="clear" w:color="auto" w:fill="FFFFFF"/>
        <w:ind w:firstLine="480"/>
        <w:rPr>
          <w:rFonts w:ascii="宋体" w:eastAsia="宋体" w:hAnsi="宋体" w:cs="宋体"/>
          <w:b/>
          <w:bCs/>
          <w:color w:val="333333"/>
          <w:kern w:val="0"/>
          <w:sz w:val="22"/>
        </w:rPr>
      </w:pPr>
    </w:p>
    <w:p w:rsidR="006E2563" w:rsidRPr="001A63D9" w:rsidRDefault="006E2563" w:rsidP="006E2563">
      <w:pPr>
        <w:widowControl/>
        <w:shd w:val="clear" w:color="auto" w:fill="FFFFFF"/>
        <w:ind w:firstLine="480"/>
        <w:rPr>
          <w:rFonts w:ascii="宋体" w:eastAsia="宋体" w:hAnsi="宋体" w:cs="宋体"/>
          <w:color w:val="333333"/>
          <w:kern w:val="0"/>
          <w:sz w:val="22"/>
        </w:rPr>
      </w:pPr>
      <w:r w:rsidRPr="001A63D9">
        <w:rPr>
          <w:rFonts w:ascii="宋体" w:eastAsia="宋体" w:hAnsi="宋体" w:cs="宋体" w:hint="eastAsia"/>
          <w:b/>
          <w:bCs/>
          <w:color w:val="333333"/>
          <w:kern w:val="0"/>
          <w:sz w:val="22"/>
        </w:rPr>
        <w:t>四、政府信息公开行政复议、行政诉讼情况</w:t>
      </w:r>
    </w:p>
    <w:p w:rsidR="006E2563" w:rsidRPr="001A63D9" w:rsidRDefault="006E2563" w:rsidP="006E2563">
      <w:pPr>
        <w:widowControl/>
        <w:shd w:val="clear" w:color="auto" w:fill="FFFFFF"/>
        <w:ind w:firstLine="480"/>
        <w:rPr>
          <w:rFonts w:ascii="宋体" w:eastAsia="宋体" w:hAnsi="宋体" w:cs="宋体"/>
          <w:color w:val="333333"/>
          <w:kern w:val="0"/>
          <w:sz w:val="22"/>
        </w:rPr>
      </w:pPr>
    </w:p>
    <w:tbl>
      <w:tblPr>
        <w:tblW w:w="9071" w:type="dxa"/>
        <w:jc w:val="center"/>
        <w:tblCellMar>
          <w:left w:w="0" w:type="dxa"/>
          <w:right w:w="0" w:type="dxa"/>
        </w:tblCellMar>
        <w:tblLook w:val="04A0"/>
      </w:tblPr>
      <w:tblGrid>
        <w:gridCol w:w="604"/>
        <w:gridCol w:w="604"/>
        <w:gridCol w:w="604"/>
        <w:gridCol w:w="604"/>
        <w:gridCol w:w="658"/>
        <w:gridCol w:w="550"/>
        <w:gridCol w:w="605"/>
        <w:gridCol w:w="605"/>
        <w:gridCol w:w="605"/>
        <w:gridCol w:w="605"/>
        <w:gridCol w:w="605"/>
        <w:gridCol w:w="605"/>
        <w:gridCol w:w="605"/>
        <w:gridCol w:w="606"/>
        <w:gridCol w:w="606"/>
      </w:tblGrid>
      <w:tr w:rsidR="006E2563" w:rsidRPr="001A63D9" w:rsidTr="00687E3B">
        <w:trPr>
          <w:jc w:val="center"/>
        </w:trPr>
        <w:tc>
          <w:tcPr>
            <w:tcW w:w="3074"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行政诉讼</w:t>
            </w:r>
          </w:p>
        </w:tc>
      </w:tr>
      <w:tr w:rsidR="006E2563" w:rsidRPr="001A63D9" w:rsidTr="00687E3B">
        <w:trPr>
          <w:jc w:val="center"/>
        </w:trPr>
        <w:tc>
          <w:tcPr>
            <w:tcW w:w="604"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结果维持</w:t>
            </w:r>
          </w:p>
        </w:tc>
        <w:tc>
          <w:tcPr>
            <w:tcW w:w="604"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尚未审结</w:t>
            </w:r>
          </w:p>
        </w:tc>
        <w:tc>
          <w:tcPr>
            <w:tcW w:w="658" w:type="dxa"/>
            <w:vMerge w:val="restart"/>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总计</w:t>
            </w:r>
          </w:p>
        </w:tc>
        <w:tc>
          <w:tcPr>
            <w:tcW w:w="2970"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复议后起诉</w:t>
            </w:r>
          </w:p>
        </w:tc>
      </w:tr>
      <w:tr w:rsidR="006E2563" w:rsidRPr="001A63D9" w:rsidTr="00687E3B">
        <w:trPr>
          <w:jc w:val="center"/>
        </w:trPr>
        <w:tc>
          <w:tcPr>
            <w:tcW w:w="0" w:type="auto"/>
            <w:vMerge/>
            <w:tcBorders>
              <w:top w:val="nil"/>
              <w:left w:val="single" w:sz="8" w:space="0" w:color="auto"/>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0" w:type="auto"/>
            <w:vMerge/>
            <w:tcBorders>
              <w:top w:val="single" w:sz="8" w:space="0" w:color="auto"/>
              <w:left w:val="nil"/>
              <w:bottom w:val="single" w:sz="8" w:space="0" w:color="auto"/>
              <w:right w:val="single" w:sz="8" w:space="0" w:color="auto"/>
            </w:tcBorders>
            <w:vAlign w:val="center"/>
            <w:hideMark/>
          </w:tcPr>
          <w:p w:rsidR="006E2563" w:rsidRPr="001A63D9" w:rsidRDefault="006E2563" w:rsidP="00687E3B">
            <w:pPr>
              <w:widowControl/>
              <w:jc w:val="left"/>
              <w:rPr>
                <w:rFonts w:ascii="宋体" w:eastAsia="宋体" w:hAnsi="宋体" w:cs="宋体"/>
                <w:kern w:val="0"/>
                <w:sz w:val="24"/>
                <w:szCs w:val="24"/>
              </w:rPr>
            </w:pP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结果维持</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其他结果</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尚未审结</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color w:val="000000"/>
                <w:kern w:val="0"/>
                <w:sz w:val="20"/>
                <w:szCs w:val="20"/>
              </w:rPr>
              <w:t>其他结果</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1A63D9">
              <w:rPr>
                <w:rFonts w:ascii="宋体" w:eastAsia="宋体" w:hAnsi="宋体" w:cs="宋体" w:hint="eastAsia"/>
                <w:color w:val="000000"/>
                <w:kern w:val="0"/>
                <w:sz w:val="20"/>
                <w:szCs w:val="20"/>
              </w:rPr>
              <w:t>总计</w:t>
            </w:r>
          </w:p>
        </w:tc>
      </w:tr>
      <w:tr w:rsidR="006E2563" w:rsidRPr="001A63D9" w:rsidTr="00687E3B">
        <w:trPr>
          <w:jc w:val="center"/>
        </w:trPr>
        <w:tc>
          <w:tcPr>
            <w:tcW w:w="604"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5</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1</w:t>
            </w:r>
          </w:p>
        </w:tc>
        <w:tc>
          <w:tcPr>
            <w:tcW w:w="60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Pr>
                <w:rFonts w:ascii="Calibri" w:eastAsia="宋体" w:hAnsi="Calibri" w:cs="宋体" w:hint="eastAsia"/>
                <w:kern w:val="0"/>
                <w:sz w:val="20"/>
                <w:szCs w:val="20"/>
              </w:rPr>
              <w:t>2</w:t>
            </w:r>
          </w:p>
        </w:tc>
        <w:tc>
          <w:tcPr>
            <w:tcW w:w="658"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822230" w:rsidRDefault="006E2563" w:rsidP="00687E3B">
            <w:pPr>
              <w:widowControl/>
              <w:jc w:val="center"/>
              <w:rPr>
                <w:rFonts w:ascii="宋体" w:eastAsia="宋体" w:hAnsi="宋体" w:cs="宋体"/>
                <w:kern w:val="0"/>
                <w:sz w:val="20"/>
                <w:szCs w:val="20"/>
              </w:rPr>
            </w:pPr>
            <w:r w:rsidRPr="00822230">
              <w:rPr>
                <w:rFonts w:ascii="Calibri" w:eastAsia="宋体" w:hAnsi="Calibri" w:cs="宋体" w:hint="eastAsia"/>
                <w:kern w:val="0"/>
                <w:sz w:val="20"/>
                <w:szCs w:val="20"/>
              </w:rPr>
              <w:t>9</w:t>
            </w:r>
          </w:p>
        </w:tc>
        <w:tc>
          <w:tcPr>
            <w:tcW w:w="5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5B63FE" w:rsidRDefault="006E2563" w:rsidP="00687E3B">
            <w:pPr>
              <w:widowControl/>
              <w:jc w:val="center"/>
              <w:rPr>
                <w:rFonts w:eastAsia="宋体" w:cs="宋体"/>
                <w:kern w:val="0"/>
                <w:sz w:val="24"/>
                <w:szCs w:val="24"/>
              </w:rPr>
            </w:pPr>
            <w:r w:rsidRPr="00822230">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5B63FE" w:rsidRDefault="006E2563" w:rsidP="00687E3B">
            <w:pPr>
              <w:widowControl/>
              <w:jc w:val="center"/>
              <w:rPr>
                <w:rFonts w:asciiTheme="majorHAnsi" w:eastAsia="宋体" w:hAnsiTheme="majorHAnsi" w:cs="宋体"/>
                <w:kern w:val="0"/>
                <w:sz w:val="24"/>
                <w:szCs w:val="24"/>
              </w:rPr>
            </w:pPr>
            <w:r w:rsidRPr="00822230">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822230">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822230">
              <w:rPr>
                <w:rFonts w:ascii="Calibri" w:eastAsia="宋体" w:hAnsi="Calibri" w:cs="宋体" w:hint="eastAsia"/>
                <w:kern w:val="0"/>
                <w:sz w:val="20"/>
                <w:szCs w:val="20"/>
              </w:rPr>
              <w:t>3</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822230" w:rsidRDefault="006E2563" w:rsidP="00687E3B">
            <w:pPr>
              <w:widowControl/>
              <w:jc w:val="center"/>
              <w:rPr>
                <w:rFonts w:ascii="宋体" w:eastAsia="宋体" w:hAnsi="宋体" w:cs="宋体"/>
                <w:kern w:val="0"/>
                <w:sz w:val="20"/>
                <w:szCs w:val="20"/>
              </w:rPr>
            </w:pPr>
            <w:r w:rsidRPr="00822230">
              <w:rPr>
                <w:rFonts w:ascii="Calibri" w:eastAsia="宋体" w:hAnsi="Calibri" w:cs="宋体" w:hint="eastAsia"/>
                <w:kern w:val="0"/>
                <w:sz w:val="20"/>
                <w:szCs w:val="20"/>
              </w:rPr>
              <w:t>3</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822230">
              <w:rPr>
                <w:rFonts w:ascii="Calibri" w:eastAsia="宋体" w:hAnsi="Calibri" w:cs="宋体" w:hint="eastAsia"/>
                <w:kern w:val="0"/>
                <w:sz w:val="20"/>
                <w:szCs w:val="20"/>
              </w:rPr>
              <w:t>0</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822230">
              <w:rPr>
                <w:rFonts w:ascii="Calibri" w:eastAsia="宋体" w:hAnsi="Calibri" w:cs="宋体" w:hint="eastAsia"/>
                <w:kern w:val="0"/>
                <w:sz w:val="20"/>
                <w:szCs w:val="20"/>
              </w:rPr>
              <w:t>1</w:t>
            </w:r>
          </w:p>
        </w:tc>
        <w:tc>
          <w:tcPr>
            <w:tcW w:w="60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822230">
              <w:rPr>
                <w:rFonts w:ascii="Calibri" w:eastAsia="宋体" w:hAnsi="Calibri" w:cs="宋体" w:hint="eastAsia"/>
                <w:kern w:val="0"/>
                <w:sz w:val="20"/>
                <w:szCs w:val="20"/>
              </w:rPr>
              <w:t>1</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1A63D9" w:rsidRDefault="006E2563" w:rsidP="00687E3B">
            <w:pPr>
              <w:widowControl/>
              <w:jc w:val="center"/>
              <w:rPr>
                <w:rFonts w:ascii="宋体" w:eastAsia="宋体" w:hAnsi="宋体" w:cs="宋体"/>
                <w:kern w:val="0"/>
                <w:sz w:val="24"/>
                <w:szCs w:val="24"/>
              </w:rPr>
            </w:pPr>
            <w:r w:rsidRPr="00822230">
              <w:rPr>
                <w:rFonts w:ascii="Calibri" w:eastAsia="宋体" w:hAnsi="Calibri" w:cs="宋体" w:hint="eastAsia"/>
                <w:kern w:val="0"/>
                <w:sz w:val="20"/>
                <w:szCs w:val="20"/>
              </w:rPr>
              <w:t>1</w:t>
            </w:r>
          </w:p>
        </w:tc>
        <w:tc>
          <w:tcPr>
            <w:tcW w:w="60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6E2563" w:rsidRPr="00822230" w:rsidRDefault="006E2563" w:rsidP="00687E3B">
            <w:pPr>
              <w:widowControl/>
              <w:jc w:val="center"/>
              <w:rPr>
                <w:rFonts w:ascii="宋体" w:eastAsia="宋体" w:hAnsi="宋体" w:cs="宋体"/>
                <w:kern w:val="0"/>
                <w:sz w:val="20"/>
                <w:szCs w:val="20"/>
              </w:rPr>
            </w:pPr>
            <w:r w:rsidRPr="00822230">
              <w:rPr>
                <w:rFonts w:ascii="Calibri" w:eastAsia="宋体" w:hAnsi="Calibri" w:cs="宋体" w:hint="eastAsia"/>
                <w:kern w:val="0"/>
                <w:sz w:val="20"/>
                <w:szCs w:val="20"/>
              </w:rPr>
              <w:t>3</w:t>
            </w:r>
          </w:p>
        </w:tc>
      </w:tr>
    </w:tbl>
    <w:p w:rsidR="006E2563" w:rsidRPr="001A63D9" w:rsidRDefault="006E2563" w:rsidP="006E2563">
      <w:pPr>
        <w:widowControl/>
        <w:shd w:val="clear" w:color="auto" w:fill="FFFFFF"/>
        <w:jc w:val="center"/>
        <w:rPr>
          <w:rFonts w:ascii="宋体" w:eastAsia="宋体" w:hAnsi="宋体" w:cs="宋体"/>
          <w:color w:val="333333"/>
          <w:kern w:val="0"/>
          <w:sz w:val="22"/>
        </w:rPr>
      </w:pPr>
    </w:p>
    <w:p w:rsidR="006E2563" w:rsidRPr="006E2563" w:rsidRDefault="006E2563" w:rsidP="006E2563">
      <w:pPr>
        <w:ind w:firstLineChars="200" w:firstLine="643"/>
        <w:rPr>
          <w:rFonts w:ascii="仿宋_GB2312" w:eastAsia="仿宋_GB2312"/>
          <w:b/>
          <w:sz w:val="32"/>
          <w:szCs w:val="32"/>
        </w:rPr>
      </w:pPr>
      <w:r w:rsidRPr="006E2563">
        <w:rPr>
          <w:rFonts w:ascii="仿宋_GB2312" w:eastAsia="仿宋_GB2312" w:hint="eastAsia"/>
          <w:b/>
          <w:sz w:val="32"/>
          <w:szCs w:val="32"/>
        </w:rPr>
        <w:t>五、存在的主要问题及改进情况</w:t>
      </w:r>
    </w:p>
    <w:p w:rsidR="006E2563" w:rsidRPr="006E2563" w:rsidRDefault="006E2563" w:rsidP="006E2563">
      <w:pPr>
        <w:ind w:firstLineChars="200" w:firstLine="643"/>
        <w:rPr>
          <w:rFonts w:eastAsia="仿宋_GB2312"/>
          <w:b/>
          <w:sz w:val="32"/>
          <w:szCs w:val="32"/>
        </w:rPr>
      </w:pPr>
      <w:r>
        <w:rPr>
          <w:rFonts w:ascii="仿宋_GB2312" w:eastAsia="仿宋_GB2312" w:hint="eastAsia"/>
          <w:b/>
          <w:sz w:val="32"/>
          <w:szCs w:val="32"/>
        </w:rPr>
        <w:t>（一）存在的主要问题</w:t>
      </w:r>
    </w:p>
    <w:p w:rsidR="006E2563" w:rsidRPr="006E2563" w:rsidRDefault="006E2563" w:rsidP="006E2563">
      <w:pPr>
        <w:ind w:firstLineChars="200" w:firstLine="640"/>
        <w:rPr>
          <w:rFonts w:ascii="仿宋_GB2312" w:eastAsia="仿宋_GB2312"/>
          <w:sz w:val="32"/>
          <w:szCs w:val="32"/>
        </w:rPr>
      </w:pPr>
      <w:r w:rsidRPr="006E2563">
        <w:rPr>
          <w:rFonts w:ascii="仿宋_GB2312" w:eastAsia="仿宋_GB2312" w:hint="eastAsia"/>
          <w:sz w:val="32"/>
          <w:szCs w:val="32"/>
        </w:rPr>
        <w:t>一是个别部门思想认识不足，依法公开意识不强，信息公开质量不高。二是政策解读形式比较单一，文字形式进行解读较多，图片图表、音频视频、卡通动漫、新闻发布解读、在线访谈等形式进行解读的较少。三是信息公开监管有待加强。虽然建立了专门的管理机构，配齐了专业人员，但后继管理相对薄弱。</w:t>
      </w:r>
    </w:p>
    <w:p w:rsidR="006E2563" w:rsidRPr="006E2563" w:rsidRDefault="006E2563" w:rsidP="006E2563">
      <w:pPr>
        <w:ind w:firstLineChars="200" w:firstLine="643"/>
        <w:rPr>
          <w:rFonts w:eastAsia="仿宋_GB2312"/>
          <w:b/>
          <w:sz w:val="32"/>
          <w:szCs w:val="32"/>
        </w:rPr>
      </w:pPr>
      <w:r w:rsidRPr="006E2563">
        <w:rPr>
          <w:rFonts w:ascii="仿宋_GB2312" w:eastAsia="仿宋_GB2312" w:hint="eastAsia"/>
          <w:b/>
          <w:sz w:val="32"/>
          <w:szCs w:val="32"/>
        </w:rPr>
        <w:t>（二）改进措施</w:t>
      </w:r>
    </w:p>
    <w:p w:rsidR="006E2563" w:rsidRPr="006E2563" w:rsidRDefault="006E2563" w:rsidP="006E2563">
      <w:pPr>
        <w:ind w:firstLineChars="200" w:firstLine="640"/>
        <w:rPr>
          <w:rFonts w:ascii="仿宋_GB2312" w:eastAsia="仿宋_GB2312"/>
          <w:sz w:val="32"/>
          <w:szCs w:val="32"/>
        </w:rPr>
      </w:pPr>
      <w:r w:rsidRPr="006E2563">
        <w:rPr>
          <w:rFonts w:ascii="仿宋_GB2312" w:eastAsia="仿宋_GB2312" w:hint="eastAsia"/>
          <w:sz w:val="32"/>
          <w:szCs w:val="32"/>
        </w:rPr>
        <w:t>一是加强宣传和培训。加大新《条例》的宣传力度，进一步提高各部门政务公开的意识，提升政务公开、政务服务工作水平。通过多渠道、多方式的宣传，使公众认识到推行政务公开的意义，了解政务公开的内容，获知政府信息的途径，正确有效行使自己的权利。</w:t>
      </w:r>
    </w:p>
    <w:p w:rsidR="006E2563" w:rsidRPr="006E2563" w:rsidRDefault="006E2563" w:rsidP="006E2563">
      <w:pPr>
        <w:ind w:firstLineChars="200" w:firstLine="640"/>
        <w:rPr>
          <w:rFonts w:ascii="仿宋_GB2312" w:eastAsia="仿宋_GB2312"/>
          <w:sz w:val="32"/>
          <w:szCs w:val="32"/>
        </w:rPr>
      </w:pPr>
      <w:r w:rsidRPr="006E2563">
        <w:rPr>
          <w:rFonts w:ascii="仿宋_GB2312" w:eastAsia="仿宋_GB2312" w:hint="eastAsia"/>
          <w:sz w:val="32"/>
          <w:szCs w:val="32"/>
        </w:rPr>
        <w:lastRenderedPageBreak/>
        <w:t>二是加强政策解读。加强政策解读评论员队伍建设,围绕区政府重要决策和公众关切，及时准确发布解读信息。利用政府网站和政务新媒体的融合优势,有针对性的开展政策解读工作，畅通交流渠道。</w:t>
      </w:r>
    </w:p>
    <w:p w:rsidR="006E2563" w:rsidRPr="006E2563" w:rsidRDefault="006E2563" w:rsidP="006E2563">
      <w:pPr>
        <w:ind w:firstLineChars="200" w:firstLine="640"/>
        <w:rPr>
          <w:rFonts w:ascii="仿宋_GB2312" w:eastAsia="仿宋_GB2312"/>
          <w:sz w:val="32"/>
          <w:szCs w:val="32"/>
        </w:rPr>
      </w:pPr>
      <w:r w:rsidRPr="006E2563">
        <w:rPr>
          <w:rFonts w:ascii="仿宋_GB2312" w:eastAsia="仿宋_GB2312" w:hint="eastAsia"/>
          <w:sz w:val="32"/>
          <w:szCs w:val="32"/>
        </w:rPr>
        <w:t>三是强化督查指导。将政务公开工作纳入全区绩效考核体系,做到随机抽查,常态督办。对发现的问题, 及时进行整改,对工作不力的进行问责,确保各项工作落到实处,不断提升群众对政府信息公开工作的获得感、满意度。</w:t>
      </w:r>
    </w:p>
    <w:p w:rsidR="006E2563" w:rsidRPr="006E2563" w:rsidRDefault="006E2563" w:rsidP="006E2563">
      <w:pPr>
        <w:ind w:firstLineChars="200" w:firstLine="643"/>
        <w:rPr>
          <w:rFonts w:ascii="仿宋_GB2312" w:eastAsia="仿宋_GB2312"/>
          <w:b/>
          <w:sz w:val="32"/>
          <w:szCs w:val="32"/>
        </w:rPr>
      </w:pPr>
      <w:r w:rsidRPr="006E2563">
        <w:rPr>
          <w:rFonts w:ascii="仿宋_GB2312" w:eastAsia="仿宋_GB2312" w:hint="eastAsia"/>
          <w:b/>
          <w:sz w:val="32"/>
          <w:szCs w:val="32"/>
        </w:rPr>
        <w:t>六、其他需要报告的事项</w:t>
      </w:r>
    </w:p>
    <w:p w:rsidR="006E2563" w:rsidRPr="006E2563" w:rsidRDefault="006E2563" w:rsidP="006E2563">
      <w:pPr>
        <w:ind w:firstLineChars="200" w:firstLine="640"/>
        <w:rPr>
          <w:rFonts w:ascii="仿宋_GB2312" w:eastAsia="仿宋_GB2312"/>
          <w:sz w:val="32"/>
          <w:szCs w:val="32"/>
        </w:rPr>
      </w:pPr>
      <w:r w:rsidRPr="006E2563">
        <w:rPr>
          <w:rFonts w:ascii="仿宋_GB2312" w:eastAsia="仿宋_GB2312" w:hint="eastAsia"/>
          <w:sz w:val="32"/>
          <w:szCs w:val="32"/>
        </w:rPr>
        <w:t>无其他需要报告的事项</w:t>
      </w:r>
    </w:p>
    <w:p w:rsidR="006E2563" w:rsidRPr="006E2563" w:rsidRDefault="006E2563" w:rsidP="006E2563">
      <w:pPr>
        <w:ind w:firstLineChars="200" w:firstLine="640"/>
        <w:rPr>
          <w:rFonts w:ascii="仿宋_GB2312" w:eastAsia="仿宋_GB2312"/>
          <w:sz w:val="32"/>
          <w:szCs w:val="32"/>
        </w:rPr>
      </w:pPr>
    </w:p>
    <w:p w:rsidR="006E2563" w:rsidRPr="006E2563" w:rsidRDefault="006E2563" w:rsidP="006E2563">
      <w:pPr>
        <w:ind w:firstLineChars="200" w:firstLine="640"/>
        <w:rPr>
          <w:rFonts w:ascii="仿宋_GB2312" w:eastAsia="仿宋_GB2312"/>
          <w:sz w:val="32"/>
          <w:szCs w:val="32"/>
        </w:rPr>
      </w:pPr>
    </w:p>
    <w:p w:rsidR="00161EEA" w:rsidRPr="006E2563" w:rsidRDefault="00161EEA" w:rsidP="006E2563">
      <w:pPr>
        <w:ind w:firstLineChars="200" w:firstLine="640"/>
        <w:rPr>
          <w:rFonts w:ascii="仿宋_GB2312" w:eastAsia="仿宋_GB2312"/>
          <w:sz w:val="32"/>
          <w:szCs w:val="32"/>
        </w:rPr>
      </w:pPr>
    </w:p>
    <w:sectPr w:rsidR="00161EEA" w:rsidRPr="006E2563" w:rsidSect="00B1536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FEE" w:rsidRDefault="00197FEE" w:rsidP="00DD37E7">
      <w:r>
        <w:separator/>
      </w:r>
    </w:p>
  </w:endnote>
  <w:endnote w:type="continuationSeparator" w:id="0">
    <w:p w:rsidR="00197FEE" w:rsidRDefault="00197FEE" w:rsidP="00DD37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FEE" w:rsidRDefault="00197FEE" w:rsidP="00DD37E7">
      <w:r>
        <w:separator/>
      </w:r>
    </w:p>
  </w:footnote>
  <w:footnote w:type="continuationSeparator" w:id="0">
    <w:p w:rsidR="00197FEE" w:rsidRDefault="00197FEE" w:rsidP="00DD37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61EEA"/>
    <w:rsid w:val="000F655C"/>
    <w:rsid w:val="00161EEA"/>
    <w:rsid w:val="00197FEE"/>
    <w:rsid w:val="00423E8C"/>
    <w:rsid w:val="005372C8"/>
    <w:rsid w:val="006A5D91"/>
    <w:rsid w:val="006E2563"/>
    <w:rsid w:val="009C5CD5"/>
    <w:rsid w:val="00B1536E"/>
    <w:rsid w:val="00CB1696"/>
    <w:rsid w:val="00DD37E7"/>
    <w:rsid w:val="00F34BA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536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37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37E7"/>
    <w:rPr>
      <w:sz w:val="18"/>
      <w:szCs w:val="18"/>
    </w:rPr>
  </w:style>
  <w:style w:type="paragraph" w:styleId="a4">
    <w:name w:val="footer"/>
    <w:basedOn w:val="a"/>
    <w:link w:val="Char0"/>
    <w:uiPriority w:val="99"/>
    <w:semiHidden/>
    <w:unhideWhenUsed/>
    <w:rsid w:val="00DD37E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37E7"/>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9</Pages>
  <Words>693</Words>
  <Characters>3953</Characters>
  <Application>Microsoft Office Word</Application>
  <DocSecurity>0</DocSecurity>
  <Lines>32</Lines>
  <Paragraphs>9</Paragraphs>
  <ScaleCrop>false</ScaleCrop>
  <Company/>
  <LinksUpToDate>false</LinksUpToDate>
  <CharactersWithSpaces>4637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dcterms:created xsi:type="dcterms:W3CDTF">2021-12-31T08:49:00Z</dcterms:created>
  <dcterms:modified xsi:type="dcterms:W3CDTF">2021-12-31T09:28:00Z</dcterms:modified>
</cp:coreProperties>
</file>