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《南阳市2022年中心城区城市建设“十大工程”实施方案》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政策解读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日前，我市印发了《南阳市2022年中心城区城市建设“十大工程”实施方案》（以下简称《实施方案》），现就《实施方案》有关内容进行解读。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Times New Roman"/>
          <w:sz w:val="32"/>
          <w:szCs w:val="32"/>
        </w:rPr>
        <w:t>《实施方案》出台背景和依据</w:t>
      </w:r>
    </w:p>
    <w:p>
      <w:pPr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为加快推进南阳副中心城市建设步伐，进一步完善城市综合功能,提升城市品位,彰显城市特色,增强中心城市的承载力、辐射力,提升中心城市的首位度、宜居度,实现全市经济社会又好又快发展, 根据2022年《政府工作报告》，2022年计划集中力量实施中心城区城市建设“十大工程”。</w:t>
      </w:r>
    </w:p>
    <w:p>
      <w:pPr>
        <w:ind w:firstLine="640" w:firstLineChars="200"/>
        <w:rPr>
          <w:rFonts w:ascii="楷体" w:hAnsi="楷体" w:eastAsia="楷体" w:cs="仿宋_GB2312"/>
          <w:color w:val="00000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sz w:val="32"/>
          <w:szCs w:val="32"/>
          <w:lang w:eastAsia="zh-CN"/>
        </w:rPr>
        <w:t>二、</w:t>
      </w:r>
      <w:r>
        <w:rPr>
          <w:rFonts w:hint="eastAsia" w:ascii="楷体" w:hAnsi="楷体" w:eastAsia="楷体" w:cs="仿宋_GB2312"/>
          <w:color w:val="000000"/>
          <w:sz w:val="32"/>
          <w:szCs w:val="32"/>
        </w:rPr>
        <w:t>总体目标</w:t>
      </w:r>
    </w:p>
    <w:p>
      <w:pPr>
        <w:pStyle w:val="2"/>
        <w:spacing w:line="600" w:lineRule="exact"/>
        <w:ind w:firstLine="640"/>
        <w:rPr>
          <w:rFonts w:eastAsia="仿宋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围绕服务发展、服务民生、服务产业、补齐短板，全力推动副中心城市建设的目标, 2022年度,市中心城区重点安排实施10大类113个城市基础设施建设项目,总投资约2894.063亿,</w:t>
      </w:r>
      <w:r>
        <w:rPr>
          <w:rFonts w:hint="eastAsia" w:ascii="仿宋" w:hAnsi="仿宋" w:eastAsia="仿宋"/>
          <w:color w:val="000000"/>
          <w:sz w:val="32"/>
          <w:szCs w:val="32"/>
        </w:rPr>
        <w:t>其中市级投资125.041亿元、区级投资1435.342亿元、争取上级资金7.8亿元、引入社会资本1189.59亿元，平台公司投资136.29亿元。2022年计划完成投资约496.977亿元，其中市本级完成投资约31.571亿元。</w:t>
      </w:r>
    </w:p>
    <w:p>
      <w:pPr>
        <w:spacing w:line="600" w:lineRule="exact"/>
        <w:ind w:firstLine="645"/>
        <w:rPr>
          <w:rFonts w:ascii="楷体" w:hAnsi="楷体" w:eastAsia="楷体" w:cs="仿宋_GB2312"/>
          <w:color w:val="00000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sz w:val="32"/>
          <w:szCs w:val="32"/>
        </w:rPr>
        <w:t>三</w:t>
      </w:r>
      <w:r>
        <w:rPr>
          <w:rFonts w:hint="eastAsia" w:ascii="楷体" w:hAnsi="楷体" w:eastAsia="楷体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仿宋_GB2312"/>
          <w:color w:val="000000"/>
          <w:sz w:val="32"/>
          <w:szCs w:val="32"/>
        </w:rPr>
        <w:t>具体建设内容</w:t>
      </w:r>
    </w:p>
    <w:p>
      <w:pPr>
        <w:spacing w:line="600" w:lineRule="exact"/>
        <w:ind w:firstLine="645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楷体"/>
          <w:b/>
          <w:color w:val="000000"/>
          <w:sz w:val="32"/>
          <w:szCs w:val="32"/>
        </w:rPr>
        <w:t>片区更新提质改造工程。</w:t>
      </w:r>
      <w:r>
        <w:rPr>
          <w:rFonts w:hint="eastAsia" w:ascii="仿宋" w:hAnsi="仿宋" w:eastAsia="仿宋" w:cs="楷体"/>
          <w:color w:val="000000"/>
          <w:sz w:val="32"/>
          <w:szCs w:val="32"/>
        </w:rPr>
        <w:t>建设内容主要涉及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市中心城区15个片区综合开发改造，共涉及88个村（社区），总面积10.37万亩，由区级政府（管委会）实施，资金来源主要是社会投资。</w:t>
      </w:r>
      <w:r>
        <w:rPr>
          <w:rFonts w:hint="eastAsia" w:ascii="仿宋" w:hAnsi="仿宋" w:eastAsia="仿宋" w:cs="楷体"/>
          <w:b/>
          <w:color w:val="000000"/>
          <w:sz w:val="32"/>
          <w:szCs w:val="32"/>
        </w:rPr>
        <w:t>重点公共建筑建设工程。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共分两大类，分别为：公共建筑建设和保障性住房建设。由区级政府（管委会）实施，资金来源主要是社会投资、辖区政府投资和争取上级资金三部分组成。其中，公共建筑项目建设，主要涉及高铁片区、卧龙岗文化园、医圣祠文化园、仲景康养片区项目、航空小镇项目建设；保障性住房建设，主要涉及2021年5个棚户区改造项目，2022年新开工32个棚户区改造项目、19个保障性租赁住房项目，2万户老旧小区改造项目。</w:t>
      </w:r>
      <w:r>
        <w:rPr>
          <w:rFonts w:hint="eastAsia" w:ascii="仿宋" w:hAnsi="仿宋" w:eastAsia="仿宋" w:cs="楷体"/>
          <w:b/>
          <w:color w:val="000000"/>
          <w:sz w:val="32"/>
          <w:szCs w:val="32"/>
        </w:rPr>
        <w:t>一河两岸建设工程。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主要由示范区投资。建设内容主要涉及《南阳市携河发展战略研究暨白河一河两岸城市设计方案》编制， 启动CBD商务中心开发项目，开工建设牧原城项目、南阳迎宾馆等项目。</w:t>
      </w:r>
      <w:r>
        <w:rPr>
          <w:rFonts w:hint="eastAsia" w:ascii="仿宋" w:hAnsi="仿宋" w:eastAsia="仿宋" w:cs="楷体"/>
          <w:b/>
          <w:color w:val="000000"/>
          <w:sz w:val="32"/>
          <w:szCs w:val="32"/>
        </w:rPr>
        <w:t>出入市口提升工程。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主要由示范区和市级平台公司投资，建设内容主要涉及南阳五个出入市口改造。</w:t>
      </w:r>
      <w:r>
        <w:rPr>
          <w:rFonts w:hint="eastAsia" w:ascii="仿宋" w:hAnsi="仿宋" w:eastAsia="仿宋" w:cs="楷体"/>
          <w:b/>
          <w:color w:val="000000"/>
          <w:sz w:val="32"/>
          <w:szCs w:val="32"/>
        </w:rPr>
        <w:t>高架桥建设工程。</w:t>
      </w:r>
      <w:r>
        <w:rPr>
          <w:rFonts w:hint="eastAsia" w:ascii="仿宋" w:hAnsi="仿宋" w:eastAsia="仿宋" w:cs="楷体"/>
          <w:color w:val="000000"/>
          <w:sz w:val="32"/>
          <w:szCs w:val="32"/>
        </w:rPr>
        <w:t>市级投资一小部分，重点是平台公司投资，建设内容涉及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建设张衡西路跨铁路高架桥；启动光武路高架桥、仲景路高架桥前期工作。</w:t>
      </w:r>
      <w:r>
        <w:rPr>
          <w:rFonts w:hint="eastAsia" w:ascii="仿宋" w:hAnsi="仿宋" w:eastAsia="仿宋" w:cs="楷体"/>
          <w:b/>
          <w:color w:val="000000"/>
          <w:sz w:val="32"/>
          <w:szCs w:val="32"/>
        </w:rPr>
        <w:t>特色商业街打造工程。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市区财政投资，建设内容主要涉及独山大道，四区各1条特色商业街打造。</w:t>
      </w:r>
      <w:r>
        <w:rPr>
          <w:rFonts w:hint="eastAsia" w:ascii="仿宋" w:hAnsi="仿宋" w:eastAsia="仿宋" w:cs="楷体"/>
          <w:b/>
          <w:color w:val="000000"/>
          <w:sz w:val="32"/>
          <w:szCs w:val="32"/>
        </w:rPr>
        <w:t>市政基础设施建设工程。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共分4类，分别为中心城区道路建设、新城区道路建设、公用事业、城市管理，资金来源包括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市级财政投资、社会投资和区级财政投资，建设内容主要包涉及完成光武路西延等15个项目，</w:t>
      </w:r>
      <w:r>
        <w:rPr>
          <w:rFonts w:hint="eastAsia" w:ascii="仿宋" w:hAnsi="仿宋" w:eastAsia="仿宋" w:cs="仿宋_GB2312"/>
          <w:sz w:val="32"/>
          <w:szCs w:val="32"/>
        </w:rPr>
        <w:t>南泰路等7条道路前期工作、中州路等19条道路雨污水分流改造前期工作，快速推进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白河大道贯通工程等15项工程建设。完成2022年度集中供热里城市管道燃气、4供水管网建设任务，完成许庄水厂建设任务，启动白河南污水处理厂二期、污泥处理厂二期工程。完成桥梁维修、智慧管网建设、积水点整治和排水管网破损修复等建设项目。开展“系统化全域推进海绵城市建设示范市”、“北方地区冬季清洁取暖项目试点城市”的工作。</w:t>
      </w:r>
      <w:r>
        <w:rPr>
          <w:rFonts w:hint="eastAsia" w:ascii="仿宋" w:hAnsi="仿宋" w:eastAsia="仿宋" w:cs="楷体"/>
          <w:b/>
          <w:color w:val="000000"/>
          <w:sz w:val="32"/>
          <w:szCs w:val="32"/>
        </w:rPr>
        <w:t>园林绿化建设工程。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由市级投资，建设内容主要涉及完成人民公园提升、中心城区20个游园建设；完成中州路等20条道路绿化提升改造；开工建设十里庙遗址公园、申伯公园。</w:t>
      </w:r>
      <w:r>
        <w:rPr>
          <w:rFonts w:hint="eastAsia" w:ascii="仿宋" w:hAnsi="仿宋" w:eastAsia="仿宋" w:cs="楷体"/>
          <w:b/>
          <w:color w:val="000000"/>
          <w:sz w:val="32"/>
          <w:szCs w:val="32"/>
        </w:rPr>
        <w:t>内河水系贯通工程。</w:t>
      </w:r>
      <w:r>
        <w:rPr>
          <w:rFonts w:hint="eastAsia" w:ascii="仿宋" w:hAnsi="仿宋" w:eastAsia="仿宋" w:cs="楷体"/>
          <w:color w:val="000000"/>
          <w:sz w:val="32"/>
          <w:szCs w:val="32"/>
        </w:rPr>
        <w:t>主要由市级、区级财政和平台公司投资，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建设内容</w:t>
      </w:r>
      <w:r>
        <w:rPr>
          <w:rFonts w:hint="eastAsia" w:ascii="仿宋" w:hAnsi="仿宋" w:eastAsia="仿宋" w:cs="楷体"/>
          <w:color w:val="000000"/>
          <w:sz w:val="32"/>
          <w:szCs w:val="32"/>
        </w:rPr>
        <w:t>主要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涉及加快零号橡胶坝提水泵站、淯龙泉管线新建改造、护城河温凉河连通等项目建设，完成汉城河治理工程、邕河上游治理工程前期；完成溧河治理工程、护城河景观提升、示范区月季西园区水系和白河连通工程、三里河和白河连通的“武侯遗风”水系连通等工程。</w:t>
      </w:r>
      <w:r>
        <w:rPr>
          <w:rFonts w:hint="eastAsia" w:ascii="仿宋" w:hAnsi="仿宋" w:eastAsia="仿宋" w:cs="楷体"/>
          <w:b/>
          <w:color w:val="000000"/>
          <w:sz w:val="32"/>
          <w:szCs w:val="32"/>
        </w:rPr>
        <w:t>公共停车场建设工程</w:t>
      </w:r>
      <w:r>
        <w:rPr>
          <w:rFonts w:hint="eastAsia" w:ascii="仿宋" w:hAnsi="仿宋" w:eastAsia="仿宋" w:cs="楷体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公共停车场由平台公司和社会投资。建设内容主要涉及完成中心医院综合立体停车楼、文化宫停车场项目建设，开工建设人民公园、中心广场、解放广场、平安游园、关帝庙路地下停车场项目，增加车位5000个。</w:t>
      </w:r>
    </w:p>
    <w:p>
      <w:pPr>
        <w:ind w:firstLine="640" w:firstLineChars="200"/>
        <w:rPr>
          <w:rFonts w:ascii="楷体" w:hAnsi="楷体" w:eastAsia="楷体" w:cs="仿宋_GB2312"/>
          <w:color w:val="00000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sz w:val="32"/>
          <w:szCs w:val="32"/>
        </w:rPr>
        <w:t>四</w:t>
      </w:r>
      <w:r>
        <w:rPr>
          <w:rFonts w:hint="eastAsia" w:ascii="楷体" w:hAnsi="楷体" w:eastAsia="楷体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仿宋_GB2312"/>
          <w:color w:val="000000"/>
          <w:sz w:val="32"/>
          <w:szCs w:val="32"/>
        </w:rPr>
        <w:t>《实施方案》保障机制</w:t>
      </w:r>
    </w:p>
    <w:p>
      <w:pPr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《实施方案》明确要求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各主责单位牵头建立工作专班，实行处级领导包抓项目制度，实施台帐式管理，并做好运营，拓宽资金来源渠道，统筹整合政策性资金、财政性资金、开发性金融资金、商业性金融资金与市场资本有效联合，积极筹措资金，同时还要加强督查，严格奖惩制度，城建重点项目，纳入对各区政府(管委会)以及各有关部门“观念能力作风建设”考评体系,作为对主要领导及分管领导担当尽责的检验，将任务完成情况与干部薪酬、任用挂钩，确保有力、有序、高效推进项目建设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193"/>
    <w:rsid w:val="00090B12"/>
    <w:rsid w:val="001F4E2E"/>
    <w:rsid w:val="0020084D"/>
    <w:rsid w:val="004269AE"/>
    <w:rsid w:val="00485BFA"/>
    <w:rsid w:val="0054047B"/>
    <w:rsid w:val="00557AA9"/>
    <w:rsid w:val="00652B47"/>
    <w:rsid w:val="006B2665"/>
    <w:rsid w:val="00737C9A"/>
    <w:rsid w:val="007E5F35"/>
    <w:rsid w:val="00877193"/>
    <w:rsid w:val="00AE533D"/>
    <w:rsid w:val="00CF59E1"/>
    <w:rsid w:val="00D4719A"/>
    <w:rsid w:val="00D62F47"/>
    <w:rsid w:val="00E41408"/>
    <w:rsid w:val="00EA15A3"/>
    <w:rsid w:val="9EBFD3C5"/>
    <w:rsid w:val="D6FF7589"/>
    <w:rsid w:val="DFA9A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sdkj</Company>
  <Pages>5</Pages>
  <Words>307</Words>
  <Characters>1753</Characters>
  <Lines>14</Lines>
  <Paragraphs>4</Paragraphs>
  <TotalTime>35</TotalTime>
  <ScaleCrop>false</ScaleCrop>
  <LinksUpToDate>false</LinksUpToDate>
  <CharactersWithSpaces>2056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2022-02-26T18:50:00Z</dcterms:created>
  <dc:creator>sdkj</dc:creator>
  <cp:lastModifiedBy>kylin</cp:lastModifiedBy>
  <dcterms:modified xsi:type="dcterms:W3CDTF">2022-02-28T14:39:57Z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