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kern w:val="0"/>
          <w:szCs w:val="30"/>
        </w:rPr>
      </w:pPr>
      <w:bookmarkStart w:id="0" w:name="_GoBack"/>
      <w:r>
        <w:rPr>
          <w:rFonts w:hint="eastAsia" w:ascii="黑体" w:hAnsi="黑体" w:eastAsia="黑体" w:cs="黑体"/>
          <w:kern w:val="0"/>
          <w:szCs w:val="30"/>
        </w:rPr>
        <w:t>附件1</w:t>
      </w:r>
    </w:p>
    <w:bookmarkEnd w:id="0"/>
    <w:p>
      <w:pPr>
        <w:widowControl/>
        <w:jc w:val="center"/>
      </w:pPr>
      <w:r>
        <w:rPr>
          <w:rFonts w:hint="eastAsia" w:ascii="宋体" w:hAnsi="宋体" w:cs="宋体"/>
          <w:b/>
          <w:bCs/>
          <w:kern w:val="0"/>
          <w:szCs w:val="30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南阳市水系连通规划项目统计表（近期项目）</w:t>
      </w:r>
    </w:p>
    <w:tbl>
      <w:tblPr>
        <w:tblStyle w:val="8"/>
        <w:tblW w:w="487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35"/>
        <w:gridCol w:w="1239"/>
        <w:gridCol w:w="928"/>
        <w:gridCol w:w="1771"/>
        <w:gridCol w:w="2125"/>
        <w:gridCol w:w="1776"/>
        <w:gridCol w:w="1059"/>
        <w:gridCol w:w="1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所在县（</w:t>
            </w: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市、</w:t>
            </w:r>
            <w:r>
              <w:rPr>
                <w:rFonts w:ascii="黑体" w:hAnsi="黑体" w:eastAsia="黑体" w:cs="宋体"/>
                <w:kern w:val="0"/>
                <w:sz w:val="24"/>
                <w:szCs w:val="24"/>
              </w:rPr>
              <w:t>区）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建设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位置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连通对象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主要建设内容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效益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估算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投资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w w:val="9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年引调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水量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w w:val="90"/>
                <w:kern w:val="0"/>
                <w:sz w:val="24"/>
                <w:szCs w:val="24"/>
              </w:rPr>
              <w:t>（万m</w:t>
            </w:r>
            <w:r>
              <w:rPr>
                <w:rFonts w:hint="eastAsia" w:ascii="黑体" w:hAnsi="黑体" w:eastAsia="黑体" w:cs="宋体"/>
                <w:w w:val="90"/>
                <w:kern w:val="0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黑体" w:hAnsi="黑体" w:eastAsia="黑体" w:cs="宋体"/>
                <w:w w:val="9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928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宛城区、官庄工区、唐河县、社旗县、新野县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乡镇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鸭东二分干、社旗干渠、白桐干渠、白桐二分干、白桐四分干、唐河、赵河、小清河、桐河、涧河、清河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加固退水闸</w:t>
            </w:r>
            <w:r>
              <w:rPr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座，新建退水闸</w:t>
            </w:r>
            <w:r>
              <w:rPr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座，完善信息化控制工程，渠道改扩建</w:t>
            </w:r>
            <w:r>
              <w:rPr>
                <w:kern w:val="0"/>
                <w:sz w:val="24"/>
                <w:szCs w:val="24"/>
              </w:rPr>
              <w:t>20km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，退水渠及退水河道清淤疏浚</w:t>
            </w:r>
            <w:r>
              <w:rPr>
                <w:kern w:val="0"/>
                <w:sz w:val="24"/>
                <w:szCs w:val="24"/>
              </w:rPr>
              <w:t>25km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，配套建筑物等。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从白河流域向唐河流域引调水，改善沿线河流生态环境，兼顾补充唐河通航水量。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63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西峡县引鹳济丹工程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西峡县五里桥、回车、丹水等镇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鹳河与丹水河、七峪、石岭河等水库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通过管道引水</w:t>
            </w:r>
            <w:r>
              <w:rPr>
                <w:kern w:val="0"/>
                <w:sz w:val="24"/>
                <w:szCs w:val="24"/>
              </w:rPr>
              <w:t>2.3km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至古庄河入老鹳河口下游</w:t>
            </w:r>
            <w:r>
              <w:rPr>
                <w:kern w:val="0"/>
                <w:sz w:val="24"/>
                <w:szCs w:val="24"/>
              </w:rPr>
              <w:t>300m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拟建提水泵站处。丹田阳供水管线</w:t>
            </w:r>
            <w:r>
              <w:rPr>
                <w:kern w:val="0"/>
                <w:sz w:val="24"/>
                <w:szCs w:val="24"/>
              </w:rPr>
              <w:t>35km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至七峪水库，沿丹水河最后输水至石岭河水库。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解决西峡县东南部丹水、田关、阳城三个缺水乡镇的工业用水、生活用水问题，并补充丹水河、黄水河枯水季节河道生态水量。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28000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58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唐河县、桐柏县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唐河县虎山水库与桐柏县石步河水库连通工程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唐河县马振抚镇、桐柏县程湾镇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桐柏石步河水库与唐河虎山水库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建设</w:t>
            </w:r>
            <w:r>
              <w:rPr>
                <w:kern w:val="0"/>
                <w:sz w:val="24"/>
                <w:szCs w:val="24"/>
              </w:rPr>
              <w:t>9km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隧洞、</w:t>
            </w:r>
            <w:r>
              <w:rPr>
                <w:kern w:val="0"/>
                <w:sz w:val="24"/>
                <w:szCs w:val="24"/>
              </w:rPr>
              <w:t>1.8km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连通渠道及配套设施。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优化三夹河流域水资源配置，为唐河县城乡供水安全提供有力保障，补充虎山灌区用水，提高下游河道生态水量保证率。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48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鸭东二分干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三里河、潘河连通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方城县赵河镇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鸭河口水库、三里河、潘河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引水渠道</w:t>
            </w:r>
            <w:r>
              <w:rPr>
                <w:kern w:val="0"/>
                <w:sz w:val="24"/>
                <w:szCs w:val="24"/>
              </w:rPr>
              <w:t>4.5km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满足城区及乡镇生态用水。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188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西峡城区内河水系连通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西峡县城区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莲花渠与北小河、一道河、安子沟河、泥河等城区内河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莲花渠清淤修复、修建拦蓄建筑物、渠道开挖及护砌、合适位置修建放水闸、涵管埋设等。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保证城区内河生态用水。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镇平县城区内河水系连通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镇平县城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赵湾水库（赵河）、陡坡水库（潦河）、九曲河、西三里河、东三里河、一里沟、护城河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赵湾水库连通新建渠道</w:t>
            </w:r>
            <w:r>
              <w:rPr>
                <w:kern w:val="0"/>
                <w:sz w:val="24"/>
                <w:szCs w:val="24"/>
              </w:rPr>
              <w:t>4.5km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，陡坡水库连通埋设管道</w:t>
            </w:r>
            <w:r>
              <w:rPr>
                <w:kern w:val="0"/>
                <w:sz w:val="24"/>
                <w:szCs w:val="24"/>
              </w:rPr>
              <w:t>3.2km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，配套建筑物。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补充城区生态用水。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湍河与螺蛳河连通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内乡县赤眉镇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湍河、螺蛳河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10km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渠系硬化及配套设施。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改善螺蛳河水环境，保障县城和乡镇供水，提升城市形象，提升灌溉效益。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5400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8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老龙潭东干渠与斩龙岗水库及下游水库连通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内乡县赤眉镇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老龙潭总干渠、斩龙岗水库；斩龙岗水库与代军河、红堰沟水库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2.6km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引水渠维修重建，</w:t>
            </w:r>
            <w:r>
              <w:rPr>
                <w:rFonts w:eastAsia="等线"/>
                <w:kern w:val="0"/>
                <w:sz w:val="24"/>
                <w:szCs w:val="24"/>
              </w:rPr>
              <w:t>15km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渠道整修。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补充斩龙岗灌区农业灌溉及生活用水，增加县城的供水能力。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7000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雲露湖与庵山水库、打磨岗水库连通，打磨岗与下游水库连通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内乡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马山口镇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雲露湖与庵山水库、打磨岗水库；打磨岗水库与王庄、杨洼、平坦水库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新建至庵山水库</w:t>
            </w:r>
            <w:r>
              <w:rPr>
                <w:kern w:val="0"/>
                <w:sz w:val="24"/>
                <w:szCs w:val="24"/>
              </w:rPr>
              <w:t>6km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压力管道及配套设施；衬砌至打磨岗水库隧洞</w:t>
            </w:r>
            <w:r>
              <w:rPr>
                <w:kern w:val="0"/>
                <w:sz w:val="24"/>
                <w:szCs w:val="24"/>
              </w:rPr>
              <w:t>3.0km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；新建连接管道</w:t>
            </w:r>
            <w:r>
              <w:rPr>
                <w:kern w:val="0"/>
                <w:sz w:val="24"/>
                <w:szCs w:val="24"/>
              </w:rPr>
              <w:t>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，增设控制闸阀与王庄、杨洼、平坦水库连通。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解决</w:t>
            </w:r>
            <w:r>
              <w:rPr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万人饮水问题，新增灌溉面积</w:t>
            </w:r>
            <w:r>
              <w:rPr>
                <w:kern w:val="0"/>
                <w:sz w:val="24"/>
                <w:szCs w:val="24"/>
              </w:rPr>
              <w:t>0.7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万亩。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7500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老灌河支流锁河、淅河连通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淅川县上集镇、毛堂乡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锁河、淅河及其支流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对河道淤塞段进行清淤疏浚，总计长度约</w:t>
            </w:r>
            <w:r>
              <w:rPr>
                <w:kern w:val="0"/>
                <w:sz w:val="24"/>
                <w:szCs w:val="24"/>
              </w:rPr>
              <w:t>67.3km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改善支流河道水环境。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鸭东三分干四支渠与珍珠河、泥河西支、泥河东支、赵河水系连通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社旗相关乡镇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鸭东三分干四支渠与珍珠河、泥河西支、泥河东支、赵河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连通渠道</w:t>
            </w:r>
            <w:r>
              <w:rPr>
                <w:kern w:val="0"/>
                <w:sz w:val="24"/>
                <w:szCs w:val="24"/>
              </w:rPr>
              <w:t>2.9km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，新建连通渠道进水闸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座，泥河拦河闸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座、泥河进水闸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座，新建桥涵</w:t>
            </w:r>
            <w:r>
              <w:rPr>
                <w:kern w:val="0"/>
                <w:sz w:val="24"/>
                <w:szCs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座等。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改善城区内河水环境，为社旗以下唐河复航补水。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赵河连通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社旗县城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潘河、赵河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新建赵河橡胶坝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座，新开挖引水渠道</w:t>
            </w:r>
            <w:r>
              <w:rPr>
                <w:kern w:val="0"/>
                <w:sz w:val="24"/>
                <w:szCs w:val="24"/>
              </w:rPr>
              <w:t>1km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，新建生产桥</w:t>
            </w:r>
            <w:r>
              <w:rPr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座，潘河支流河道整治</w:t>
            </w:r>
            <w:r>
              <w:rPr>
                <w:kern w:val="0"/>
                <w:sz w:val="24"/>
                <w:szCs w:val="24"/>
              </w:rPr>
              <w:t>2.5km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改善城区内河水环境，为社旗以下唐河复航补水。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9000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泌阳河与八龙河水系连通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唐河县相关乡镇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泌阳河与八龙河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牛沟干渠提升改造</w:t>
            </w:r>
            <w:r>
              <w:rPr>
                <w:kern w:val="0"/>
                <w:sz w:val="24"/>
                <w:szCs w:val="24"/>
              </w:rPr>
              <w:t>30km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，连通渠道提升改造</w:t>
            </w:r>
            <w:r>
              <w:rPr>
                <w:kern w:val="0"/>
                <w:sz w:val="24"/>
                <w:szCs w:val="24"/>
              </w:rPr>
              <w:t>5km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城区生态用水。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14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大洪渠、小洪渠与运粮河连通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新野县王集镇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大洪渠、小洪渠与运粮河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连通水系长度</w:t>
            </w:r>
            <w:r>
              <w:rPr>
                <w:kern w:val="0"/>
                <w:sz w:val="24"/>
                <w:szCs w:val="24"/>
              </w:rPr>
              <w:t>5.9km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，工程内容包括液压坝、河道开挖、生态防护等。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城区生态用水。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湍河与运粮河连通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新野县王集镇、上港乡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湍河与运粮河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新建液压坝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座，引水管道</w:t>
            </w:r>
            <w:r>
              <w:rPr>
                <w:kern w:val="0"/>
                <w:sz w:val="24"/>
                <w:szCs w:val="24"/>
              </w:rPr>
              <w:t>3.5km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，进水闸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座，退水闸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座等。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兼顾灌溉与城区用水。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6000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16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湍河与礓石河连通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新野县王集镇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湍河与礓石河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引水渠道</w:t>
            </w:r>
            <w:r>
              <w:rPr>
                <w:kern w:val="0"/>
                <w:sz w:val="24"/>
                <w:szCs w:val="24"/>
              </w:rPr>
              <w:t>3.5km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，新建泵站</w:t>
            </w:r>
            <w:r>
              <w:rPr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座，渠道疏浚、生产桥等。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灌溉与乡镇生态用水。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1500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17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三里河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溧河</w:t>
            </w:r>
            <w:r>
              <w:rPr>
                <w:kern w:val="0"/>
                <w:sz w:val="24"/>
                <w:szCs w:val="24"/>
              </w:rPr>
              <w:t>—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太湖沟连通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新野县沙堰镇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白河、三里河、溧河、太湖沟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连通水系长度</w:t>
            </w:r>
            <w:r>
              <w:rPr>
                <w:kern w:val="0"/>
                <w:sz w:val="24"/>
                <w:szCs w:val="24"/>
              </w:rPr>
              <w:t>5km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，工程内容包括节制闸、河道疏挖、生态防护等。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灌溉与乡镇生态用水。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5000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18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城区连通新</w:t>
            </w:r>
            <w:r>
              <w:rPr>
                <w:kern w:val="0"/>
                <w:sz w:val="24"/>
                <w:szCs w:val="24"/>
              </w:rPr>
              <w:t>“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回</w:t>
            </w:r>
            <w:r>
              <w:rPr>
                <w:kern w:val="0"/>
                <w:sz w:val="24"/>
                <w:szCs w:val="24"/>
              </w:rPr>
              <w:t>”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水系水生态综合治理工程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邓州城区</w:t>
            </w:r>
          </w:p>
        </w:tc>
        <w:tc>
          <w:tcPr>
            <w:tcW w:w="7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刁北一分干、明珠湖、邓国湖、人民河、商教外河。</w:t>
            </w:r>
          </w:p>
        </w:tc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清淤疏浚河道</w:t>
            </w:r>
            <w:r>
              <w:rPr>
                <w:kern w:val="0"/>
                <w:sz w:val="24"/>
                <w:szCs w:val="24"/>
              </w:rPr>
              <w:t>4.86km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，驳岸改造提升</w:t>
            </w:r>
            <w:r>
              <w:rPr>
                <w:kern w:val="0"/>
                <w:sz w:val="24"/>
                <w:szCs w:val="24"/>
              </w:rPr>
              <w:t>30.84km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，新建拦河坝</w:t>
            </w: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座，水闸</w:t>
            </w:r>
            <w:r>
              <w:rPr>
                <w:kern w:val="0"/>
                <w:sz w:val="24"/>
                <w:szCs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座。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优化配置城市水资源，提高城市品位，塑造城市特色。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52000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19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邓州市农村一二三产融合发展示范区水系连通工程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邓州市九龙镇、张村镇、十林镇</w:t>
            </w:r>
          </w:p>
        </w:tc>
        <w:tc>
          <w:tcPr>
            <w:tcW w:w="7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张岗水库、扒淤河和得子河</w:t>
            </w:r>
          </w:p>
        </w:tc>
        <w:tc>
          <w:tcPr>
            <w:tcW w:w="8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河道疏浚</w:t>
            </w:r>
            <w:r>
              <w:rPr>
                <w:kern w:val="0"/>
                <w:sz w:val="24"/>
                <w:szCs w:val="24"/>
              </w:rPr>
              <w:t>12.6km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，引水河道开挖</w:t>
            </w:r>
            <w:r>
              <w:rPr>
                <w:kern w:val="0"/>
                <w:sz w:val="24"/>
                <w:szCs w:val="24"/>
              </w:rPr>
              <w:t>11km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，拦河坝及坑塘治理等。</w:t>
            </w:r>
          </w:p>
        </w:tc>
        <w:tc>
          <w:tcPr>
            <w:tcW w:w="74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改善河道生态，发展高效节水灌溉。</w:t>
            </w:r>
          </w:p>
        </w:tc>
        <w:tc>
          <w:tcPr>
            <w:tcW w:w="4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20000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城乡一体化示范区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城乡一体化示范区水系连通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城乡一体化示范区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白河、白条河、马湾河、西赵河、黄渠河及大桥北沟；白桐干渠及其支斗渠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规划改造现状水系</w:t>
            </w:r>
            <w:r>
              <w:rPr>
                <w:kern w:val="0"/>
                <w:sz w:val="24"/>
                <w:szCs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条；新建水系</w:t>
            </w:r>
            <w:r>
              <w:rPr>
                <w:kern w:val="0"/>
                <w:sz w:val="24"/>
                <w:szCs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条；水系总长达</w:t>
            </w:r>
            <w:r>
              <w:rPr>
                <w:kern w:val="0"/>
                <w:sz w:val="24"/>
                <w:szCs w:val="24"/>
              </w:rPr>
              <w:t>118km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实现引水入城、水城融合、人水和谐。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南阳市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南水北调退水利用工程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相关县（市、区）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南水北调与刁河、湍河、严陵河、潦河、白河、清河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闸坝配套，河道整治。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保证河道生态流量，补充沿线地下水源，提升河湖水质，改善生态环境。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21000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10000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8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5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引丹</w:t>
            </w:r>
            <w:r>
              <w:rPr>
                <w:rFonts w:hint="eastAsia"/>
                <w:kern w:val="0"/>
                <w:sz w:val="24"/>
                <w:szCs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新野西部水系连通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新野县西城区</w:t>
            </w:r>
          </w:p>
        </w:tc>
        <w:tc>
          <w:tcPr>
            <w:tcW w:w="7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引丹渠系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运粮河</w:t>
            </w:r>
          </w:p>
        </w:tc>
        <w:tc>
          <w:tcPr>
            <w:tcW w:w="8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配套灌溉渠系。</w:t>
            </w:r>
          </w:p>
        </w:tc>
        <w:tc>
          <w:tcPr>
            <w:tcW w:w="74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恢复新野县引丹灌区的渠系和灌溉面积，极大改善西城区水系面貌。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22000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7300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106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近期项目合计</w:t>
            </w:r>
          </w:p>
        </w:tc>
        <w:tc>
          <w:tcPr>
            <w:tcW w:w="4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270900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等线"/>
                <w:kern w:val="0"/>
                <w:sz w:val="24"/>
                <w:szCs w:val="24"/>
              </w:rPr>
            </w:pPr>
            <w:r>
              <w:rPr>
                <w:rFonts w:eastAsia="等线"/>
                <w:kern w:val="0"/>
                <w:sz w:val="24"/>
                <w:szCs w:val="24"/>
              </w:rPr>
              <w:t>38800</w:t>
            </w:r>
          </w:p>
        </w:tc>
      </w:tr>
    </w:tbl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spacing w:line="240" w:lineRule="exact"/>
        <w:ind w:firstLine="0"/>
        <w:rPr>
          <w:color w:val="auto"/>
          <w:kern w:val="0"/>
          <w:lang w:bidi="ar"/>
        </w:rPr>
      </w:pPr>
    </w:p>
    <w:p>
      <w:pPr>
        <w:pStyle w:val="14"/>
        <w:ind w:firstLine="0"/>
        <w:rPr>
          <w:rFonts w:hint="eastAsia"/>
        </w:rPr>
      </w:pPr>
    </w:p>
    <w:sectPr>
      <w:footerReference r:id="rId3" w:type="even"/>
      <w:pgSz w:w="16838" w:h="11906" w:orient="landscape"/>
      <w:pgMar w:top="1361" w:right="2438" w:bottom="1361" w:left="243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hint="eastAsia" w:ascii="仿宋_GB2312"/>
        <w:sz w:val="28"/>
        <w:szCs w:val="28"/>
      </w:rPr>
    </w:pPr>
    <w:r>
      <w:rPr>
        <w:rStyle w:val="11"/>
        <w:rFonts w:hint="eastAsia" w:ascii="仿宋_GB2312"/>
        <w:sz w:val="28"/>
        <w:szCs w:val="28"/>
      </w:rPr>
      <w:t>—</w:t>
    </w:r>
    <w:r>
      <w:rPr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  <w:lang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>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512BDE"/>
    <w:multiLevelType w:val="multilevel"/>
    <w:tmpl w:val="61512BDE"/>
    <w:lvl w:ilvl="0" w:tentative="0">
      <w:start w:val="1"/>
      <w:numFmt w:val="decimal"/>
      <w:pStyle w:val="3"/>
      <w:lvlText w:val="%1"/>
      <w:lvlJc w:val="left"/>
      <w:pPr>
        <w:ind w:left="574" w:hanging="432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 w:tentative="0">
      <w:start w:val="1"/>
      <w:numFmt w:val="decimal"/>
      <w:isLgl/>
      <w:suff w:val="space"/>
      <w:lvlText w:val="%1.%2"/>
      <w:lvlJc w:val="left"/>
      <w:pPr>
        <w:ind w:left="142" w:firstLine="0"/>
      </w:p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0" w:firstLine="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641"/>
  <w:hyphenationZone w:val="360"/>
  <w:drawingGridHorizontalSpacing w:val="159"/>
  <w:drawingGridVerticalSpacing w:val="578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62"/>
    <w:rsid w:val="0003547A"/>
    <w:rsid w:val="0004143D"/>
    <w:rsid w:val="00055BE4"/>
    <w:rsid w:val="00073D25"/>
    <w:rsid w:val="0009365D"/>
    <w:rsid w:val="00094C18"/>
    <w:rsid w:val="00096FCD"/>
    <w:rsid w:val="000B20A8"/>
    <w:rsid w:val="000B3AA6"/>
    <w:rsid w:val="000D1DA3"/>
    <w:rsid w:val="000F10B1"/>
    <w:rsid w:val="001020D0"/>
    <w:rsid w:val="00132254"/>
    <w:rsid w:val="00133042"/>
    <w:rsid w:val="001442AF"/>
    <w:rsid w:val="0015410A"/>
    <w:rsid w:val="00156434"/>
    <w:rsid w:val="001814A8"/>
    <w:rsid w:val="00182F5B"/>
    <w:rsid w:val="001948CD"/>
    <w:rsid w:val="00194BBE"/>
    <w:rsid w:val="001B1E04"/>
    <w:rsid w:val="001F32BF"/>
    <w:rsid w:val="001F7A8B"/>
    <w:rsid w:val="0020021B"/>
    <w:rsid w:val="00200F2C"/>
    <w:rsid w:val="00202982"/>
    <w:rsid w:val="00217107"/>
    <w:rsid w:val="00221A8E"/>
    <w:rsid w:val="00227D7F"/>
    <w:rsid w:val="002317C6"/>
    <w:rsid w:val="002335C0"/>
    <w:rsid w:val="0023577B"/>
    <w:rsid w:val="0025187E"/>
    <w:rsid w:val="002C2FAD"/>
    <w:rsid w:val="002C5864"/>
    <w:rsid w:val="003240F1"/>
    <w:rsid w:val="003308CA"/>
    <w:rsid w:val="00381DFB"/>
    <w:rsid w:val="003B283F"/>
    <w:rsid w:val="003D73C5"/>
    <w:rsid w:val="00427B05"/>
    <w:rsid w:val="004355A1"/>
    <w:rsid w:val="00473AC7"/>
    <w:rsid w:val="00481306"/>
    <w:rsid w:val="004A108F"/>
    <w:rsid w:val="004E3DBA"/>
    <w:rsid w:val="005409B5"/>
    <w:rsid w:val="00542809"/>
    <w:rsid w:val="00542A58"/>
    <w:rsid w:val="00544F34"/>
    <w:rsid w:val="00557E78"/>
    <w:rsid w:val="00560684"/>
    <w:rsid w:val="00575BA6"/>
    <w:rsid w:val="00580850"/>
    <w:rsid w:val="005850D3"/>
    <w:rsid w:val="00585A14"/>
    <w:rsid w:val="005D45CE"/>
    <w:rsid w:val="00631791"/>
    <w:rsid w:val="006410BA"/>
    <w:rsid w:val="00655B7C"/>
    <w:rsid w:val="006755C8"/>
    <w:rsid w:val="006765DD"/>
    <w:rsid w:val="00687C39"/>
    <w:rsid w:val="006921DC"/>
    <w:rsid w:val="006B3567"/>
    <w:rsid w:val="006B5F64"/>
    <w:rsid w:val="006D68FE"/>
    <w:rsid w:val="006E3982"/>
    <w:rsid w:val="006F6611"/>
    <w:rsid w:val="007328BD"/>
    <w:rsid w:val="007505E5"/>
    <w:rsid w:val="007507B9"/>
    <w:rsid w:val="00765323"/>
    <w:rsid w:val="00773AE9"/>
    <w:rsid w:val="00780B14"/>
    <w:rsid w:val="00790519"/>
    <w:rsid w:val="007965F1"/>
    <w:rsid w:val="007C7D7F"/>
    <w:rsid w:val="007E2249"/>
    <w:rsid w:val="007F12FC"/>
    <w:rsid w:val="007F70A3"/>
    <w:rsid w:val="00825C22"/>
    <w:rsid w:val="008350D8"/>
    <w:rsid w:val="0085596E"/>
    <w:rsid w:val="008659F8"/>
    <w:rsid w:val="008674F0"/>
    <w:rsid w:val="00875504"/>
    <w:rsid w:val="00875CA4"/>
    <w:rsid w:val="00884840"/>
    <w:rsid w:val="008B0CC3"/>
    <w:rsid w:val="008C0B77"/>
    <w:rsid w:val="0091455C"/>
    <w:rsid w:val="00920A17"/>
    <w:rsid w:val="009531AC"/>
    <w:rsid w:val="00977003"/>
    <w:rsid w:val="009A2933"/>
    <w:rsid w:val="00A41E14"/>
    <w:rsid w:val="00A64172"/>
    <w:rsid w:val="00A763E5"/>
    <w:rsid w:val="00A95B62"/>
    <w:rsid w:val="00AA28E7"/>
    <w:rsid w:val="00AC63A6"/>
    <w:rsid w:val="00AD5974"/>
    <w:rsid w:val="00AD5ADA"/>
    <w:rsid w:val="00AF25AB"/>
    <w:rsid w:val="00B06729"/>
    <w:rsid w:val="00B226B0"/>
    <w:rsid w:val="00B604E2"/>
    <w:rsid w:val="00B74F82"/>
    <w:rsid w:val="00B7586A"/>
    <w:rsid w:val="00BF04B3"/>
    <w:rsid w:val="00BF3AB1"/>
    <w:rsid w:val="00BF7744"/>
    <w:rsid w:val="00C3411E"/>
    <w:rsid w:val="00C34F3A"/>
    <w:rsid w:val="00C42963"/>
    <w:rsid w:val="00C54F28"/>
    <w:rsid w:val="00CB29BF"/>
    <w:rsid w:val="00CC4860"/>
    <w:rsid w:val="00CC5EDD"/>
    <w:rsid w:val="00CD514F"/>
    <w:rsid w:val="00D00373"/>
    <w:rsid w:val="00D21D72"/>
    <w:rsid w:val="00D35B68"/>
    <w:rsid w:val="00D60E9F"/>
    <w:rsid w:val="00D616B2"/>
    <w:rsid w:val="00D679F7"/>
    <w:rsid w:val="00D764B4"/>
    <w:rsid w:val="00D87E97"/>
    <w:rsid w:val="00D96D74"/>
    <w:rsid w:val="00DE7B3E"/>
    <w:rsid w:val="00E117D7"/>
    <w:rsid w:val="00E52665"/>
    <w:rsid w:val="00E77C51"/>
    <w:rsid w:val="00E90F53"/>
    <w:rsid w:val="00EA561B"/>
    <w:rsid w:val="00ED300A"/>
    <w:rsid w:val="00EE2754"/>
    <w:rsid w:val="00F262EB"/>
    <w:rsid w:val="00F37399"/>
    <w:rsid w:val="00F4502B"/>
    <w:rsid w:val="00F535B8"/>
    <w:rsid w:val="00F573E5"/>
    <w:rsid w:val="00F7769F"/>
    <w:rsid w:val="00F816CA"/>
    <w:rsid w:val="00FA0D97"/>
    <w:rsid w:val="00FC16B7"/>
    <w:rsid w:val="00FC3C01"/>
    <w:rsid w:val="00FE7D41"/>
    <w:rsid w:val="00FF216F"/>
    <w:rsid w:val="012F1833"/>
    <w:rsid w:val="01A12C27"/>
    <w:rsid w:val="06D67FCA"/>
    <w:rsid w:val="0B9F07AE"/>
    <w:rsid w:val="11464F07"/>
    <w:rsid w:val="168604B3"/>
    <w:rsid w:val="1E5730E2"/>
    <w:rsid w:val="1E71032D"/>
    <w:rsid w:val="23095285"/>
    <w:rsid w:val="26E357DB"/>
    <w:rsid w:val="2A526A1D"/>
    <w:rsid w:val="2B4911F8"/>
    <w:rsid w:val="2F140332"/>
    <w:rsid w:val="30592396"/>
    <w:rsid w:val="3614558C"/>
    <w:rsid w:val="37595D3D"/>
    <w:rsid w:val="39944544"/>
    <w:rsid w:val="3AB00C9E"/>
    <w:rsid w:val="3D39148B"/>
    <w:rsid w:val="43890A92"/>
    <w:rsid w:val="44CF33E3"/>
    <w:rsid w:val="4DCE6C53"/>
    <w:rsid w:val="52141EA5"/>
    <w:rsid w:val="63E90A97"/>
    <w:rsid w:val="694C76F8"/>
    <w:rsid w:val="7641772B"/>
    <w:rsid w:val="7F2A2B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line="600" w:lineRule="exact"/>
      <w:ind w:firstLine="0" w:firstLineChars="0"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  <w:lang w:val="en-US" w:eastAsia="zh-CN" w:bidi="ar-SA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table" w:styleId="9">
    <w:name w:val="Table Grid"/>
    <w:basedOn w:val="8"/>
    <w:uiPriority w:val="0"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link w:val="4"/>
    <w:uiPriority w:val="0"/>
    <w:rPr>
      <w:rFonts w:eastAsia="仿宋_GB2312"/>
      <w:kern w:val="2"/>
      <w:sz w:val="18"/>
      <w:szCs w:val="18"/>
    </w:rPr>
  </w:style>
  <w:style w:type="paragraph" w:customStyle="1" w:styleId="14">
    <w:name w:val="5正文"/>
    <w:basedOn w:val="1"/>
    <w:qFormat/>
    <w:uiPriority w:val="0"/>
    <w:pPr>
      <w:autoSpaceDE w:val="0"/>
      <w:autoSpaceDN w:val="0"/>
      <w:spacing w:line="600" w:lineRule="exact"/>
      <w:ind w:firstLine="200"/>
    </w:pPr>
    <w:rPr>
      <w:color w:val="00000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htjs</Company>
  <Pages>11</Pages>
  <Words>736</Words>
  <Characters>4197</Characters>
  <Lines>34</Lines>
  <Paragraphs>9</Paragraphs>
  <TotalTime>1</TotalTime>
  <ScaleCrop>false</ScaleCrop>
  <LinksUpToDate>false</LinksUpToDate>
  <CharactersWithSpaces>4924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2012-07-05T00:49:00Z</dcterms:created>
  <dc:creator>用户33</dc:creator>
  <cp:lastModifiedBy>胡小胡</cp:lastModifiedBy>
  <dcterms:modified xsi:type="dcterms:W3CDTF">2022-02-25T03:00:42Z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BD82C8589B654B6488797FE4D6540280</vt:lpwstr>
  </property>
</Properties>
</file>