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firstLine="640" w:firstLineChars="200"/>
        <w:rPr>
          <w:rFonts w:hint="eastAsia" w:ascii="方正黑体简体" w:eastAsia="方正黑体简体"/>
          <w:sz w:val="34"/>
          <w:szCs w:val="34"/>
        </w:rPr>
      </w:pPr>
      <w:r>
        <w:rPr>
          <w:rFonts w:hint="eastAsia" w:ascii="黑体" w:hAnsi="黑体" w:eastAsia="黑体"/>
        </w:rPr>
        <w:t>附件3</w:t>
      </w:r>
    </w:p>
    <w:p>
      <w:pPr>
        <w:autoSpaceDE w:val="0"/>
        <w:spacing w:line="240" w:lineRule="exact"/>
        <w:contextualSpacing/>
        <w:rPr>
          <w:rFonts w:hint="eastAsia" w:ascii="方正黑体简体" w:eastAsia="方正黑体简体"/>
          <w:sz w:val="34"/>
          <w:szCs w:val="34"/>
        </w:rPr>
      </w:pPr>
      <w:r>
        <w:rPr>
          <w:rFonts w:hint="eastAsia" w:ascii="方正黑体简体" w:eastAsia="方正黑体简体"/>
          <w:sz w:val="34"/>
          <w:szCs w:val="34"/>
        </w:rPr>
        <w:t xml:space="preserve"> </w:t>
      </w:r>
    </w:p>
    <w:p>
      <w:pPr>
        <w:autoSpaceDE w:val="0"/>
        <w:spacing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政务信息计分规则（试行）</w:t>
      </w:r>
    </w:p>
    <w:p>
      <w:pPr>
        <w:autoSpaceDE w:val="0"/>
        <w:spacing w:line="240" w:lineRule="exact"/>
        <w:contextualSpacing/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autoSpaceDE w:val="0"/>
        <w:ind w:firstLine="640" w:firstLineChars="200"/>
        <w:contextualSpacing/>
        <w:jc w:val="lef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仿宋_GB2312"/>
        </w:rPr>
        <w:t>为进一步做好政务信息工作，根据工作需要，按采用情况实行基础分为一百分、上下不封顶（底）的计分办法进行考核。现将具体计分规则公布如下：</w:t>
      </w:r>
    </w:p>
    <w:p>
      <w:pPr>
        <w:autoSpaceDE w:val="0"/>
        <w:ind w:firstLine="640" w:firstLineChars="200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一、加分事项</w:t>
      </w:r>
    </w:p>
    <w:p>
      <w:pPr>
        <w:autoSpaceDE w:val="0"/>
        <w:ind w:firstLine="640" w:firstLineChars="200"/>
        <w:contextualSpacing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（一）信息采用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1.被市政府办公室采用的信息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①</w:t>
      </w:r>
      <w:r>
        <w:rPr>
          <w:rFonts w:hint="eastAsia" w:ascii="仿宋_GB2312"/>
          <w:color w:val="000000"/>
        </w:rPr>
        <w:t>《政府工作快报》</w:t>
      </w:r>
      <w:r>
        <w:rPr>
          <w:rFonts w:hint="eastAsia" w:ascii="仿宋_GB2312"/>
          <w:color w:val="000000"/>
          <w:kern w:val="0"/>
        </w:rPr>
        <w:t>采用的信息。被</w:t>
      </w:r>
      <w:r>
        <w:rPr>
          <w:rFonts w:hint="eastAsia" w:ascii="仿宋_GB2312"/>
          <w:color w:val="000000"/>
        </w:rPr>
        <w:t>标题采用的，每条计1分；被条目采用的，每条计2分；</w:t>
      </w:r>
      <w:r>
        <w:rPr>
          <w:rFonts w:hint="eastAsia" w:ascii="仿宋_GB2312"/>
        </w:rPr>
        <w:t>被综合采用的，每条视稿件质量和采用篇幅计1～3分；</w:t>
      </w:r>
      <w:r>
        <w:rPr>
          <w:rFonts w:hint="eastAsia" w:ascii="仿宋_GB2312"/>
          <w:color w:val="000000"/>
        </w:rPr>
        <w:t>被专题采用的，每篇计6分。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②《政务要闻》</w:t>
      </w:r>
      <w:r>
        <w:rPr>
          <w:rFonts w:hint="eastAsia" w:ascii="仿宋_GB2312"/>
          <w:color w:val="000000"/>
          <w:kern w:val="0"/>
        </w:rPr>
        <w:t>采用的信息。被条目采用的，</w:t>
      </w:r>
      <w:r>
        <w:rPr>
          <w:rFonts w:hint="eastAsia" w:ascii="仿宋_GB2312"/>
        </w:rPr>
        <w:t>每条计3分；被综合采用的，每条视稿件质量和采用篇幅计1～3分；</w:t>
      </w:r>
      <w:r>
        <w:rPr>
          <w:rFonts w:hint="eastAsia" w:ascii="仿宋_GB2312"/>
          <w:color w:val="000000"/>
        </w:rPr>
        <w:t>被专题采用的，每篇计6分。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③《南阳政务信息·专报》采用的信息。被综合采用的，每篇视稿件质量和采用篇幅计1～3分；被专期采用的，每篇计10分。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④</w:t>
      </w:r>
      <w:r>
        <w:rPr>
          <w:rFonts w:hint="eastAsia" w:ascii="仿宋_GB2312"/>
          <w:kern w:val="0"/>
        </w:rPr>
        <w:t>经市政府办公室信息科采用上报</w:t>
      </w:r>
      <w:r>
        <w:rPr>
          <w:rFonts w:hint="eastAsia" w:ascii="仿宋_GB2312"/>
        </w:rPr>
        <w:t>省政府办公厅</w:t>
      </w:r>
      <w:r>
        <w:rPr>
          <w:rFonts w:hint="eastAsia" w:ascii="仿宋_GB2312"/>
          <w:kern w:val="0"/>
        </w:rPr>
        <w:t>的日常信息。</w:t>
      </w:r>
      <w:r>
        <w:rPr>
          <w:rFonts w:hint="eastAsia" w:ascii="仿宋_GB2312"/>
        </w:rPr>
        <w:t xml:space="preserve">条目信息每条计1分，专题信息每篇计3分，专报信息每篇计5分。     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⑤经市政府办公室信息科采用上报省政府办公厅的约稿信息。根据稿件质量和采用篇幅计1～3分。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2.被省政府办公厅采用的信息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①省《政府工作快报》采用的信息。被条目采用的，每条计3分；被综合采用的，每条计6分；被专期采用的，每篇计10分。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②省《政务要闻》采用的信息。被条目采用的，每条计5分；被综合采用的，每条计6分；被专期和专报采用的，每篇计15分。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③经省政府办公厅信息处采用上报国务院办公厅的日常信息，每条（篇）计5分。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④经省政府办公厅信息处采用上报国务院办公厅的约稿信息，根据稿件质量和采用篇幅计2～4分。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3.被国务院办公厅采用的信息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①被国务院办公厅采用的日常信息，每条（篇）计20分。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②被国务院办公厅采用的约稿信息，根据稿件质量和采用篇幅计2～4分。</w:t>
      </w:r>
    </w:p>
    <w:p>
      <w:pPr>
        <w:autoSpaceDE w:val="0"/>
        <w:ind w:firstLine="640" w:firstLineChars="200"/>
        <w:contextualSpacing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（二）领导批示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1.采用的信息被市领导批示的。条目、专题、专报信息每条（篇）计3～6分；综合信息根据稿件质量和采用篇幅计1～3分。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2.采用的信息被省领导批示的。条目、专题、专报信息每条（篇）计5～10分；综合信息根据稿件质量和采用篇幅计2～4分。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3.采用的信息被国务院领导批示的。条目、专题、专报信息每条（篇）计10～15分；约稿信息根据稿件质量和采用篇幅计2～4分。</w:t>
      </w:r>
    </w:p>
    <w:p>
      <w:pPr>
        <w:autoSpaceDE w:val="0"/>
        <w:ind w:firstLine="640" w:firstLineChars="200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二、扣分事项</w:t>
      </w:r>
    </w:p>
    <w:p>
      <w:pPr>
        <w:autoSpaceDE w:val="0"/>
        <w:ind w:firstLine="640" w:firstLineChars="200"/>
        <w:contextualSpacing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（一）信息队伍不健全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没有落实并明确专职政务信息工作人员的，年终计分罚扣10分。</w:t>
      </w:r>
    </w:p>
    <w:p>
      <w:pPr>
        <w:autoSpaceDE w:val="0"/>
        <w:ind w:firstLine="640" w:firstLineChars="200"/>
        <w:contextualSpacing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（二）未按要求报送信息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重要信息或约稿信息迟报、漏报、误报者，每发生一次罚扣5～10分。</w:t>
      </w:r>
    </w:p>
    <w:p>
      <w:pPr>
        <w:autoSpaceDE w:val="0"/>
        <w:ind w:firstLine="640" w:firstLineChars="200"/>
        <w:contextualSpacing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（三）报送任务未完成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各级各单位上报信息条数达不到报送数量要求的，每季度罚扣10分。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楷体_GB2312" w:eastAsia="楷体_GB2312"/>
        </w:rPr>
        <w:t>（四）无故不参加轮训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无故不参加轮训，且未做出书面情况说明的，每发生一次罚扣50分。</w:t>
      </w:r>
    </w:p>
    <w:p>
      <w:pPr>
        <w:autoSpaceDE w:val="0"/>
        <w:ind w:firstLine="640" w:firstLineChars="200"/>
        <w:contextualSpacing/>
        <w:rPr>
          <w:rFonts w:hint="eastAsia" w:ascii="仿宋_GB2312"/>
        </w:rPr>
      </w:pPr>
      <w:r>
        <w:rPr>
          <w:rFonts w:hint="eastAsia" w:ascii="仿宋_GB2312"/>
        </w:rPr>
        <w:t>本规则自2022年1月1日起施行。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A211F"/>
    <w:rsid w:val="09D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2022-02-11T07:13:00Z</dcterms:created>
  <dc:creator>胡小胡</dc:creator>
  <cp:lastModifiedBy>胡小胡</cp:lastModifiedBy>
  <dcterms:modified xsi:type="dcterms:W3CDTF">2022-02-11T07:13:35Z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3A0403B11B7541A9BCFA5471C3A21D5C</vt:lpwstr>
  </property>
</Properties>
</file>