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项目招标方案核准意见表</w:t>
      </w:r>
    </w:p>
    <w:p>
      <w:pPr>
        <w:rPr>
          <w:sz w:val="24"/>
          <w:szCs w:val="24"/>
        </w:rPr>
      </w:pPr>
    </w:p>
    <w:tbl>
      <w:tblPr>
        <w:tblStyle w:val="3"/>
        <w:tblW w:w="0" w:type="auto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145"/>
        <w:gridCol w:w="621"/>
        <w:gridCol w:w="523"/>
        <w:gridCol w:w="1157"/>
        <w:gridCol w:w="1072"/>
        <w:gridCol w:w="1069"/>
        <w:gridCol w:w="1122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145" w:type="dxa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分项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2289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招标范围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招标组织形式</w:t>
            </w:r>
          </w:p>
        </w:tc>
        <w:tc>
          <w:tcPr>
            <w:tcW w:w="2191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招标方式</w:t>
            </w:r>
          </w:p>
        </w:tc>
        <w:tc>
          <w:tcPr>
            <w:tcW w:w="1166" w:type="dxa"/>
            <w:vMerge w:val="restart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不采用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45" w:type="dxa"/>
            <w:vMerge w:val="continue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全部招标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部分招标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自行招标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委托招标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公开招标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邀请招标</w:t>
            </w:r>
          </w:p>
        </w:tc>
        <w:tc>
          <w:tcPr>
            <w:tcW w:w="1166" w:type="dxa"/>
            <w:vMerge w:val="continue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勘察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核准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核准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核准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核准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核准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核准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核准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核准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重要设备及材料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核准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核准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11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招标公告发布媒介</w:t>
            </w:r>
          </w:p>
        </w:tc>
        <w:tc>
          <w:tcPr>
            <w:tcW w:w="6109" w:type="dxa"/>
            <w:gridSpan w:val="6"/>
            <w:noWrap w:val="0"/>
            <w:vAlign w:val="center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河南省电子招标投标公共服务平台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911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招标代理机构名称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（委托招标方式）</w:t>
            </w:r>
          </w:p>
        </w:tc>
        <w:tc>
          <w:tcPr>
            <w:tcW w:w="6109" w:type="dxa"/>
            <w:gridSpan w:val="6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委托具有相应专业能力的招标代理机构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6" w:hRule="atLeast"/>
        </w:trPr>
        <w:tc>
          <w:tcPr>
            <w:tcW w:w="9020" w:type="dxa"/>
            <w:gridSpan w:val="9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需要说明的问题：</w:t>
            </w:r>
          </w:p>
          <w:p>
            <w:pPr>
              <w:numPr>
                <w:ilvl w:val="0"/>
                <w:numId w:val="1"/>
              </w:numPr>
              <w:ind w:left="-60" w:leftChars="0" w:firstLine="48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本批电网项目共包110千伏</w:t>
            </w:r>
            <w:r>
              <w:rPr>
                <w:rFonts w:hint="eastAsia"/>
                <w:sz w:val="21"/>
                <w:szCs w:val="21"/>
                <w:lang w:eastAsia="zh-CN"/>
              </w:rPr>
              <w:t>项目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3项、35千伏项目1项</w:t>
            </w:r>
            <w:r>
              <w:rPr>
                <w:rFonts w:hint="eastAsia"/>
                <w:sz w:val="21"/>
                <w:szCs w:val="21"/>
              </w:rPr>
              <w:t>。其他项包括变电站征地、赔青、施工临时建筑、四通一平等。</w:t>
            </w:r>
          </w:p>
          <w:p>
            <w:pPr>
              <w:numPr>
                <w:ilvl w:val="0"/>
                <w:numId w:val="1"/>
              </w:numPr>
              <w:ind w:left="-60" w:leftChars="0" w:firstLine="48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方城县清河镇霍口43兆瓦分散式风电项目110千伏送出工程</w:t>
            </w:r>
            <w:r>
              <w:rPr>
                <w:rFonts w:hint="eastAsia"/>
                <w:sz w:val="21"/>
                <w:szCs w:val="21"/>
                <w:lang w:eastAsia="zh-CN"/>
              </w:rPr>
              <w:t>勘查设计、监理不采用招标方式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20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29E2A"/>
    <w:multiLevelType w:val="singleLevel"/>
    <w:tmpl w:val="23329E2A"/>
    <w:lvl w:ilvl="0" w:tentative="0">
      <w:start w:val="1"/>
      <w:numFmt w:val="decimal"/>
      <w:suff w:val="nothing"/>
      <w:lvlText w:val="%1、"/>
      <w:lvlJc w:val="left"/>
      <w:pPr>
        <w:ind w:left="-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6B4DB9"/>
    <w:rsid w:val="EF6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2022-02-09T17:52:00Z</dcterms:created>
  <dc:creator>inspur</dc:creator>
  <cp:lastModifiedBy>inspur</cp:lastModifiedBy>
  <dcterms:modified xsi:type="dcterms:W3CDTF">2022-02-09T17:52:58Z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