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i w:val="0"/>
          <w:iCs w:val="0"/>
          <w:caps w:val="0"/>
          <w:color w:val="auto"/>
          <w:spacing w:val="0"/>
          <w:sz w:val="27"/>
          <w:szCs w:val="27"/>
          <w:shd w:val="clear" w:fill="FFFFFF"/>
        </w:rPr>
      </w:pPr>
      <w:r>
        <w:rPr>
          <w:rFonts w:hint="eastAsia" w:ascii="微软雅黑" w:hAnsi="微软雅黑" w:eastAsia="微软雅黑" w:cs="微软雅黑"/>
          <w:b/>
          <w:bCs/>
          <w:i w:val="0"/>
          <w:iCs w:val="0"/>
          <w:caps w:val="0"/>
          <w:color w:val="auto"/>
          <w:spacing w:val="0"/>
          <w:sz w:val="27"/>
          <w:szCs w:val="27"/>
          <w:shd w:val="clear" w:fill="FFFFFF"/>
        </w:rPr>
        <w:t>南阳市卫生健康委员会2020年度 预算执行及其他财政收支审计结果2021年第14号</w:t>
      </w:r>
    </w:p>
    <w:p>
      <w:pPr>
        <w:rPr>
          <w:rFonts w:ascii="微软雅黑" w:hAnsi="微软雅黑" w:eastAsia="微软雅黑" w:cs="微软雅黑"/>
          <w:b/>
          <w:bCs/>
          <w:i w:val="0"/>
          <w:iCs w:val="0"/>
          <w:caps w:val="0"/>
          <w:color w:val="EB5E3E"/>
          <w:spacing w:val="0"/>
          <w:sz w:val="27"/>
          <w:szCs w:val="27"/>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ascii="微软雅黑" w:hAnsi="微软雅黑" w:eastAsia="微软雅黑" w:cs="微软雅黑"/>
          <w:i w:val="0"/>
          <w:iCs w:val="0"/>
          <w:caps w:val="0"/>
          <w:color w:val="333333"/>
          <w:spacing w:val="0"/>
          <w:sz w:val="24"/>
          <w:szCs w:val="24"/>
          <w:bdr w:val="none" w:color="auto" w:sz="0" w:space="0"/>
          <w:shd w:val="clear" w:fill="FFFFFF"/>
        </w:rPr>
        <w:t>根据《中华人民共和国审计法》第十六条的规定和中共南阳市审计委员会2021年度审计项目计划安排，南阳市审计局组成审计组，自2021年4月 18日至2021年6月30日，对南阳市卫生健康委员会（以下简称市卫健委）及所属单位2020年度预算执行及其他财政收支情况进行了送达审计，并对重要事项按照法定程序进行了必要的延伸和追溯。现将审计结果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一、被审计单位基本情况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2020年，市卫健委实际收入5767.61万元，其中：基本支出拨款1190.89万元、项目支出拨款4576.72万元。2020年，实际支出5350.89万元，其中：基本支出1641.17万元，项目支出3709.72万元。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二、审计发现的主要问题及处理意见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（一）预算收支管理方面的问题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超预算支出：2020年市直部门和单位收支预算批复显示市卫健委基本支出929.89万元；2020年市卫健委实际支出1627.22万元。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（二）专项资金管理使用中存在的问题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1.基本支出挤占项目支出458.85万元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（1）2020年市卫健委明细账业务活动费-财政项目拨款-商品和服务费用支出办公费65.72万元，取暖费14.96万元，差旅费27.35万元。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中华医学会河南省南阳市分会2020年“基本支出结转”科目年末贷方余额-4.59万元，占用当年项目支出4.59万元；2020年“事业支出-项目支出”科目列支物业费䁔气费及购置固定资产费用等5.14万元。合计占用当年项目支出9.73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南阳市疾病预防控制中心2020年2月用疫情防控资金列支预付河南广宇建设集团有限公司实验室扩建工程款183.6万元；7月用新冠项目资金预支伯努电梯款22万元；12月用新冠项目资金预支伯努电梯款12.95万元；12月支办公桌椅13.27万元,其中使用项目款11.68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（4）南阳市爱国卫生运动指导中心2020年7月支2020年物业管理费2.2万元。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5）南阳市卫生职工学校2020年基本支出占用项目款56.06万元；2020年中西医培训费及考试考务费中支出工资福利费及住房公积金等各项费用5.63万元，支公务用车维护费及固定资产购置费等各项日常性费用合计33.61万元。合计95.30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6）南阳市卫生计生监督局2020年7月用项目资金支出购家具沙发、会议桌、主席台、椅子等一批5万元;7月支6月劳务费0.5万元全部为项目款;9月支8-9月劳务费、公益岗补助1.16万元；12月在项目支出中支付卧龙区一品广告设计费4万元。7月项目支出支付办公楼窗帘费2.7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2.资金配套不到位11.48万元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南阳市高新区2020年产前筛查、新生儿筛查、产前诊断筛查三个免费项目，应配套资金分别为4.62万元、2.16万元、4.74万元。南阳市高新区应配套未配套资金共计11.52万元。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3.未完成培训招生计划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经查南阳市中心医院住院医师规范化培训：2020年按照计划招收学员100人，实际招收规培人员86人。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4.未按规定范围使用资金108.9万元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经查市中心医院住院医师规范化培训支出帐其中108.9万元用于住院医师带教费费用。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（三）国有资产管理中存在的问题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1.应计未计固定资产25.19万元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2.应集中采购未集中采购2.52万元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（四）财务管理中存在的问题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1.南阳市120指挥中心、南阳市中心血站存在大额现金支付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2.南阳市中心血站无依据提取备用金825万元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3.原始票据不合规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4.往来款项长期挂账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南阳市卫生职工学校17.73万元。南阳市爱国卫生运动指导中心22.20万元。南阳市中心血站2020年预付账款共计1648.37万元，应收账款累计结余873.03万元，其他应收款-个人31.72万元。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三、审计（调查）处理及整改情况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420"/>
      </w:pPr>
      <w:r>
        <w:rPr>
          <w:rFonts w:hint="eastAsia" w:ascii="微软雅黑" w:hAnsi="微软雅黑" w:eastAsia="微软雅黑" w:cs="微软雅黑"/>
          <w:i w:val="0"/>
          <w:iCs w:val="0"/>
          <w:caps w:val="0"/>
          <w:color w:val="333333"/>
          <w:spacing w:val="0"/>
          <w:sz w:val="24"/>
          <w:szCs w:val="24"/>
          <w:bdr w:val="none" w:color="auto" w:sz="0" w:space="0"/>
          <w:shd w:val="clear" w:fill="FFFFFF"/>
        </w:rPr>
        <w:t>对此次审计发现的问题，南阳市审计局已依法出具了审计报告。涉及有关单位正在对有关问题进行整改，整改完毕后具体整改情况由其自行公告。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instrText xml:space="preserve"> HYPERLINK "http://sjj.nanyang.gov.cn/gqgg/javascript:window.close();" </w:instrTex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color w:val="333333"/>
          <w:spacing w:val="0"/>
          <w:sz w:val="18"/>
          <w:szCs w:val="18"/>
          <w:u w:val="none"/>
          <w:bdr w:val="none" w:color="auto" w:sz="0" w:space="0"/>
          <w:shd w:val="clear" w:fill="FFFFFF"/>
        </w:rPr>
        <w:t>[关闭本页]</w:t>
      </w:r>
      <w:r>
        <w:rPr>
          <w:rFonts w:hint="eastAsia" w:ascii="微软雅黑" w:hAnsi="微软雅黑" w:eastAsia="微软雅黑" w:cs="微软雅黑"/>
          <w:i w:val="0"/>
          <w:iCs w:val="0"/>
          <w:caps w:val="0"/>
          <w:color w:val="333333"/>
          <w:spacing w:val="0"/>
          <w:kern w:val="0"/>
          <w:sz w:val="18"/>
          <w:szCs w:val="18"/>
          <w:u w:val="none"/>
          <w:bdr w:val="none" w:color="auto" w:sz="0" w:space="0"/>
          <w:shd w:val="clear" w:fill="FFFFFF"/>
          <w:lang w:val="en-US" w:eastAsia="zh-CN" w:bidi="ar"/>
        </w:rPr>
        <w:fldChar w:fldCharType="end"/>
      </w:r>
    </w:p>
    <w:p>
      <w:pPr>
        <w:rPr>
          <w:rFonts w:ascii="微软雅黑" w:hAnsi="微软雅黑" w:eastAsia="微软雅黑" w:cs="微软雅黑"/>
          <w:b/>
          <w:bCs/>
          <w:i w:val="0"/>
          <w:iCs w:val="0"/>
          <w:caps w:val="0"/>
          <w:color w:val="EB5E3E"/>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AC5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2022-01-05T09:42:10Z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03A92AC5A7794338A254D25DB71209DA</vt:lpwstr>
  </property>
</Properties>
</file>