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3575" w:type="dxa"/>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bl>
    <w:p>
      <w:pPr>
        <w:rPr>
          <w:rFonts w:hint="eastAsia"/>
          <w:szCs w:val="32"/>
        </w:rPr>
      </w:pPr>
    </w:p>
    <w:p>
      <w:pPr>
        <w:rPr>
          <w:rFonts w:hint="eastAsia" w:ascii="仿宋_GB2312" w:hAnsi="仿宋_GB2312" w:eastAsia="仿宋_GB2312" w:cs="仿宋_GB2312"/>
          <w:sz w:val="32"/>
          <w:szCs w:val="32"/>
        </w:rPr>
      </w:pPr>
    </w:p>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73"/>
        <w:gridCol w:w="907"/>
        <w:gridCol w:w="907"/>
        <w:gridCol w:w="952"/>
        <w:gridCol w:w="908"/>
        <w:gridCol w:w="1254"/>
        <w:gridCol w:w="907"/>
        <w:gridCol w:w="907"/>
        <w:gridCol w:w="907"/>
        <w:gridCol w:w="875"/>
        <w:gridCol w:w="908"/>
        <w:gridCol w:w="1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1273" w:type="dxa"/>
            <w:shd w:val="clear" w:color="auto" w:fill="FFFFFF"/>
            <w:noWrap w:val="0"/>
            <w:vAlign w:val="center"/>
          </w:tcPr>
          <w:p>
            <w:pPr>
              <w:jc w:val="left"/>
              <w:rPr>
                <w:rFonts w:hint="eastAsia" w:ascii="宋体" w:hAnsi="宋体" w:eastAsia="宋体" w:cs="宋体"/>
                <w:i w:val="0"/>
                <w:color w:val="000000"/>
                <w:sz w:val="18"/>
                <w:szCs w:val="18"/>
                <w:u w:val="none"/>
              </w:rPr>
            </w:pPr>
          </w:p>
        </w:tc>
        <w:tc>
          <w:tcPr>
            <w:tcW w:w="907" w:type="dxa"/>
            <w:shd w:val="clear" w:color="auto" w:fill="FFFFFF"/>
            <w:noWrap w:val="0"/>
            <w:vAlign w:val="center"/>
          </w:tcPr>
          <w:p>
            <w:pPr>
              <w:jc w:val="left"/>
              <w:rPr>
                <w:rFonts w:hint="eastAsia" w:ascii="宋体" w:hAnsi="宋体" w:eastAsia="宋体" w:cs="宋体"/>
                <w:i w:val="0"/>
                <w:color w:val="000000"/>
                <w:sz w:val="18"/>
                <w:szCs w:val="18"/>
                <w:u w:val="none"/>
              </w:rPr>
            </w:pPr>
          </w:p>
        </w:tc>
        <w:tc>
          <w:tcPr>
            <w:tcW w:w="907" w:type="dxa"/>
            <w:shd w:val="clear" w:color="auto" w:fill="FFFFFF"/>
            <w:noWrap w:val="0"/>
            <w:vAlign w:val="center"/>
          </w:tcPr>
          <w:p>
            <w:pPr>
              <w:jc w:val="left"/>
              <w:rPr>
                <w:rFonts w:hint="eastAsia" w:ascii="宋体" w:hAnsi="宋体" w:eastAsia="宋体" w:cs="宋体"/>
                <w:i w:val="0"/>
                <w:color w:val="000000"/>
                <w:sz w:val="18"/>
                <w:szCs w:val="18"/>
                <w:u w:val="none"/>
              </w:rPr>
            </w:pPr>
          </w:p>
        </w:tc>
        <w:tc>
          <w:tcPr>
            <w:tcW w:w="6710" w:type="dxa"/>
            <w:gridSpan w:val="7"/>
            <w:shd w:val="clear" w:color="auto" w:fill="FFFFFF"/>
            <w:noWrap w:val="0"/>
            <w:vAlign w:val="center"/>
          </w:tcPr>
          <w:p>
            <w:pPr>
              <w:jc w:val="left"/>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30"/>
                <w:szCs w:val="30"/>
                <w:u w:val="none"/>
                <w:lang w:val="en-US" w:eastAsia="zh-CN" w:bidi="ar"/>
              </w:rPr>
              <w:t>一般公共预算财政拨款“三公”经费支出决算表</w:t>
            </w:r>
          </w:p>
        </w:tc>
        <w:tc>
          <w:tcPr>
            <w:tcW w:w="908" w:type="dxa"/>
            <w:shd w:val="clear" w:color="auto" w:fill="FFFFFF"/>
            <w:noWrap w:val="0"/>
            <w:vAlign w:val="center"/>
          </w:tcPr>
          <w:p>
            <w:pPr>
              <w:jc w:val="left"/>
              <w:rPr>
                <w:rFonts w:hint="eastAsia" w:ascii="宋体" w:hAnsi="宋体" w:eastAsia="宋体" w:cs="宋体"/>
                <w:i w:val="0"/>
                <w:color w:val="000000"/>
                <w:sz w:val="18"/>
                <w:szCs w:val="18"/>
                <w:u w:val="none"/>
              </w:rPr>
            </w:pPr>
          </w:p>
        </w:tc>
        <w:tc>
          <w:tcPr>
            <w:tcW w:w="1246" w:type="dxa"/>
            <w:tcBorders>
              <w:right w:val="single" w:color="808080" w:sz="4" w:space="0"/>
            </w:tcBorders>
            <w:shd w:val="clear" w:color="auto" w:fill="FFFFFF"/>
            <w:noWrap w:val="0"/>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2180" w:type="dxa"/>
            <w:gridSpan w:val="2"/>
            <w:shd w:val="clear" w:color="auto" w:fill="FFFFFF"/>
            <w:noWrap w:val="0"/>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预算代码：138</w:t>
            </w:r>
          </w:p>
        </w:tc>
        <w:tc>
          <w:tcPr>
            <w:tcW w:w="907" w:type="dxa"/>
            <w:shd w:val="clear" w:color="auto" w:fill="FFFFFF"/>
            <w:noWrap w:val="0"/>
            <w:vAlign w:val="center"/>
          </w:tcPr>
          <w:p>
            <w:pPr>
              <w:jc w:val="left"/>
              <w:rPr>
                <w:rFonts w:hint="eastAsia" w:ascii="宋体" w:hAnsi="宋体" w:eastAsia="宋体" w:cs="宋体"/>
                <w:i w:val="0"/>
                <w:color w:val="000000"/>
                <w:sz w:val="18"/>
                <w:szCs w:val="18"/>
                <w:u w:val="none"/>
              </w:rPr>
            </w:pPr>
          </w:p>
        </w:tc>
        <w:tc>
          <w:tcPr>
            <w:tcW w:w="952" w:type="dxa"/>
            <w:shd w:val="clear" w:color="auto" w:fill="FFFFFF"/>
            <w:noWrap w:val="0"/>
            <w:vAlign w:val="center"/>
          </w:tcPr>
          <w:p>
            <w:pPr>
              <w:jc w:val="left"/>
              <w:rPr>
                <w:rFonts w:hint="eastAsia" w:ascii="宋体" w:hAnsi="宋体" w:eastAsia="宋体" w:cs="宋体"/>
                <w:i w:val="0"/>
                <w:color w:val="000000"/>
                <w:sz w:val="18"/>
                <w:szCs w:val="18"/>
                <w:u w:val="none"/>
              </w:rPr>
            </w:pPr>
          </w:p>
        </w:tc>
        <w:tc>
          <w:tcPr>
            <w:tcW w:w="908" w:type="dxa"/>
            <w:shd w:val="clear" w:color="auto" w:fill="FFFFFF"/>
            <w:noWrap w:val="0"/>
            <w:vAlign w:val="center"/>
          </w:tcPr>
          <w:p>
            <w:pPr>
              <w:jc w:val="left"/>
              <w:rPr>
                <w:rFonts w:hint="eastAsia" w:ascii="宋体" w:hAnsi="宋体" w:eastAsia="宋体" w:cs="宋体"/>
                <w:i w:val="0"/>
                <w:color w:val="000000"/>
                <w:sz w:val="18"/>
                <w:szCs w:val="18"/>
                <w:u w:val="none"/>
              </w:rPr>
            </w:pPr>
          </w:p>
        </w:tc>
        <w:tc>
          <w:tcPr>
            <w:tcW w:w="1254" w:type="dxa"/>
            <w:shd w:val="clear" w:color="auto" w:fill="FFFFFF"/>
            <w:noWrap w:val="0"/>
            <w:vAlign w:val="center"/>
          </w:tcPr>
          <w:p>
            <w:pPr>
              <w:jc w:val="left"/>
              <w:rPr>
                <w:rFonts w:hint="eastAsia" w:ascii="宋体" w:hAnsi="宋体" w:eastAsia="宋体" w:cs="宋体"/>
                <w:i w:val="0"/>
                <w:color w:val="000000"/>
                <w:sz w:val="18"/>
                <w:szCs w:val="18"/>
                <w:u w:val="none"/>
              </w:rPr>
            </w:pPr>
          </w:p>
        </w:tc>
        <w:tc>
          <w:tcPr>
            <w:tcW w:w="907" w:type="dxa"/>
            <w:shd w:val="clear" w:color="auto" w:fill="FFFFFF"/>
            <w:noWrap w:val="0"/>
            <w:vAlign w:val="center"/>
          </w:tcPr>
          <w:p>
            <w:pPr>
              <w:jc w:val="left"/>
              <w:rPr>
                <w:rFonts w:hint="eastAsia" w:ascii="宋体" w:hAnsi="宋体" w:eastAsia="宋体" w:cs="宋体"/>
                <w:i w:val="0"/>
                <w:color w:val="000000"/>
                <w:sz w:val="18"/>
                <w:szCs w:val="18"/>
                <w:u w:val="none"/>
              </w:rPr>
            </w:pPr>
          </w:p>
        </w:tc>
        <w:tc>
          <w:tcPr>
            <w:tcW w:w="907" w:type="dxa"/>
            <w:shd w:val="clear" w:color="auto" w:fill="FFFFFF"/>
            <w:noWrap w:val="0"/>
            <w:vAlign w:val="center"/>
          </w:tcPr>
          <w:p>
            <w:pPr>
              <w:jc w:val="left"/>
              <w:rPr>
                <w:rFonts w:hint="eastAsia" w:ascii="宋体" w:hAnsi="宋体" w:eastAsia="宋体" w:cs="宋体"/>
                <w:i w:val="0"/>
                <w:color w:val="000000"/>
                <w:sz w:val="18"/>
                <w:szCs w:val="18"/>
                <w:u w:val="none"/>
              </w:rPr>
            </w:pPr>
          </w:p>
        </w:tc>
        <w:tc>
          <w:tcPr>
            <w:tcW w:w="907" w:type="dxa"/>
            <w:shd w:val="clear" w:color="auto" w:fill="FFFFFF"/>
            <w:noWrap w:val="0"/>
            <w:vAlign w:val="center"/>
          </w:tcPr>
          <w:p>
            <w:pPr>
              <w:jc w:val="left"/>
              <w:rPr>
                <w:rFonts w:hint="eastAsia" w:ascii="宋体" w:hAnsi="宋体" w:eastAsia="宋体" w:cs="宋体"/>
                <w:i w:val="0"/>
                <w:color w:val="000000"/>
                <w:sz w:val="18"/>
                <w:szCs w:val="18"/>
                <w:u w:val="none"/>
              </w:rPr>
            </w:pPr>
          </w:p>
        </w:tc>
        <w:tc>
          <w:tcPr>
            <w:tcW w:w="875" w:type="dxa"/>
            <w:shd w:val="clear" w:color="auto" w:fill="FFFFFF"/>
            <w:noWrap w:val="0"/>
            <w:vAlign w:val="center"/>
          </w:tcPr>
          <w:p>
            <w:pPr>
              <w:jc w:val="left"/>
              <w:rPr>
                <w:rFonts w:hint="eastAsia" w:ascii="宋体" w:hAnsi="宋体" w:eastAsia="宋体" w:cs="宋体"/>
                <w:i w:val="0"/>
                <w:color w:val="000000"/>
                <w:sz w:val="18"/>
                <w:szCs w:val="18"/>
                <w:u w:val="none"/>
              </w:rPr>
            </w:pPr>
          </w:p>
        </w:tc>
        <w:tc>
          <w:tcPr>
            <w:tcW w:w="908" w:type="dxa"/>
            <w:shd w:val="clear" w:color="auto" w:fill="FFFFFF"/>
            <w:noWrap w:val="0"/>
            <w:vAlign w:val="center"/>
          </w:tcPr>
          <w:p>
            <w:pPr>
              <w:jc w:val="left"/>
              <w:rPr>
                <w:rFonts w:hint="eastAsia" w:ascii="宋体" w:hAnsi="宋体" w:eastAsia="宋体" w:cs="宋体"/>
                <w:i w:val="0"/>
                <w:color w:val="000000"/>
                <w:sz w:val="18"/>
                <w:szCs w:val="18"/>
                <w:u w:val="none"/>
              </w:rPr>
            </w:pPr>
          </w:p>
        </w:tc>
        <w:tc>
          <w:tcPr>
            <w:tcW w:w="1246" w:type="dxa"/>
            <w:tcBorders>
              <w:right w:val="single" w:color="80808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3087" w:type="dxa"/>
            <w:gridSpan w:val="3"/>
            <w:tcBorders>
              <w:bottom w:val="single" w:color="808080" w:sz="4" w:space="0"/>
            </w:tcBorders>
            <w:shd w:val="clear" w:color="auto" w:fill="FFFFFF"/>
            <w:noWrap w:val="0"/>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部门：南阳市市场监督管理局</w:t>
            </w:r>
          </w:p>
        </w:tc>
        <w:tc>
          <w:tcPr>
            <w:tcW w:w="952" w:type="dxa"/>
            <w:tcBorders>
              <w:bottom w:val="single" w:color="808080" w:sz="4" w:space="0"/>
            </w:tcBorders>
            <w:shd w:val="clear" w:color="auto" w:fill="FFFFFF"/>
            <w:noWrap w:val="0"/>
            <w:vAlign w:val="center"/>
          </w:tcPr>
          <w:p>
            <w:pPr>
              <w:jc w:val="left"/>
              <w:rPr>
                <w:rFonts w:hint="eastAsia" w:ascii="宋体" w:hAnsi="宋体" w:eastAsia="宋体" w:cs="宋体"/>
                <w:i w:val="0"/>
                <w:color w:val="000000"/>
                <w:sz w:val="18"/>
                <w:szCs w:val="18"/>
                <w:u w:val="none"/>
              </w:rPr>
            </w:pPr>
          </w:p>
        </w:tc>
        <w:tc>
          <w:tcPr>
            <w:tcW w:w="908" w:type="dxa"/>
            <w:tcBorders>
              <w:bottom w:val="single" w:color="808080" w:sz="4" w:space="0"/>
            </w:tcBorders>
            <w:shd w:val="clear" w:color="auto" w:fill="FFFFFF"/>
            <w:noWrap w:val="0"/>
            <w:vAlign w:val="center"/>
          </w:tcPr>
          <w:p>
            <w:pPr>
              <w:jc w:val="left"/>
              <w:rPr>
                <w:rFonts w:hint="eastAsia" w:ascii="宋体" w:hAnsi="宋体" w:eastAsia="宋体" w:cs="宋体"/>
                <w:i w:val="0"/>
                <w:color w:val="000000"/>
                <w:sz w:val="18"/>
                <w:szCs w:val="18"/>
                <w:u w:val="none"/>
              </w:rPr>
            </w:pPr>
          </w:p>
        </w:tc>
        <w:tc>
          <w:tcPr>
            <w:tcW w:w="3068" w:type="dxa"/>
            <w:gridSpan w:val="3"/>
            <w:tcBorders>
              <w:bottom w:val="single" w:color="808080" w:sz="4" w:space="0"/>
            </w:tcBorders>
            <w:shd w:val="clear" w:color="auto" w:fill="FFFFFF"/>
            <w:noWrap w:val="0"/>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制表日期：2021年3月</w:t>
            </w:r>
          </w:p>
        </w:tc>
        <w:tc>
          <w:tcPr>
            <w:tcW w:w="907" w:type="dxa"/>
            <w:tcBorders>
              <w:bottom w:val="single" w:color="808080" w:sz="4" w:space="0"/>
            </w:tcBorders>
            <w:shd w:val="clear" w:color="auto" w:fill="FFFFFF"/>
            <w:noWrap w:val="0"/>
            <w:vAlign w:val="center"/>
          </w:tcPr>
          <w:p>
            <w:pPr>
              <w:jc w:val="left"/>
              <w:rPr>
                <w:rFonts w:hint="eastAsia" w:ascii="宋体" w:hAnsi="宋体" w:eastAsia="宋体" w:cs="宋体"/>
                <w:i w:val="0"/>
                <w:color w:val="000000"/>
                <w:sz w:val="18"/>
                <w:szCs w:val="18"/>
                <w:u w:val="none"/>
              </w:rPr>
            </w:pPr>
          </w:p>
        </w:tc>
        <w:tc>
          <w:tcPr>
            <w:tcW w:w="875" w:type="dxa"/>
            <w:tcBorders>
              <w:bottom w:val="single" w:color="808080" w:sz="4" w:space="0"/>
            </w:tcBorders>
            <w:shd w:val="clear" w:color="auto" w:fill="FFFFFF"/>
            <w:noWrap w:val="0"/>
            <w:vAlign w:val="center"/>
          </w:tcPr>
          <w:p>
            <w:pPr>
              <w:jc w:val="left"/>
              <w:rPr>
                <w:rFonts w:hint="eastAsia" w:ascii="宋体" w:hAnsi="宋体" w:eastAsia="宋体" w:cs="宋体"/>
                <w:i w:val="0"/>
                <w:color w:val="000000"/>
                <w:sz w:val="18"/>
                <w:szCs w:val="18"/>
                <w:u w:val="none"/>
              </w:rPr>
            </w:pPr>
          </w:p>
        </w:tc>
        <w:tc>
          <w:tcPr>
            <w:tcW w:w="908" w:type="dxa"/>
            <w:tcBorders>
              <w:bottom w:val="single" w:color="808080" w:sz="4" w:space="0"/>
            </w:tcBorders>
            <w:shd w:val="clear" w:color="auto" w:fill="FFFFFF"/>
            <w:noWrap w:val="0"/>
            <w:vAlign w:val="center"/>
          </w:tcPr>
          <w:p>
            <w:pPr>
              <w:jc w:val="left"/>
              <w:rPr>
                <w:rFonts w:hint="eastAsia" w:ascii="宋体" w:hAnsi="宋体" w:eastAsia="宋体" w:cs="宋体"/>
                <w:i w:val="0"/>
                <w:color w:val="000000"/>
                <w:sz w:val="18"/>
                <w:szCs w:val="18"/>
                <w:u w:val="none"/>
              </w:rPr>
            </w:pPr>
          </w:p>
        </w:tc>
        <w:tc>
          <w:tcPr>
            <w:tcW w:w="1246" w:type="dxa"/>
            <w:tcBorders>
              <w:bottom w:val="single" w:color="808080" w:sz="4" w:space="0"/>
              <w:right w:val="single" w:color="80808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6201" w:type="dxa"/>
            <w:gridSpan w:val="6"/>
            <w:tcBorders>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5750" w:type="dxa"/>
            <w:gridSpan w:val="6"/>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273" w:type="dxa"/>
            <w:vMerge w:val="restart"/>
            <w:tcBorders>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7" w:type="dxa"/>
            <w:vMerge w:val="restart"/>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767" w:type="dxa"/>
            <w:gridSpan w:val="3"/>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254" w:type="dxa"/>
            <w:vMerge w:val="restart"/>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907" w:type="dxa"/>
            <w:vMerge w:val="restart"/>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907" w:type="dxa"/>
            <w:vMerge w:val="restart"/>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2690" w:type="dxa"/>
            <w:gridSpan w:val="3"/>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246" w:type="dxa"/>
            <w:vMerge w:val="restart"/>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73" w:type="dxa"/>
            <w:vMerge w:val="continue"/>
            <w:tcBorders>
              <w:left w:val="single" w:color="000000" w:sz="4" w:space="0"/>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0"/>
                <w:szCs w:val="20"/>
                <w:u w:val="none"/>
              </w:rPr>
            </w:pPr>
          </w:p>
        </w:tc>
        <w:tc>
          <w:tcPr>
            <w:tcW w:w="907"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0"/>
                <w:szCs w:val="20"/>
                <w:u w:val="none"/>
              </w:rPr>
            </w:pPr>
          </w:p>
        </w:tc>
        <w:tc>
          <w:tcPr>
            <w:tcW w:w="907" w:type="dxa"/>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52" w:type="dxa"/>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8" w:type="dxa"/>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254"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0"/>
                <w:szCs w:val="20"/>
                <w:u w:val="none"/>
              </w:rPr>
            </w:pPr>
          </w:p>
        </w:tc>
        <w:tc>
          <w:tcPr>
            <w:tcW w:w="907"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0"/>
                <w:szCs w:val="20"/>
                <w:u w:val="none"/>
              </w:rPr>
            </w:pPr>
          </w:p>
        </w:tc>
        <w:tc>
          <w:tcPr>
            <w:tcW w:w="907"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0"/>
                <w:szCs w:val="20"/>
                <w:u w:val="none"/>
              </w:rPr>
            </w:pPr>
          </w:p>
        </w:tc>
        <w:tc>
          <w:tcPr>
            <w:tcW w:w="907" w:type="dxa"/>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875" w:type="dxa"/>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公务用车购置费</w:t>
            </w:r>
          </w:p>
        </w:tc>
        <w:tc>
          <w:tcPr>
            <w:tcW w:w="908" w:type="dxa"/>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公务用车运行费</w:t>
            </w:r>
          </w:p>
        </w:tc>
        <w:tc>
          <w:tcPr>
            <w:tcW w:w="1246" w:type="dxa"/>
            <w:vMerge w:val="continue"/>
            <w:tcBorders>
              <w:bottom w:val="single" w:color="000000" w:sz="4" w:space="0"/>
              <w:right w:val="single" w:color="000000" w:sz="4" w:space="0"/>
            </w:tcBorders>
            <w:shd w:val="clear" w:color="auto" w:fill="C0C0C0"/>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273" w:type="dxa"/>
            <w:tcBorders>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7" w:type="dxa"/>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07" w:type="dxa"/>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2" w:type="dxa"/>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08" w:type="dxa"/>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54" w:type="dxa"/>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07" w:type="dxa"/>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07" w:type="dxa"/>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07" w:type="dxa"/>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875" w:type="dxa"/>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08" w:type="dxa"/>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46" w:type="dxa"/>
            <w:tcBorders>
              <w:bottom w:val="single" w:color="000000" w:sz="4" w:space="0"/>
              <w:right w:val="single" w:color="000000" w:sz="4" w:space="0"/>
            </w:tcBorders>
            <w:shd w:val="clear" w:color="auto" w:fill="C0C0C0"/>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1" w:hRule="atLeast"/>
        </w:trPr>
        <w:tc>
          <w:tcPr>
            <w:tcW w:w="1273" w:type="dxa"/>
            <w:tcBorders>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159.43</w:t>
            </w:r>
          </w:p>
        </w:tc>
        <w:tc>
          <w:tcPr>
            <w:tcW w:w="907" w:type="dxa"/>
            <w:tcBorders>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7" w:type="dxa"/>
            <w:tcBorders>
              <w:bottom w:val="single" w:color="000000" w:sz="4" w:space="0"/>
              <w:right w:val="single" w:color="000000" w:sz="4" w:space="0"/>
            </w:tcBorders>
            <w:shd w:val="clear" w:color="auto" w:fill="auto"/>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144.13</w:t>
            </w:r>
          </w:p>
        </w:tc>
        <w:tc>
          <w:tcPr>
            <w:tcW w:w="952"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144.13</w:t>
            </w:r>
          </w:p>
        </w:tc>
        <w:tc>
          <w:tcPr>
            <w:tcW w:w="1254"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15.30</w:t>
            </w:r>
          </w:p>
        </w:tc>
        <w:tc>
          <w:tcPr>
            <w:tcW w:w="907"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131.05</w:t>
            </w:r>
          </w:p>
        </w:tc>
        <w:tc>
          <w:tcPr>
            <w:tcW w:w="907"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7"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125.04</w:t>
            </w:r>
          </w:p>
        </w:tc>
        <w:tc>
          <w:tcPr>
            <w:tcW w:w="875"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908"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125.04</w:t>
            </w:r>
          </w:p>
        </w:tc>
        <w:tc>
          <w:tcPr>
            <w:tcW w:w="1246" w:type="dxa"/>
            <w:tcBorders>
              <w:bottom w:val="single" w:color="000000" w:sz="4" w:space="0"/>
              <w:right w:val="single" w:color="000000" w:sz="4" w:space="0"/>
            </w:tcBorders>
            <w:shd w:val="clear" w:color="auto" w:fill="FFFFFF"/>
            <w:noWrap w:val="0"/>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1951" w:type="dxa"/>
            <w:gridSpan w:val="12"/>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注：本表反映部门本年度“三公”经费支出预决算情况。其中，预算数为“三公”经费年初预算数；决算数是包括当年一般公共预算财政拨款和以前年度结转资金安排的实际支出。</w:t>
            </w:r>
          </w:p>
        </w:tc>
      </w:tr>
    </w:tbl>
    <w:p>
      <w:pPr>
        <w:rPr>
          <w:rFonts w:hint="eastAsia" w:ascii="华文中宋" w:hAnsi="华文中宋" w:eastAsia="华文中宋" w:cs="华文中宋"/>
          <w:color w:val="000000"/>
          <w:kern w:val="0"/>
          <w:sz w:val="32"/>
          <w:szCs w:val="32"/>
          <w:lang w:bidi="ar"/>
        </w:rPr>
      </w:pPr>
    </w:p>
    <w:p>
      <w:pPr>
        <w:rPr>
          <w:rFonts w:hint="eastAsia" w:ascii="华文中宋" w:hAnsi="华文中宋" w:eastAsia="华文中宋" w:cs="华文中宋"/>
          <w:color w:val="000000"/>
          <w:kern w:val="0"/>
          <w:sz w:val="32"/>
          <w:szCs w:val="32"/>
          <w:lang w:bidi="ar"/>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603DA"/>
    <w:rsid w:val="24F60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2022-01-04T07:46:00Z</dcterms:created>
  <dc:creator>Administrator</dc:creator>
  <cp:lastModifiedBy>Administrator</cp:lastModifiedBy>
  <dcterms:modified xsi:type="dcterms:W3CDTF">2022-01-04T07:48:57Z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A4CE2424308243F3A21B001A738D3E61</vt:lpwstr>
  </property>
</Properties>
</file>