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eastAsia="黑体"/>
        </w:rPr>
        <w:t>2</w:t>
      </w:r>
    </w:p>
    <w:p>
      <w:pPr>
        <w:pStyle w:val="7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南阳市森林火灾应急救援力量编成表</w:t>
      </w:r>
    </w:p>
    <w:tbl>
      <w:tblPr>
        <w:tblStyle w:val="5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908"/>
        <w:gridCol w:w="4159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hi-IN"/>
              </w:rPr>
              <w:t>区域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hi-IN"/>
              </w:rPr>
              <w:t>牵头调度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hi-IN"/>
              </w:rPr>
              <w:t>队伍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hi-I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伏牛山区域</w:t>
            </w:r>
          </w:p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（西峡县、淅川县、内乡县、南召县、方城县、镇平县、社旗县、邓州市、卧龙区、宛城区、新野县）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市林业局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各县级及林场专业森林消防队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第一梯队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市消防救援支队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各县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hi-IN"/>
              </w:rPr>
              <w:t>消防救援大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第一梯队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市应急管理局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各县综合应急队</w:t>
            </w:r>
          </w:p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南召县专业森林消防队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第一梯队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市林业局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各县、乡级及林场半专业森林消防队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第二梯队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南阳军分区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民兵应急分队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第二梯队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驻地解放军部队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第三梯队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武警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驻地武警部队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第三梯队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桐柏山区域</w:t>
            </w:r>
          </w:p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（桐柏县、唐河县）</w:t>
            </w:r>
          </w:p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市林业局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各县级及林场专业森林消防队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第一梯队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市消防救援支队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各县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hi-IN"/>
              </w:rPr>
              <w:t>消防救援大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第一梯队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市应急管理局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hi-IN"/>
              </w:rPr>
              <w:t>各县综合应急队</w:t>
            </w:r>
          </w:p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南召县专业森林消防队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第一梯队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市林业局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各县、乡级及林场半专业森林消防队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第二梯队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南阳军分区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民兵应急分队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第二梯队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驻地解放军部队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第三梯队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武警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驻地武警部队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第三梯队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F07B1"/>
    <w:rsid w:val="0DE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2021-12-28T03:21:00Z</dcterms:created>
  <dc:creator>肖卓</dc:creator>
  <cp:lastModifiedBy>肖卓</cp:lastModifiedBy>
  <dcterms:modified xsi:type="dcterms:W3CDTF">2021-12-28T03:21:56Z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DFB8B397B444427799DD8D3E5A4CF339</vt:lpwstr>
  </property>
</Properties>
</file>