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南阳市市场监督管理局“开办企业”指标2021年工作总结</w:t>
      </w:r>
    </w:p>
    <w:p>
      <w:pPr>
        <w:jc w:val="center"/>
        <w:rPr>
          <w:rFonts w:hint="eastAsia" w:asciiTheme="majorEastAsia" w:hAnsiTheme="majorEastAsia" w:eastAsiaTheme="majorEastAsia" w:cstheme="majorEastAsia"/>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一、基本情况介绍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今年以来</w:t>
      </w:r>
      <w:r>
        <w:rPr>
          <w:rFonts w:hint="eastAsia" w:ascii="仿宋_GB2312" w:hAnsi="仿宋_GB2312" w:eastAsia="仿宋_GB2312" w:cs="仿宋_GB2312"/>
          <w:b w:val="0"/>
          <w:bCs w:val="0"/>
          <w:color w:val="000000"/>
          <w:sz w:val="32"/>
          <w:szCs w:val="32"/>
          <w:highlight w:val="none"/>
          <w:lang w:val="en-US" w:eastAsia="zh-CN"/>
        </w:rPr>
        <w:t>，全市系统</w:t>
      </w:r>
      <w:r>
        <w:rPr>
          <w:rFonts w:hint="eastAsia" w:ascii="仿宋_GB2312" w:hAnsi="仿宋_GB2312" w:eastAsia="仿宋_GB2312" w:cs="仿宋_GB2312"/>
          <w:color w:val="auto"/>
          <w:sz w:val="32"/>
          <w:szCs w:val="32"/>
        </w:rPr>
        <w:t>深入</w:t>
      </w:r>
      <w:r>
        <w:rPr>
          <w:rFonts w:hint="eastAsia" w:ascii="仿宋_GB2312" w:hAnsi="仿宋_GB2312" w:eastAsia="仿宋_GB2312" w:cs="仿宋_GB2312"/>
          <w:color w:val="auto"/>
          <w:sz w:val="32"/>
          <w:szCs w:val="32"/>
          <w:lang w:eastAsia="zh-CN"/>
        </w:rPr>
        <w:t>推进放管服改革，持续优化营商环境，认真落实</w:t>
      </w:r>
      <w:r>
        <w:rPr>
          <w:rFonts w:hint="eastAsia" w:ascii="仿宋_GB2312" w:hAnsi="仿宋_GB2312" w:eastAsia="仿宋_GB2312" w:cs="仿宋_GB2312"/>
          <w:b w:val="0"/>
          <w:i w:val="0"/>
          <w:snapToGrid/>
          <w:color w:val="auto"/>
          <w:sz w:val="32"/>
          <w:szCs w:val="32"/>
          <w:shd w:val="clear" w:color="auto" w:fill="FFFFFF"/>
          <w:lang w:eastAsia="zh-CN"/>
        </w:rPr>
        <w:t>企业群众办事“只进一扇门”、“最多跑一次”要求，</w:t>
      </w:r>
      <w:r>
        <w:rPr>
          <w:rFonts w:hint="eastAsia" w:ascii="仿宋_GB2312" w:hAnsi="仿宋_GB2312" w:eastAsia="仿宋_GB2312" w:cs="仿宋_GB2312"/>
          <w:sz w:val="32"/>
          <w:szCs w:val="32"/>
          <w:lang w:eastAsia="zh-CN"/>
        </w:rPr>
        <w:t>坚持问题导向、结果导向，以企业群众的实际体验为切入点，着力优化市场主体准入环境，</w:t>
      </w:r>
      <w:r>
        <w:rPr>
          <w:rFonts w:hint="eastAsia" w:ascii="仿宋_GB2312" w:hAnsi="仿宋_GB2312" w:eastAsia="仿宋_GB2312" w:cs="仿宋_GB2312"/>
          <w:color w:val="auto"/>
          <w:sz w:val="32"/>
          <w:szCs w:val="32"/>
          <w:lang w:eastAsia="zh-CN"/>
        </w:rPr>
        <w:t>提升政务服务便民化程度，</w:t>
      </w:r>
      <w:r>
        <w:rPr>
          <w:rFonts w:hint="eastAsia" w:ascii="仿宋_GB2312" w:hAnsi="仿宋_GB2312" w:eastAsia="仿宋_GB2312" w:cs="仿宋_GB2312"/>
          <w:b w:val="0"/>
          <w:i w:val="0"/>
          <w:snapToGrid/>
          <w:color w:val="auto"/>
          <w:sz w:val="32"/>
          <w:szCs w:val="32"/>
          <w:shd w:val="clear" w:color="auto" w:fill="FFFFFF"/>
          <w:lang w:eastAsia="zh-CN"/>
        </w:rPr>
        <w:t>提高服务质量和效率。</w:t>
      </w:r>
      <w:r>
        <w:rPr>
          <w:rFonts w:hint="eastAsia" w:ascii="仿宋_GB2312" w:hAnsi="仿宋_GB2312" w:eastAsia="仿宋_GB2312" w:cs="仿宋_GB2312"/>
          <w:sz w:val="32"/>
        </w:rPr>
        <w:t>破难点、纾痛点、通堵点、补</w:t>
      </w:r>
      <w:r>
        <w:rPr>
          <w:rFonts w:hint="eastAsia" w:ascii="仿宋_GB2312" w:hAnsi="仿宋_GB2312" w:eastAsia="仿宋_GB2312" w:cs="仿宋_GB2312"/>
          <w:sz w:val="32"/>
          <w:highlight w:val="none"/>
        </w:rPr>
        <w:t>断</w:t>
      </w:r>
      <w:r>
        <w:rPr>
          <w:rFonts w:hint="eastAsia" w:ascii="仿宋_GB2312" w:hAnsi="仿宋_GB2312" w:eastAsia="仿宋_GB2312" w:cs="仿宋_GB2312"/>
          <w:sz w:val="32"/>
        </w:rPr>
        <w:t>点，</w:t>
      </w:r>
      <w:r>
        <w:rPr>
          <w:rFonts w:hint="eastAsia" w:ascii="仿宋_GB2312" w:hAnsi="仿宋_GB2312" w:eastAsia="仿宋_GB2312" w:cs="仿宋_GB2312"/>
          <w:b w:val="0"/>
          <w:i w:val="0"/>
          <w:snapToGrid/>
          <w:color w:val="auto"/>
          <w:sz w:val="32"/>
          <w:szCs w:val="32"/>
          <w:shd w:val="clear" w:color="auto" w:fill="FFFFFF"/>
          <w:lang w:eastAsia="zh-CN"/>
        </w:rPr>
        <w:t>畅通服务企业群众最后一公里，</w:t>
      </w:r>
      <w:r>
        <w:rPr>
          <w:rFonts w:hint="eastAsia" w:ascii="仿宋_GB2312" w:hAnsi="仿宋_GB2312" w:eastAsia="仿宋_GB2312" w:cs="仿宋_GB2312"/>
          <w:color w:val="auto"/>
          <w:sz w:val="32"/>
          <w:szCs w:val="32"/>
          <w:lang w:eastAsia="zh-CN"/>
        </w:rPr>
        <w:t>有效地促进了大众创业万众创新，市场主体呈快速增长势头，前10月全市新发展市场主体100091户（其中企业26400户，个体户72778户，农民专业合作社913户），全市累计存量市场主体632162户（其中企业155687户，个体工商户454773户，农民专业合作社</w:t>
      </w:r>
      <w:r>
        <w:rPr>
          <w:rFonts w:hint="eastAsia" w:ascii="仿宋_GB2312" w:hAnsi="仿宋_GB2312" w:eastAsia="仿宋_GB2312" w:cs="仿宋_GB2312"/>
          <w:color w:val="auto"/>
          <w:sz w:val="32"/>
          <w:szCs w:val="32"/>
          <w:highlight w:val="none"/>
          <w:lang w:val="en-US" w:eastAsia="zh-CN"/>
        </w:rPr>
        <w:t>21702</w:t>
      </w:r>
      <w:r>
        <w:rPr>
          <w:rFonts w:hint="eastAsia" w:ascii="仿宋_GB2312" w:hAnsi="仿宋_GB2312" w:eastAsia="仿宋_GB2312" w:cs="仿宋_GB2312"/>
          <w:color w:val="auto"/>
          <w:sz w:val="32"/>
          <w:szCs w:val="32"/>
          <w:highlight w:val="none"/>
          <w:lang w:eastAsia="zh-CN"/>
        </w:rPr>
        <w:t>户</w:t>
      </w:r>
      <w:r>
        <w:rPr>
          <w:rFonts w:hint="eastAsia" w:ascii="仿宋_GB2312" w:hAnsi="仿宋_GB2312" w:eastAsia="仿宋_GB2312" w:cs="仿宋_GB2312"/>
          <w:color w:val="auto"/>
          <w:sz w:val="32"/>
          <w:szCs w:val="32"/>
          <w:lang w:eastAsia="zh-CN"/>
        </w:rPr>
        <w:t>），市场主体总量位居全省第二，同比增长9.1%。企业同比增长16.1%。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市场监管局牵头的“开办企业”指标，已经实现了“开办企业一件事全流程零成本4小时办结”，把开办企业的所有环节整合为一个环节，政府买单为新开办企业赠送5枚实体印章和税务UKEY，同步免费发放电子营业执照和电子印章。实现了“线下一表填报、一窗通办”，线上并联办理“一网通办”。推进电子营业执照和电子印章在10个部门的深度应用，加快建设以电子营业执照为基础索引，关联统一市场主体的其他电子证照的电子证照库建设，建设企业专属空间。同时开展企业开办进园区、进市场、进金融机构、进街道社区的“四进”活动，实现了政务服务向基层延伸。在全省率先实现“跨省通办”，推进中心城区个体工商户注册登记“同城通办智慧审批”，实现市场主体家门口办照，打造1.5公里办事圈。开展向新开办企业赠送大礼包活动，推进惠企政策直达。推行企业注销便利化改革，将简易注销企业范围扩展至“除股份有限公司外的”所有市场主体，压缩企业公告时限至20天，推行企业注销1天办结。对破产完结企业实行简易注销，实现即来即办。运用法治思维解决企业矛盾纠纷，推进疑难复杂事项的快速解决机制，确保市场主体退出便利化。扎实推进“证照分离”改革，着力破解“准入不准营”“办照容易办证难”的困局，对市县级承担的137项涉企经营许可事项推行清单管理，实现了“证照分离”改革事项、区域两个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ascii="楷体" w:hAnsi="楷体" w:eastAsia="楷体" w:cs="楷体"/>
          <w:sz w:val="32"/>
          <w:szCs w:val="32"/>
        </w:rPr>
        <w:t>将开办企业时间压缩至全国最短</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自9月1日起，全市开办企业总时间压缩至4个小时，其中企业设立登记与印章刻制压缩至1小时，首次领取税控设备（发票）时间压缩至2小时，社保、公积金缴存登记压缩至1小时。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将开办企业的5个环节合并为1个环节</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将企业设立登记、公章刻制、首次领取发票、社保登记、住房公积金缴存登记5个环节合并为1个环节。实行线上并联办理，即通过政务服务网“开办企业专区”，实现市场监管、公安、税务、社保、公积金5部门信息共享，一网通办，并联办理；线下“一窗通办”，即在各级实体政务大厅开设“开办企业综合窗口”，按照“一窗受理、同步审核、并联审批、限时办结”的工作思路，实施“前台同意受理，后台分类审批，窗口统一出件”。让网上跑数据、部门间传资料，不让企业群众多跑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推行开办企业零成本</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9月1日前全面推行企业印章（含电子印章和实体印章）制作政府买单，在前期对新开办企业免费赠送2枚印章（公章、财务章）的基础上，将免费印章赠送范围扩展至5枚（公章、财务章、发票专用章、合同章、法定代表人名章）。 印章刻制单位凭市场监管部门提供的营业执照及法定代表人身份证复印件即可刻制印章，不再要求企业重复提供营业执照复印件及法定代表人（负责人） 身份证明等材料。改变税控设备“先买后抵”的信用方式，免费向新开办企业发放税务Ukey，实现开办企业一件事全流程零成本。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多措并举，提高开办企业便利化水平</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全面推行企业开办全程“网上办”，优化“一网通办”功能。优化企业开办“一网通办”网上服务专区，整合设立登记、印章制作、申领发票、社保登记、住房公积金缴存登记等企业开办事项和网上服务资源，实现部门间信息共享，具备“登录一个平台、填报一次信息、后台实时流转、即时回馈信息”的企业开办服务能力。二是推行“企业开办+N项服务”，探索将银行预约开户、员工医疗保险参保登记等更多涉企服务事项纳入“N项服务”清单，通过企业开办“一网通办”平台，实现“上一个网，办多项事”。三是开展“开办企业”进市场、进街道社区、进金融机构、进工业园区的“四进”活动，在市场主体和商业活动密集地区，设立开办企业自助辅导帮办点，有条件的配备商事登记全业务自助一体机，不具备条件的配备电脑打印机、辅导帮办人员等，实现办照不出园区、社区，服务企业就近办，打造家门口办事圈。四是创新应用“机器换人”审批新模式，实现个体工商户注册登记“智慧审批同城通办”，在中心城区投放10台“个体登记智能自动审批系统”，破除人工审批、区域限制，将全流程交由机器自助完成，通过自助服务机完成扫码云签、人脸识别、实时信息填报、无人自动审批和执照领取一站式个体户登记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sz w:val="32"/>
          <w:szCs w:val="32"/>
        </w:rPr>
        <w:t>提供多元化服务，提升服务企业能力</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大力加强各级政务大厅窗口的规范化建设，打造“金牌店小二”服务团队，着力从服务态度、业务能力、工作规范、辅导帮办上下功夫，提高服务质量和水平。二是提升“一网通办”能力，实现所有事项均可“网上办、马上办、一次办”，开展“互联网+”提升行动，方便办事群众。三是抓好“全国同步发放电子营业执照和电子印章试点”，推进电子营业执照和电子印章深度应用。充分利用电子营业执照的企业身份认证和电子印章的电子文档数字签章功能，率先在企业办理涉税事项、员工就业参保、员工公积金服务、医保、不动产登记等涉企服务重点高频领域，实现企业使用电子营业执照作为电子身份证件、电子印章作为电子签章工具，全流程办结相关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着力提升企业群众实际体验，提高企业满意度</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扎实开展“万人助万企”活动，实现企业回访全覆盖。印发《南阳市新开办企业回访制度》，加强政企沟通联系，主动上门服务，密切政企关系，服务企业发展，更直接、更准确地掌握企业情况，为企业孵化发展护航，提升改革的针对性和实效性，实现市场准入与加强事中事后监管的全链条无缝衔接和对企业“跟踪发展、政企互动、精准服务、有效监管”的良性互动。二是提升惠民利企政策的社会知晓度，落实惠企政策直达机制，为全市市场主体提供更加全面、更加普惠的政策，促进市场主体用足用好政策工具，激发市场主体发展活力，在企业开办的同时发放惠企政策大礼包，内容涵盖全市所有政务服务部门的改革新政、办事指南、惠企举措等，满足市场主体从准入到退出全生命周期所涉及的税收、社保、公积金、项目建设、招标投标、金融服务、用工用水用气用电、员工子女入学、知识产权创造运用保护、企业家权益保护等便利化服务需求，为企业提供“有求必应，无事不扰”的金牌“店小二”服务。三是树立有解思维，建立企业纠纷有效化解机制。对滥用股东地位权利损害企业和大股东利益、股东失联难以注销、法定代表人利用其高管身份阻碍企业发展等公司治理过程中的疑难复杂纠纷，坚持行政审批效率公平原则，坚持依法行政，坚持公平正义，多想怎么办，不说不能办，运用行政调解、行政许可听证、许可撤销等多种手段，积极化解企业矛盾纠纷，服务企业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推进企业注销便利化改革，提高企业转型发展效率</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将简易注销登记的适用范围拓展至未发生债权债务或已将债权债务清偿完结的市场主体（上市股份有限公司除外）。二是推行破产终结企业简易注销。人民法院裁定强制清算或裁定宣告破产的,有关企业清算组、企业管理人可持人民法院终结强制清算程序的裁定或终结破产程序的裁定,向被强制清算人或破产人的原登记机关申请办理简易注销登记。三是简易注销登记的公示时间由45天压缩为20天。四是建立简易注销登记容错机制。市场主体申请简易注销登记的，经市场监管部门审查存在“被列入企业经营异常名录”、“存在股权（投资权益）被冻结、出质或动产抵押等情形”、“企业所属的非法人分支机构未办注销登记的”等不适用简易注销登记程序的，无需撤销简易注销公示，待异常状态消失后可再次依程序公示申请简易注销登记。对于承诺书文字、形式填写不规范的，市场监管部门在市场主体补正后予以受理其简易注销申请，无需重新公示。五是优化注销平台功能流程 。允许市场主体通过注销平台进行简易注销登记，对符合条件的市场主体实行简易注销登记全程网办。市场主体填报简易注销信息后，平台自动生成《全体投资人承诺书》，除机关、事业法人、外国投资人等特殊情形外，全体投资人实名认证并进行电子签名。市场主体可以通过邮寄方式交回营业执照，对于营业执照丢失的，可通过国家企业信用信息公示系统免费发布营业执照作废声明。六是提高企业注销效率。压缩注销登记审批时限至1个工作日内。七是多措并举，推进完善特殊注销、非正常户注销等分类注销制度措施，推进市场主体退出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率先在全省实施企业开办“跨省通办”</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按照“功能集成化、事项标准化、布局合理化、服务规范化”要求，依托全国“互联网+政务服务”一体化平台，通过两地政务服务网上平台，提供申请受理、审查决定、颁证送达等全流程全环节网上服务，实现申请人“单点登录、跨省漫游、无感切换”，充分运用统一身份认证、电子证照、数据共享、网络实名核验、双向物流等手段，推动线上全程网办、跨省秒办；通过互设“跨省通办”窗口，按照“标准规范、相互授权、异地收件、远程办理、协同联动”的模式实现线下“收受分离、异地可办”；通过数据推送、信息共享等方式，打破地域限制，让企业和群众“进一扇门、办多省事”，完成异地办理和自助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推行“一照多址”改革</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实施“一照多址”，对企业在住所以外开展经营活动、属于同一县级登记机关管辖的，免于设立分支机构，申请增加经营场所即可，方便企业扩大经营规模。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sz w:val="32"/>
          <w:szCs w:val="32"/>
        </w:rPr>
        <w:t>推行“一址多照、集群注册”</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推行市场主体“集群注册”，对无需特定经营场所即可开展经营的市场主体或者创业初期暂不具备经营场所条件的市场主体，实施集群注册登记，推进小微企业共享住所资源，降低创业成本。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sz w:val="32"/>
          <w:szCs w:val="32"/>
        </w:rPr>
        <w:t>推动府院联动，推进破产企业注销便利化</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一是人民法院应与市场监督管理部门加强信息共享, 建立破产企业信息公示制度, 推进 “ 南阳市中级人民法院破产审判智能辅助系统” 与 “ 南阳市企业信用信息公示系统” 的融合应用, 提升破产管理人、债权人、债务人等破产参与人有关事项办理的便利化水平。人民法院裁定受理破产申请后, 通过全国企业破产重整案件信息网向国家企业信用信息公示系统推送有关企业破产程序启动、程序种类、程序切换、程序终止、管理人联系方式等信息，实现企业破产状态及时公示。二是人民法院裁定批准重整计划或和解协议后, 因执行重整计划或和解协议需要调整出资人权益的, 破产管理人可以向市场监督管理部门申请办理破产重整或和解企业的股东、股权等变更（备案）登记。破产重整或和解企业的股权存在被冻结、质押等情形的, 由人民法院出具《协助执行通知书》,市场监督管理部门根据破产管理人的申请, 在解除对破产企业股权的冻结、注销质押登记后, 依法协助办理股东、股权等变更（备案）登记手续。三是因破产企业证照、印章遗失或无法接管等情形, 破产管理人在办理注销登记时无法向市场监督管理部门缴回营业执照的,由破产管理人在 “ 国家企业信用信息公示系统”自主发布营业执照的遗失作废声明, 相关登记申请材料中需要加盖破产企业公章的, 加盖破产管理人章; 相关登记申请材料中需要破产企业法定代表人签字的, 由破产管理人负责人签字。四是破产企业的对外投资清理中, 该对外投资企业股权存在被冻结、质押等情形, 且依法转让给受让人的, 由人民法院出具《协助执行通知书》, 市场监督管理部门根据破产管理人的申请, 在解除对破产企业股权的冻结、注销质押登记后, 依法协助办理股东、股权等变更登记。五是经人民法院裁定宣告破产清算并终结破产程序的破产企业,实施简易注销。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加强联合惩戒，推行法律文书送达地址告知承诺制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企业在本市办理设立、变更、备案等登记注册业务时，市场监管部门应当向企业告知填报诉讼文书送达地址以及承诺相关责任的内容。企业填报送达地址的，应对所填报的诉讼文书送达地址真实性、准确性负责，承诺能够及时有效接收诉讼文书，并对送达的相关责任负责。企业没有对诉讼文书送达地址作出承诺的，人民法院可以依照有关法律及司法解释规定将企业住所作为送达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三、创新举措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同步免费发放电子营业执照和电子印章，推进电子营业执照深度应用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国家级</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建立全市电子营业执照库和企业电子印章平台，健全服务体系。以国家市场监管总局授权的电子营业执照和电子印章同步发放试点市为支撑，依托南阳政务服务网建立南阳电子营业执照库和企业电子印章平台，实现电子营业执照库与全国电子营业执照系统数据对接共享，打通南阳政务服务网、国家电子营业执照系统、南阳治安印章信息管理系统、电子营业执照小程序等系统，形成数据闭环，构建全市统一的电子营业执照和电子印章制作、发放、使用服务体系。二是全市试行电子营业执照和电子印章同步发放。在企业设立生成电子营业执照的同时，同步生成与实物印章“同章同模”的一套电子印章，企业电子印章绑定电子营业执照同步免费发放。三是优化电子印章使用方式。电子印章通过手机等智能终端实现移动存储，企业可以通过“电子营业执照”小程序移动端或加载电子营业执照应用程序的智能终端使用电子印章，依托电子营业执照和电子印章同步发放服务平台进行管理。四是统一使用电子营业执照实现政务服务领域企业身份认证。发挥电子营业执照符合国家安全管理规范、具有市场主体身份识别功能，以及防伪防篡改防抵赖防假冒等信息安全保障功能，依托南阳市政务服务一体化在线服务平台，将电子营业执照作为企业首选认证标识，企业在申领电子营业执照的同时同步注册“豫事办”法人用户。充分运用电子营业执照出示验证、用户登录、电子签名等功能，解决在不同部门网上办事平台重复注册验证问题，实现企业身份在南阳政务服务平台“一次认证，全网通用”。五是建立完善以电子营业执照为基础的市场主体电子证照库。依托一体化平台电子证照共享服务系统，以电子营业执照为市场主体各类电子证照的身份索引基础，关联市场主体的各类政务服务数据、电子证照数据，建立市场主体电子证照库，通过一体化平台提供的电子营业执照验证和共享服务，实现市场主体“一次身份验证、所有证照共享”。六是在涉企高频政务领域率先实现企业电子营业执照、电子印章深度应用。在各类涉企高频政务服务领域建立电子营业执照作为市场主体身份凭证文件的互信互认机制。各部门要改造业务审批系统，对接一体化平台电子证照共享服务系统，实现本地区本部门业务审批系统对全国市场主体电子营业执照文件的查询、存档、校验等功能，满足“互联网+政务服务”领域对市场主体营业执照的共享调用等业务需求，解决市场主体在不同地区和部门的政务服务平台办事时，需要反复提交营业执照原件或复印件等身份凭证文件的问题；充分利用电子营业执照的企业身份认证和电子印章的电子文档数字签章功能，率先在企业办理涉税事项、员工就业参保、员工公积金服务、医保、不动产登记等涉企服务重点高频领域，实现企业使用电子营业执照作为电子身份证件、电子印章作为电子签章工具，全流程办结相关业务。七是全面提升线上线下政务服务效能。加快推进企业电子营业执照、电子印章在企业群众办事量大、需求迫切的领域和事项的应用。各单位网上办事系统依据业务需求，在本单位业务领域深度应用企业电子营业执照和电子印章，持续优化政务事项的办理流程和材料，融合线上线下服务，逐步减少对纸质文件的使用要求，创新办事流程。在政务服务中对企业营业执照有数据需求的单位，通过市政务服务网电子证照共享系统申请电子营业执照数据接口，实现实时调取企业电子营业执照信息进行下载、查询、校验。企业凭电子营业执照在政务领域办理政务事项时可免于提交营业执照复印件或纸质原件，压缩企业提交材料，降低行业管理成本和企业制度性交易成本。八是积极拓展电子营业执照、电子印章在金融服务、商务领域的应用范围。各商业银行要积极对接市政务服务平台电子营业执照库，把电子营业执照作为企业唯一身份认证标识，利用电子印章的网上签章功能，实现企业网上开户、不见面贷款等网上金融服务，着力提高金融服务企业的能力和效率；拓展电子营业执照、电子印章在各类网络交易平台、信息服务平台及电子商务交易活动中的应用，发挥电子营业执照作为市场主体网上经营活动身份凭证功能，鼓励在日常经营活动中使用电子营业执照签名和电子印章签章功能，完成各类网上交易，便利企业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个体工商户登记同城通办智慧审批</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省级</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以群众心中的“一件事”为统揽，通过智慧秒批，实现个体工商户登记“申请零材料、申报零盲区、审批零人工、档案零纸质”，推动个体开业登记效率大幅提升，让群众办事更便捷。二是以河南省市场监管综合业务管理系统和企业登记全程电子化系统为依托，破除人工审批、区域限制，以“个体登记智能自动审批系统”自助服务机为支撑，梳理个体工商户开业高频事项，实现在宛城区、卧龙区、高新技术开发区、城乡一体化示范区、综合保税区五区跨区域个体工商户开业智慧秒批、立等可取。打造“家门口办事圈”，推动实现“多点可办、就近能办、同城通办、少跑快办”。三是南阳市中心城区除有前置审批事项外的个体工商户开业登记及其他市场主体自助打印、领取营业执照立等可取。实现个体工商户开业登记“一件事同城通办智慧秒批”办理。推动“7*24小时” 实时申报、实时审核、实时打照，申请零见面，领照全天候。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cs="黑体"/>
          <w:sz w:val="32"/>
          <w:szCs w:val="32"/>
        </w:rPr>
        <w:t>四、存在的问题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sz w:val="32"/>
          <w:szCs w:val="32"/>
        </w:rPr>
        <w:t>企业开办+N项服务有待提升</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还没有将生产企业用水、用电、用气部门纳入开办企业专区，包括金融贷款、用工、代扣代缴等服务纳入开办企业服务内容。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证照联办业务有待加强</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证照联办仅限于市场监管内部，因南阳市政务服务大厅实行的是大综窗管理，虽然能够实现多项许可同时提交，但弱化了“一件事”主体套餐服务的能力。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、获得的表彰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 w:hAnsi="楷体" w:eastAsia="楷体" w:cs="楷体"/>
          <w:sz w:val="32"/>
          <w:szCs w:val="32"/>
        </w:rPr>
        <w:t>被党中央、国务院发文通报表彰（表扬）或者分批次复制推广</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7月份“南阳市电子证照跨地区、跨部门”应用面临的突出困难问题及建议被国务院办公厅采纳，并获得了国务院领导批示。</w:t>
      </w:r>
      <w:r>
        <w:rPr>
          <w:rFonts w:hint="eastAsia" w:ascii="仿宋_GB2312" w:hAnsi="仿宋_GB2312" w:eastAsia="仿宋_GB2312" w:cs="仿宋_GB2312"/>
          <w:sz w:val="32"/>
          <w:szCs w:val="32"/>
        </w:rPr>
        <w:tab/>
      </w:r>
    </w:p>
    <w:p>
      <w:r>
        <w:rPr>
          <w:rFonts w:hint="eastAsia"/>
        </w:rPr>
        <w:tab/>
      </w:r>
      <w:r>
        <w:rPr>
          <w:rFonts w:hint="eastAsi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E3852"/>
    <w:rsid w:val="727E3852"/>
    <w:rsid w:val="7754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2021-12-14T02:35:00Z</dcterms:created>
  <dc:creator>123</dc:creator>
  <cp:lastModifiedBy>喵喵</cp:lastModifiedBy>
  <dcterms:modified xsi:type="dcterms:W3CDTF">2021-12-24T02:19:11Z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CD7113BA597B41348346E7FA7A20994B</vt:lpwstr>
  </property>
</Properties>
</file>