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《中国（南阳）跨境电子商务综合试验区</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建设行动计划（2021—2025年）》政策解读</w:t>
      </w:r>
    </w:p>
    <w:p>
      <w:pPr>
        <w:jc w:val="both"/>
        <w:rPr>
          <w:rFonts w:hint="eastAsia" w:ascii="仿宋" w:hAnsi="仿宋" w:eastAsia="仿宋" w:cs="仿宋"/>
          <w:sz w:val="44"/>
          <w:szCs w:val="44"/>
          <w:lang w:val="en-US" w:eastAsia="zh-CN"/>
        </w:rPr>
      </w:pP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加快建设中国（南阳）跨境电子商务综合试验区（以下简称南阳综试区），贯彻落实《河南省人民政府关于印发中国（南阳）跨境电子商务综合试验区实施方案的通知》（豫政﹝2020﹞39号）精神，南阳市人民政府印发了《中国（南阳）跨境电子商务综合试验区建设行动计划（2021—2025年）》，现将有关政策解读如下。</w:t>
      </w:r>
    </w:p>
    <w:p>
      <w:pPr>
        <w:numPr>
          <w:ilvl w:val="0"/>
          <w:numId w:val="0"/>
        </w:numPr>
        <w:ind w:firstLine="64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一、起草背景</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南阳综试区是国务院批准设立的全国第五批46个跨境电子商务综合试验区之一。设立以来，南阳综试区着力发挥自身优势，贯彻落实党中央、国务院和省委、省政府关于支持跨境电子商务（以下简称跨境电商）发展的工作部署，大力推进制度创新、管理创新、服务创新，促进南阳跨境电商迅速发展。但是，在发展的过程中我们仍面临诸多问题。为理清思路，有效破解发展中的各种新情况、新问题，加快推动南阳综试区的高质量建设，在市委、市政府的指导下，市商务局在全面复制推广先行跨境电商综试区成熟经验做法的基础上，结合南阳实际，起草了《中国（南阳）跨境电子商务综合试验区建设行动计划（2021—2025年）》。</w:t>
      </w:r>
    </w:p>
    <w:p>
      <w:pPr>
        <w:numPr>
          <w:ilvl w:val="0"/>
          <w:numId w:val="0"/>
        </w:numPr>
        <w:ind w:firstLine="64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二、政策依据</w:t>
      </w:r>
    </w:p>
    <w:p>
      <w:pPr>
        <w:numPr>
          <w:ilvl w:val="0"/>
          <w:numId w:val="0"/>
        </w:numPr>
        <w:ind w:firstLine="64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lang w:eastAsia="zh-CN"/>
        </w:rPr>
        <w:t>《国务院关于同意雄安新区等</w:t>
      </w:r>
      <w:r>
        <w:rPr>
          <w:rFonts w:hint="eastAsia" w:ascii="仿宋_GB2312" w:hAnsi="仿宋_GB2312" w:eastAsia="仿宋_GB2312" w:cs="仿宋_GB2312"/>
          <w:b w:val="0"/>
          <w:bCs w:val="0"/>
          <w:color w:val="auto"/>
          <w:sz w:val="32"/>
          <w:szCs w:val="32"/>
          <w:lang w:val="en-US" w:eastAsia="zh-CN"/>
        </w:rPr>
        <w:t>46个城市和地区设立跨境电子商务综合试验区的批复</w:t>
      </w:r>
      <w:r>
        <w:rPr>
          <w:rFonts w:hint="eastAsia" w:ascii="仿宋_GB2312" w:hAnsi="仿宋_GB2312" w:eastAsia="仿宋_GB2312" w:cs="仿宋_GB2312"/>
          <w:b w:val="0"/>
          <w:bCs w:val="0"/>
          <w:color w:val="auto"/>
          <w:sz w:val="32"/>
          <w:szCs w:val="32"/>
          <w:lang w:eastAsia="zh-CN"/>
        </w:rPr>
        <w:t>》（国函</w:t>
      </w:r>
      <w:r>
        <w:rPr>
          <w:rFonts w:hint="eastAsia" w:ascii="仿宋_GB2312" w:hAnsi="仿宋_GB2312" w:eastAsia="仿宋_GB2312" w:cs="仿宋_GB2312"/>
          <w:b w:val="0"/>
          <w:bCs w:val="0"/>
          <w:color w:val="auto"/>
          <w:sz w:val="32"/>
          <w:szCs w:val="32"/>
          <w:lang w:val="en-US" w:eastAsia="zh-CN"/>
        </w:rPr>
        <w:t>〔2020〕47号）；二是《河南省人民政府关于印发中国（南阳）跨境电子商务综合试验区实施方案的通知》（豫政〔2020〕39号）。</w:t>
      </w:r>
    </w:p>
    <w:p>
      <w:pPr>
        <w:numPr>
          <w:ilvl w:val="0"/>
          <w:numId w:val="0"/>
        </w:numPr>
        <w:ind w:firstLine="64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三、主要内容</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《中国（南阳）跨境电子商务综合试验区建设行动计划（2021—2025年）》分发展目标、主要任务、创新举措、保障机制四个部分。</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（一）发展目标。以促进产业发展为重点，健全</w:t>
      </w:r>
      <w:r>
        <w:rPr>
          <w:rFonts w:hint="eastAsia" w:ascii="仿宋_GB2312" w:hAnsi="仿宋_GB2312" w:eastAsia="仿宋_GB2312" w:cs="仿宋_GB2312"/>
          <w:b w:val="0"/>
          <w:bCs w:val="0"/>
          <w:color w:val="auto"/>
          <w:sz w:val="32"/>
          <w:szCs w:val="32"/>
          <w:lang w:eastAsia="zh-CN"/>
        </w:rPr>
        <w:t>跨境电商发展体制机制，不断完善</w:t>
      </w:r>
      <w:r>
        <w:rPr>
          <w:rFonts w:hint="default" w:ascii="仿宋_GB2312" w:hAnsi="仿宋_GB2312" w:eastAsia="仿宋_GB2312" w:cs="仿宋_GB2312"/>
          <w:b w:val="0"/>
          <w:bCs w:val="0"/>
          <w:color w:val="auto"/>
          <w:sz w:val="32"/>
          <w:szCs w:val="32"/>
          <w:lang w:val="en-US" w:eastAsia="zh-CN"/>
        </w:rPr>
        <w:t>跨境电商产业链和生态圈</w:t>
      </w:r>
      <w:r>
        <w:rPr>
          <w:rFonts w:hint="eastAsia" w:ascii="仿宋_GB2312" w:hAnsi="仿宋_GB2312" w:eastAsia="仿宋_GB2312" w:cs="仿宋_GB2312"/>
          <w:b w:val="0"/>
          <w:bCs w:val="0"/>
          <w:color w:val="auto"/>
          <w:sz w:val="32"/>
          <w:szCs w:val="32"/>
          <w:lang w:val="en-US" w:eastAsia="zh-CN"/>
        </w:rPr>
        <w:t>，初步完成“两平台六体系”建设，建成在全国有一定影响力的新兴区域跨境电商中心，初步形成跨境电商“南阳模式”。</w:t>
      </w:r>
    </w:p>
    <w:p>
      <w:pPr>
        <w:numPr>
          <w:ilvl w:val="0"/>
          <w:numId w:val="0"/>
        </w:numPr>
        <w:ind w:firstLine="64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（二）主要任务。共三个部分：1.建设两大平台。一是线上综合服务平台</w:t>
      </w:r>
      <w:r>
        <w:rPr>
          <w:rFonts w:hint="eastAsia" w:ascii="仿宋_GB2312" w:hAnsi="仿宋_GB2312" w:eastAsia="仿宋_GB2312" w:cs="仿宋_GB2312"/>
          <w:b w:val="0"/>
          <w:bCs w:val="0"/>
          <w:color w:val="auto"/>
          <w:sz w:val="32"/>
          <w:szCs w:val="32"/>
          <w:lang w:eastAsia="zh-CN"/>
        </w:rPr>
        <w:t>，实现与海关、税务、外汇管理等部门数据信息的互联互通；二</w:t>
      </w:r>
      <w:r>
        <w:rPr>
          <w:rFonts w:hint="eastAsia" w:ascii="仿宋_GB2312" w:hAnsi="仿宋_GB2312" w:eastAsia="仿宋_GB2312" w:cs="仿宋_GB2312"/>
          <w:b w:val="0"/>
          <w:bCs w:val="0"/>
          <w:color w:val="auto"/>
          <w:sz w:val="32"/>
          <w:szCs w:val="32"/>
          <w:lang w:val="en-US" w:eastAsia="zh-CN"/>
        </w:rPr>
        <w:t>是线下综合园区平台，形成以南阳卧龙综合保税区为核心，以南阳新经济产业园、装备制造电商产业园和镇平、西峡等地多个跨境电商园区为支撑的“一核多园”布局。2.实施四大行动。一是</w:t>
      </w:r>
      <w:r>
        <w:rPr>
          <w:rFonts w:hint="default" w:ascii="仿宋_GB2312" w:hAnsi="仿宋_GB2312" w:eastAsia="仿宋_GB2312" w:cs="仿宋_GB2312"/>
          <w:b w:val="0"/>
          <w:bCs w:val="0"/>
          <w:color w:val="auto"/>
          <w:sz w:val="32"/>
          <w:szCs w:val="32"/>
          <w:lang w:val="en-US" w:eastAsia="zh-CN"/>
        </w:rPr>
        <w:t>跨境电商产业</w:t>
      </w:r>
      <w:r>
        <w:rPr>
          <w:rFonts w:hint="eastAsia" w:ascii="仿宋_GB2312" w:hAnsi="仿宋_GB2312" w:eastAsia="仿宋_GB2312" w:cs="仿宋_GB2312"/>
          <w:b w:val="0"/>
          <w:bCs w:val="0"/>
          <w:color w:val="auto"/>
          <w:sz w:val="32"/>
          <w:szCs w:val="32"/>
          <w:lang w:val="en-US" w:eastAsia="zh-CN"/>
        </w:rPr>
        <w:t>提升</w:t>
      </w:r>
      <w:r>
        <w:rPr>
          <w:rFonts w:hint="default" w:ascii="仿宋_GB2312" w:hAnsi="仿宋_GB2312" w:eastAsia="仿宋_GB2312" w:cs="仿宋_GB2312"/>
          <w:b w:val="0"/>
          <w:bCs w:val="0"/>
          <w:color w:val="auto"/>
          <w:sz w:val="32"/>
          <w:szCs w:val="32"/>
          <w:lang w:val="en-US" w:eastAsia="zh-CN"/>
        </w:rPr>
        <w:t>行动</w:t>
      </w:r>
      <w:r>
        <w:rPr>
          <w:rFonts w:hint="eastAsia" w:ascii="仿宋_GB2312" w:hAnsi="仿宋_GB2312" w:eastAsia="仿宋_GB2312" w:cs="仿宋_GB2312"/>
          <w:b w:val="0"/>
          <w:bCs w:val="0"/>
          <w:color w:val="auto"/>
          <w:sz w:val="32"/>
          <w:szCs w:val="32"/>
          <w:lang w:val="en-US" w:eastAsia="zh-CN"/>
        </w:rPr>
        <w:t>，推进跨境电商与特色产业融合发展；二是跨境电商市场主体培育行动，引进跨境电商平台和外贸综合服务企业，培育跨境电商自主平台，促进传统外贸企业转型发展，打造跨境电商培训孵化基地；三是跨境电商品牌塑造行动，培育适合跨境电商贸易方式的“南阳制造”品牌；四是跨境电商人才培养行动，建立跨境电商专家人才智库，</w:t>
      </w:r>
      <w:r>
        <w:rPr>
          <w:rFonts w:hint="default" w:ascii="仿宋_GB2312" w:hAnsi="仿宋_GB2312" w:eastAsia="仿宋_GB2312" w:cs="仿宋_GB2312"/>
          <w:b w:val="0"/>
          <w:bCs w:val="0"/>
          <w:color w:val="auto"/>
          <w:sz w:val="32"/>
          <w:szCs w:val="32"/>
          <w:lang w:val="en-US" w:eastAsia="zh-CN"/>
        </w:rPr>
        <w:t>推动</w:t>
      </w:r>
      <w:r>
        <w:rPr>
          <w:rFonts w:hint="eastAsia" w:ascii="仿宋_GB2312" w:hAnsi="仿宋_GB2312" w:eastAsia="仿宋_GB2312" w:cs="仿宋_GB2312"/>
          <w:b w:val="0"/>
          <w:bCs w:val="0"/>
          <w:color w:val="auto"/>
          <w:sz w:val="32"/>
          <w:szCs w:val="32"/>
          <w:lang w:val="en-US" w:eastAsia="zh-CN"/>
        </w:rPr>
        <w:t>南阳大中专院校</w:t>
      </w:r>
      <w:r>
        <w:rPr>
          <w:rFonts w:hint="default" w:ascii="仿宋_GB2312" w:hAnsi="仿宋_GB2312" w:eastAsia="仿宋_GB2312" w:cs="仿宋_GB2312"/>
          <w:b w:val="0"/>
          <w:bCs w:val="0"/>
          <w:color w:val="auto"/>
          <w:sz w:val="32"/>
          <w:szCs w:val="32"/>
          <w:lang w:val="en-US" w:eastAsia="zh-CN"/>
        </w:rPr>
        <w:t>开设跨境电商专业，</w:t>
      </w:r>
      <w:r>
        <w:rPr>
          <w:rFonts w:hint="eastAsia" w:ascii="仿宋_GB2312" w:hAnsi="仿宋_GB2312" w:eastAsia="仿宋_GB2312" w:cs="仿宋_GB2312"/>
          <w:b w:val="0"/>
          <w:bCs w:val="0"/>
          <w:color w:val="auto"/>
          <w:sz w:val="32"/>
          <w:szCs w:val="32"/>
          <w:lang w:val="en-US" w:eastAsia="zh-CN"/>
        </w:rPr>
        <w:t>吸引我市跨境电商专业毕业生留在本地创业就业，开展南阳电商大讲堂活动。3.完善六大体系。一是信息共享体系，打通信息交流通道，建设跨境电商大数据中心；二是物流支撑体系，高标准建设大型物流园区和分拨中心，引进物流企业，畅通国际铁路物流通道，打通多口岸至南阳的海陆空转关通道，建设跨境电商海外仓，引导快递企业在南阳设立供应链中心、快运中心、云仓中心；三是金融服务体系，促进跨境电商融资便利化，探索解决B2C零售出口收汇管理问题；四是信用监管体系，加强信用信息交换共享，实施联合激励和联合惩戒措施；五是统计监测体系，探索制定统计指标体系，建立多渠道统计分析方式；六是风险防控体系，建立风险联合预判和协作执法机制，探索多样化的风险管控方式。</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创新举措。共四个部分：1.制定“三个清单”。做好工作谋划，制定南阳综试区税务监管制度创新清单、南阳综试区金融支持工作清单和南阳综试区市场监管制度创新清单。2.推进跨境电商便利化通关。发展网购保税进口，简化零售出口申报程序，推动跨境电商B2B出口，创新发展B2B2C保税出口模式。3.发展新业态新模式。发展“跨境电商+直播”“跨境电商+新零售”“跨境电商+服务贸易”，推动跨境电商创新发展新业态新模式。4.开展示范创建。打造试点形成示范效应，开展跨境电商示范园区、培训孵化基地及海外仓示范企业创建。</w:t>
      </w:r>
    </w:p>
    <w:p>
      <w:pPr>
        <w:numPr>
          <w:ilvl w:val="0"/>
          <w:numId w:val="0"/>
        </w:numPr>
        <w:ind w:firstLine="64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(四）保障措施。共4个</w:t>
      </w:r>
      <w:bookmarkStart w:id="0" w:name="_GoBack"/>
      <w:bookmarkEnd w:id="0"/>
      <w:r>
        <w:rPr>
          <w:rFonts w:hint="eastAsia" w:ascii="仿宋_GB2312" w:hAnsi="仿宋_GB2312" w:eastAsia="仿宋_GB2312" w:cs="仿宋_GB2312"/>
          <w:b w:val="0"/>
          <w:bCs w:val="0"/>
          <w:color w:val="auto"/>
          <w:sz w:val="32"/>
          <w:szCs w:val="32"/>
          <w:lang w:val="en-US" w:eastAsia="zh-CN"/>
        </w:rPr>
        <w:t>部分：1.加强组织领导，成立南阳综试区建设工作领导小组，加强宏观指导、统筹协调和督促推动；2.强化政策支持，出台跨境电商相关政策，设立跨境电商专项资金；3.优化发展环境，提高通过便利化水平，探索实施全流程电子化集群注册新模式，建立跨境电商行业协会；4.营造宣传氛围，加强宣传引导，营造促进南阳跨境电商发展的良好氛围。</w:t>
      </w:r>
    </w:p>
    <w:p>
      <w:pPr>
        <w:numPr>
          <w:ilvl w:val="0"/>
          <w:numId w:val="0"/>
        </w:numPr>
        <w:ind w:left="0" w:leftChars="0" w:firstLine="640" w:firstLineChars="200"/>
        <w:jc w:val="both"/>
        <w:rPr>
          <w:rFonts w:hint="default" w:ascii="仿宋" w:hAnsi="仿宋" w:eastAsia="仿宋" w:cs="仿宋"/>
          <w:sz w:val="32"/>
          <w:szCs w:val="32"/>
          <w:lang w:val="en-US" w:eastAsia="zh-CN"/>
        </w:rPr>
      </w:pPr>
      <w:r>
        <w:rPr>
          <w:rFonts w:hint="eastAsia" w:ascii="仿宋_GB2312" w:hAnsi="仿宋_GB2312" w:eastAsia="仿宋_GB2312" w:cs="仿宋_GB2312"/>
          <w:b w:val="0"/>
          <w:bCs w:val="0"/>
          <w:color w:val="auto"/>
          <w:sz w:val="32"/>
          <w:szCs w:val="32"/>
          <w:lang w:val="en-US" w:eastAsia="zh-CN"/>
        </w:rPr>
        <w:t>《中国（南阳）跨境电子商务综合试验区建设行动计划（2021—2025年）》在附件中明确了中国（南阳）跨境电子商务综合试验区建设工作领导小组名单，制订了领导小组工作机制。</w:t>
      </w:r>
    </w:p>
    <w:p>
      <w:pPr>
        <w:numPr>
          <w:ilvl w:val="0"/>
          <w:numId w:val="0"/>
        </w:numPr>
        <w:jc w:val="both"/>
        <w:rPr>
          <w:rFonts w:hint="default"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41ADC"/>
    <w:rsid w:val="34074171"/>
    <w:rsid w:val="3BD72A71"/>
    <w:rsid w:val="433C37E8"/>
    <w:rsid w:val="470C4798"/>
    <w:rsid w:val="5AB41821"/>
    <w:rsid w:val="6CAB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2021-10-22T09:27:33Z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257CDEAFB4A94304A60B62AF7CAA0445</vt:lpwstr>
  </property>
</Properties>
</file>