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b/>
          <w:bCs/>
          <w:color w:val="333333"/>
          <w:kern w:val="0"/>
          <w:sz w:val="30"/>
          <w:szCs w:val="30"/>
          <w:lang w:val="en-US" w:eastAsia="zh-CN" w:bidi="ar"/>
        </w:rPr>
      </w:pPr>
      <w:bookmarkStart w:id="0" w:name="_GoBack"/>
      <w:r>
        <w:rPr>
          <w:rFonts w:hint="eastAsia" w:ascii="宋体" w:hAnsi="宋体" w:eastAsia="宋体" w:cs="宋体"/>
          <w:b/>
          <w:bCs/>
          <w:color w:val="333333"/>
          <w:kern w:val="0"/>
          <w:sz w:val="30"/>
          <w:szCs w:val="30"/>
          <w:lang w:val="en-US" w:eastAsia="zh-CN" w:bidi="ar"/>
        </w:rPr>
        <w:t>建设工程规划土地核实</w:t>
      </w:r>
    </w:p>
    <w:bookmarkEnd w:id="0"/>
    <w:tbl>
      <w:tblPr>
        <w:tblStyle w:val="2"/>
        <w:tblW w:w="5000" w:type="pct"/>
        <w:jc w:val="center"/>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1"/>
        <w:gridCol w:w="6845"/>
      </w:tblGrid>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设立依据</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suppressLineNumbers w:val="0"/>
              <w:jc w:val="left"/>
              <w:rPr>
                <w:rFonts w:ascii="宋体" w:hAnsi="宋体" w:eastAsia="宋体" w:cs="宋体"/>
                <w:b w:val="0"/>
                <w:color w:val="333333"/>
                <w:kern w:val="0"/>
                <w:sz w:val="21"/>
                <w:szCs w:val="21"/>
                <w:lang w:val="en-US" w:eastAsia="zh-CN" w:bidi="ar"/>
              </w:rPr>
            </w:pPr>
            <w:r>
              <w:rPr>
                <w:rFonts w:hint="default" w:ascii="宋体" w:hAnsi="宋体" w:eastAsia="宋体" w:cs="宋体"/>
                <w:b w:val="0"/>
                <w:color w:val="333333"/>
                <w:kern w:val="0"/>
                <w:sz w:val="21"/>
                <w:szCs w:val="21"/>
                <w:lang w:val="en-US" w:eastAsia="zh-CN" w:bidi="ar"/>
              </w:rPr>
              <w:t>1.《中华人民共和国城乡规划法》（2007年10月28日公布 中华人民共和国主席令第74号）第四十五条:县级以上地方人民政府城乡规划主管部门按照国务院规定对建设工程是否符合规划条件予以核实。未经核实或者经核实不符合规划条件的，建设单位不得组织竣工验收。 2.《河南省实施〈中华人民共和国城乡规划法〉办法》（2010年7月30日河南省第十一届人民代表大会常务委员会第十六次会议通过 2010年7月30日河南省第十一届人民代表大会常务委员会公告第34号公布 自2010年12月1日起施行）第55条：县级以上人民政府城乡规划主管部门应当对建设工程是否符合规划条件和许可内容予以核实。经核实符合规划条件和许可内容的，由县级以上人民政府城乡规划主管部门出具建设工程规划核实合格手续。 未经城乡规划主管部门核实或者经核实不符合规划条件和许可内容的，建设单位不得组织竣工验收，建设行政主管部门不得办理竣工备案手续，房产管理部门不得办理房屋产权登记手续。 建设单位应当在竣工验收后六个月内向城乡规划主管部门报送有关竣工验收资料。</w:t>
            </w:r>
          </w:p>
        </w:tc>
      </w:tr>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937"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hint="eastAsia" w:ascii="宋体" w:hAnsi="宋体" w:eastAsia="宋体" w:cs="宋体"/>
                <w:b w:val="0"/>
                <w:color w:val="333333"/>
                <w:kern w:val="0"/>
                <w:sz w:val="21"/>
                <w:szCs w:val="21"/>
                <w:lang w:val="en-US" w:eastAsia="zh-CN" w:bidi="ar"/>
              </w:rPr>
              <w:t>申报条件</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hint="eastAsia" w:ascii="宋体" w:hAnsi="宋体" w:eastAsia="宋体" w:cs="宋体"/>
                <w:b w:val="0"/>
                <w:color w:val="333333"/>
                <w:kern w:val="0"/>
                <w:sz w:val="21"/>
                <w:szCs w:val="21"/>
                <w:lang w:val="en-US" w:eastAsia="zh-CN" w:bidi="ar"/>
              </w:rPr>
              <w:t>符合权限划分要求，准备齐全所要求的的全部申请材料。</w:t>
            </w:r>
          </w:p>
        </w:tc>
      </w:tr>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ascii="宋体" w:hAnsi="宋体" w:eastAsia="宋体" w:cs="宋体"/>
                <w:b w:val="0"/>
                <w:color w:val="333333"/>
                <w:kern w:val="0"/>
                <w:sz w:val="21"/>
                <w:szCs w:val="21"/>
                <w:lang w:val="en-US" w:eastAsia="zh-CN" w:bidi="ar"/>
              </w:rPr>
              <w:t>承诺办结时限</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hint="eastAsia" w:ascii="宋体" w:hAnsi="宋体" w:eastAsia="宋体" w:cs="宋体"/>
                <w:b w:val="0"/>
                <w:color w:val="333333"/>
                <w:kern w:val="0"/>
                <w:sz w:val="21"/>
                <w:szCs w:val="21"/>
                <w:lang w:val="en-US" w:eastAsia="zh-CN" w:bidi="ar"/>
              </w:rPr>
              <w:t>3个</w:t>
            </w:r>
            <w:r>
              <w:rPr>
                <w:rFonts w:ascii="宋体" w:hAnsi="宋体" w:eastAsia="宋体" w:cs="宋体"/>
                <w:b w:val="0"/>
                <w:color w:val="333333"/>
                <w:kern w:val="0"/>
                <w:sz w:val="19"/>
                <w:szCs w:val="19"/>
                <w:lang w:val="en-US" w:eastAsia="zh-CN" w:bidi="ar"/>
              </w:rPr>
              <w:t>工作日</w:t>
            </w:r>
          </w:p>
        </w:tc>
      </w:tr>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ascii="宋体" w:hAnsi="宋体" w:eastAsia="宋体" w:cs="宋体"/>
                <w:b w:val="0"/>
                <w:color w:val="333333"/>
                <w:kern w:val="0"/>
                <w:sz w:val="21"/>
                <w:szCs w:val="21"/>
                <w:lang w:val="en-US" w:eastAsia="zh-CN" w:bidi="ar"/>
              </w:rPr>
              <w:t>办理流程</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numPr>
                <w:ilvl w:val="0"/>
                <w:numId w:val="1"/>
              </w:numPr>
              <w:suppressLineNumbers w:val="0"/>
              <w:jc w:val="left"/>
              <w:rPr>
                <w:rFonts w:hint="eastAsia" w:ascii="宋体" w:hAnsi="宋体" w:eastAsia="宋体" w:cs="宋体"/>
                <w:b w:val="0"/>
                <w:color w:val="333333"/>
                <w:kern w:val="0"/>
                <w:sz w:val="21"/>
                <w:szCs w:val="21"/>
                <w:lang w:val="en-US" w:eastAsia="zh-CN" w:bidi="ar"/>
              </w:rPr>
            </w:pPr>
            <w:r>
              <w:rPr>
                <w:rFonts w:ascii="宋体" w:hAnsi="宋体" w:eastAsia="宋体" w:cs="宋体"/>
                <w:b w:val="0"/>
                <w:color w:val="333333"/>
                <w:kern w:val="0"/>
                <w:sz w:val="21"/>
                <w:szCs w:val="21"/>
                <w:lang w:val="en-US" w:eastAsia="zh-CN" w:bidi="ar"/>
              </w:rPr>
              <w:t>窗口即时收件</w:t>
            </w:r>
            <w:r>
              <w:rPr>
                <w:rFonts w:hint="default" w:ascii="宋体" w:hAnsi="宋体" w:eastAsia="宋体" w:cs="宋体"/>
                <w:b w:val="0"/>
                <w:color w:val="333333"/>
                <w:kern w:val="0"/>
                <w:sz w:val="21"/>
                <w:szCs w:val="21"/>
                <w:lang w:val="en-US" w:eastAsia="zh-CN" w:bidi="ar"/>
              </w:rPr>
              <w:t>受理</w:t>
            </w:r>
            <w:r>
              <w:rPr>
                <w:rFonts w:hint="eastAsia" w:ascii="宋体" w:hAnsi="宋体" w:eastAsia="宋体" w:cs="宋体"/>
                <w:b w:val="0"/>
                <w:color w:val="333333"/>
                <w:kern w:val="0"/>
                <w:sz w:val="21"/>
                <w:szCs w:val="21"/>
                <w:lang w:val="en-US" w:eastAsia="zh-CN" w:bidi="ar"/>
              </w:rPr>
              <w:t>，核发</w:t>
            </w:r>
            <w:r>
              <w:rPr>
                <w:rFonts w:hint="default" w:ascii="宋体" w:hAnsi="宋体" w:eastAsia="宋体" w:cs="宋体"/>
                <w:b w:val="0"/>
                <w:color w:val="333333"/>
                <w:kern w:val="0"/>
                <w:sz w:val="21"/>
                <w:szCs w:val="21"/>
                <w:lang w:val="en-US" w:eastAsia="zh-CN" w:bidi="ar"/>
              </w:rPr>
              <w:t>收件通知单</w:t>
            </w:r>
            <w:r>
              <w:rPr>
                <w:rFonts w:hint="eastAsia" w:ascii="宋体" w:hAnsi="宋体" w:eastAsia="宋体" w:cs="宋体"/>
                <w:b w:val="0"/>
                <w:color w:val="333333"/>
                <w:kern w:val="0"/>
                <w:sz w:val="21"/>
                <w:szCs w:val="21"/>
                <w:lang w:val="en-US" w:eastAsia="zh-CN" w:bidi="ar"/>
              </w:rPr>
              <w:t>或</w:t>
            </w:r>
            <w:r>
              <w:rPr>
                <w:rFonts w:hint="default" w:ascii="宋体" w:hAnsi="宋体" w:eastAsia="宋体" w:cs="宋体"/>
                <w:b w:val="0"/>
                <w:color w:val="333333"/>
                <w:kern w:val="0"/>
                <w:sz w:val="21"/>
                <w:szCs w:val="21"/>
                <w:lang w:val="en-US" w:eastAsia="zh-CN" w:bidi="ar"/>
              </w:rPr>
              <w:t>不予受理决定书</w:t>
            </w:r>
            <w:r>
              <w:rPr>
                <w:rFonts w:hint="eastAsia" w:ascii="宋体" w:hAnsi="宋体" w:eastAsia="宋体" w:cs="宋体"/>
                <w:b w:val="0"/>
                <w:color w:val="333333"/>
                <w:kern w:val="0"/>
                <w:sz w:val="21"/>
                <w:szCs w:val="21"/>
                <w:lang w:val="en-US" w:eastAsia="zh-CN" w:bidi="ar"/>
              </w:rPr>
              <w:t>或</w:t>
            </w:r>
            <w:r>
              <w:rPr>
                <w:rFonts w:hint="default" w:ascii="宋体" w:hAnsi="宋体" w:eastAsia="宋体" w:cs="宋体"/>
                <w:b w:val="0"/>
                <w:color w:val="333333"/>
                <w:kern w:val="0"/>
                <w:sz w:val="21"/>
                <w:szCs w:val="21"/>
                <w:lang w:val="en-US" w:eastAsia="zh-CN" w:bidi="ar"/>
              </w:rPr>
              <w:t>包含补正要求的一次性告知通知书；</w:t>
            </w:r>
            <w:r>
              <w:rPr>
                <w:rFonts w:hint="default" w:ascii="宋体" w:hAnsi="宋体" w:eastAsia="宋体" w:cs="宋体"/>
                <w:b w:val="0"/>
                <w:color w:val="333333"/>
                <w:kern w:val="0"/>
                <w:sz w:val="21"/>
                <w:szCs w:val="21"/>
                <w:lang w:val="en-US" w:eastAsia="zh-CN" w:bidi="ar"/>
              </w:rPr>
              <w:br w:type="textWrapping"/>
            </w:r>
            <w:r>
              <w:rPr>
                <w:rFonts w:hint="eastAsia" w:ascii="宋体" w:hAnsi="宋体" w:eastAsia="宋体" w:cs="宋体"/>
                <w:b w:val="0"/>
                <w:color w:val="333333"/>
                <w:kern w:val="0"/>
                <w:sz w:val="21"/>
                <w:szCs w:val="21"/>
                <w:lang w:val="en-US" w:eastAsia="zh-CN" w:bidi="ar"/>
              </w:rPr>
              <w:t>2、</w:t>
            </w:r>
            <w:r>
              <w:rPr>
                <w:rFonts w:ascii="宋体" w:hAnsi="宋体" w:eastAsia="宋体" w:cs="宋体"/>
                <w:b w:val="0"/>
                <w:color w:val="333333"/>
                <w:kern w:val="0"/>
                <w:sz w:val="21"/>
                <w:szCs w:val="21"/>
                <w:lang w:val="en-US" w:eastAsia="zh-CN" w:bidi="ar"/>
              </w:rPr>
              <w:t>规划核实科</w:t>
            </w:r>
            <w:r>
              <w:rPr>
                <w:rFonts w:hint="default" w:ascii="宋体" w:hAnsi="宋体" w:eastAsia="宋体" w:cs="宋体"/>
                <w:b w:val="0"/>
                <w:color w:val="333333"/>
                <w:kern w:val="0"/>
                <w:sz w:val="21"/>
                <w:szCs w:val="21"/>
                <w:lang w:val="en-US" w:eastAsia="zh-CN" w:bidi="ar"/>
              </w:rPr>
              <w:t>审</w:t>
            </w:r>
            <w:r>
              <w:rPr>
                <w:rFonts w:hint="eastAsia" w:ascii="宋体" w:hAnsi="宋体" w:eastAsia="宋体" w:cs="宋体"/>
                <w:b w:val="0"/>
                <w:color w:val="333333"/>
                <w:kern w:val="0"/>
                <w:sz w:val="21"/>
                <w:szCs w:val="21"/>
                <w:lang w:val="en-US" w:eastAsia="zh-CN" w:bidi="ar"/>
              </w:rPr>
              <w:t>查，</w:t>
            </w:r>
            <w:r>
              <w:rPr>
                <w:rFonts w:hint="default" w:ascii="宋体" w:hAnsi="宋体" w:eastAsia="宋体" w:cs="宋体"/>
                <w:b w:val="0"/>
                <w:color w:val="333333"/>
                <w:kern w:val="0"/>
                <w:sz w:val="21"/>
                <w:szCs w:val="21"/>
                <w:lang w:val="en-US" w:eastAsia="zh-CN" w:bidi="ar"/>
              </w:rPr>
              <w:t>提出初步意见，转入决定步骤</w:t>
            </w:r>
            <w:r>
              <w:rPr>
                <w:rFonts w:hint="eastAsia" w:ascii="宋体" w:hAnsi="宋体" w:eastAsia="宋体" w:cs="宋体"/>
                <w:b w:val="0"/>
                <w:color w:val="333333"/>
                <w:kern w:val="0"/>
                <w:sz w:val="21"/>
                <w:szCs w:val="21"/>
                <w:lang w:val="en-US" w:eastAsia="zh-CN" w:bidi="ar"/>
              </w:rPr>
              <w:t>；</w:t>
            </w:r>
          </w:p>
          <w:p>
            <w:pPr>
              <w:keepNext w:val="0"/>
              <w:keepLines w:val="0"/>
              <w:widowControl/>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3、</w:t>
            </w:r>
            <w:r>
              <w:rPr>
                <w:rFonts w:ascii="宋体" w:hAnsi="宋体" w:eastAsia="宋体" w:cs="宋体"/>
                <w:b w:val="0"/>
                <w:color w:val="333333"/>
                <w:kern w:val="0"/>
                <w:sz w:val="21"/>
                <w:szCs w:val="21"/>
                <w:lang w:val="en-US" w:eastAsia="zh-CN" w:bidi="ar"/>
              </w:rPr>
              <w:t>分管领导复核审查步骤阶段提出的初步意见</w:t>
            </w:r>
            <w:r>
              <w:rPr>
                <w:rFonts w:hint="eastAsia" w:ascii="宋体" w:hAnsi="宋体" w:eastAsia="宋体" w:cs="宋体"/>
                <w:b w:val="0"/>
                <w:color w:val="333333"/>
                <w:kern w:val="0"/>
                <w:sz w:val="21"/>
                <w:szCs w:val="21"/>
                <w:lang w:val="en-US" w:eastAsia="zh-CN" w:bidi="ar"/>
              </w:rPr>
              <w:t>，</w:t>
            </w:r>
            <w:r>
              <w:rPr>
                <w:rFonts w:hint="default" w:ascii="宋体" w:hAnsi="宋体" w:eastAsia="宋体" w:cs="宋体"/>
                <w:b w:val="0"/>
                <w:color w:val="333333"/>
                <w:kern w:val="0"/>
                <w:sz w:val="21"/>
                <w:szCs w:val="21"/>
                <w:lang w:val="en-US" w:eastAsia="zh-CN" w:bidi="ar"/>
              </w:rPr>
              <w:t>申请符合规定的，准予审批通过；申请不符合规定的，不予审批通过</w:t>
            </w:r>
            <w:r>
              <w:rPr>
                <w:rFonts w:hint="eastAsia" w:ascii="宋体" w:hAnsi="宋体" w:eastAsia="宋体" w:cs="宋体"/>
                <w:b w:val="0"/>
                <w:color w:val="333333"/>
                <w:kern w:val="0"/>
                <w:sz w:val="21"/>
                <w:szCs w:val="21"/>
                <w:lang w:val="en-US" w:eastAsia="zh-CN" w:bidi="ar"/>
              </w:rPr>
              <w:t>。</w:t>
            </w:r>
          </w:p>
          <w:p>
            <w:pPr>
              <w:keepNext w:val="0"/>
              <w:keepLines w:val="0"/>
              <w:widowControl/>
              <w:numPr>
                <w:ilvl w:val="0"/>
                <w:numId w:val="0"/>
              </w:numPr>
              <w:suppressLineNumbers w:val="0"/>
              <w:jc w:val="left"/>
              <w:rPr>
                <w:rFonts w:hint="default"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4、</w:t>
            </w:r>
            <w:r>
              <w:rPr>
                <w:rFonts w:hint="default" w:ascii="宋体" w:hAnsi="宋体" w:eastAsia="宋体" w:cs="宋体"/>
                <w:b w:val="0"/>
                <w:color w:val="333333"/>
                <w:kern w:val="0"/>
                <w:sz w:val="21"/>
                <w:szCs w:val="21"/>
                <w:lang w:val="en-US" w:eastAsia="zh-CN" w:bidi="ar"/>
              </w:rPr>
              <w:t>窗口即时办结</w:t>
            </w:r>
            <w:r>
              <w:rPr>
                <w:rFonts w:hint="eastAsia" w:ascii="宋体" w:hAnsi="宋体" w:eastAsia="宋体" w:cs="宋体"/>
                <w:b w:val="0"/>
                <w:color w:val="333333"/>
                <w:kern w:val="0"/>
                <w:sz w:val="21"/>
                <w:szCs w:val="21"/>
                <w:lang w:val="en-US" w:eastAsia="zh-CN" w:bidi="ar"/>
              </w:rPr>
              <w:t>，</w:t>
            </w:r>
            <w:r>
              <w:rPr>
                <w:rFonts w:hint="default" w:ascii="宋体" w:hAnsi="宋体" w:eastAsia="宋体" w:cs="宋体"/>
                <w:b w:val="0"/>
                <w:color w:val="333333"/>
                <w:kern w:val="0"/>
                <w:sz w:val="21"/>
                <w:szCs w:val="21"/>
                <w:lang w:val="en-US" w:eastAsia="zh-CN" w:bidi="ar"/>
              </w:rPr>
              <w:t>窗口领取</w:t>
            </w:r>
            <w:r>
              <w:rPr>
                <w:rFonts w:hint="eastAsia" w:ascii="宋体" w:hAnsi="宋体" w:eastAsia="宋体" w:cs="宋体"/>
                <w:b w:val="0"/>
                <w:color w:val="333333"/>
                <w:kern w:val="0"/>
                <w:sz w:val="21"/>
                <w:szCs w:val="21"/>
                <w:lang w:val="en-US" w:eastAsia="zh-CN" w:bidi="ar"/>
              </w:rPr>
              <w:t>或</w:t>
            </w:r>
            <w:r>
              <w:rPr>
                <w:rFonts w:hint="default" w:ascii="宋体" w:hAnsi="宋体" w:eastAsia="宋体" w:cs="宋体"/>
                <w:b w:val="0"/>
                <w:color w:val="333333"/>
                <w:kern w:val="0"/>
                <w:sz w:val="21"/>
                <w:szCs w:val="21"/>
                <w:lang w:val="en-US" w:eastAsia="zh-CN" w:bidi="ar"/>
              </w:rPr>
              <w:t>邮寄领取送达办理结果至申请人。</w:t>
            </w:r>
          </w:p>
        </w:tc>
      </w:tr>
    </w:tbl>
    <w:p>
      <w:pPr>
        <w:rPr>
          <w:vanish/>
          <w:sz w:val="24"/>
          <w:szCs w:val="24"/>
        </w:rPr>
      </w:pPr>
    </w:p>
    <w:tbl>
      <w:tblPr>
        <w:tblStyle w:val="2"/>
        <w:tblW w:w="5000" w:type="pct"/>
        <w:jc w:val="center"/>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1"/>
        <w:gridCol w:w="6845"/>
      </w:tblGrid>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hint="eastAsia" w:ascii="宋体" w:hAnsi="宋体" w:eastAsia="宋体" w:cs="宋体"/>
                <w:b w:val="0"/>
                <w:color w:val="333333"/>
                <w:kern w:val="0"/>
                <w:sz w:val="21"/>
                <w:szCs w:val="21"/>
                <w:lang w:val="en-US" w:eastAsia="zh-CN" w:bidi="ar"/>
              </w:rPr>
              <w:t>受理</w:t>
            </w:r>
            <w:r>
              <w:rPr>
                <w:rFonts w:ascii="宋体" w:hAnsi="宋体" w:eastAsia="宋体" w:cs="宋体"/>
                <w:b w:val="0"/>
                <w:color w:val="333333"/>
                <w:kern w:val="0"/>
                <w:sz w:val="21"/>
                <w:szCs w:val="21"/>
                <w:lang w:val="en-US" w:eastAsia="zh-CN" w:bidi="ar"/>
              </w:rPr>
              <w:t>地点</w:t>
            </w:r>
            <w:r>
              <w:rPr>
                <w:rFonts w:hint="eastAsia" w:ascii="宋体" w:hAnsi="宋体" w:eastAsia="宋体" w:cs="宋体"/>
                <w:b w:val="0"/>
                <w:color w:val="333333"/>
                <w:kern w:val="0"/>
                <w:sz w:val="21"/>
                <w:szCs w:val="21"/>
                <w:lang w:val="en-US" w:eastAsia="zh-CN" w:bidi="ar"/>
              </w:rPr>
              <w:t>及联系方式</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suppressLineNumbers w:val="0"/>
              <w:jc w:val="left"/>
              <w:rPr>
                <w:rFonts w:hint="default"/>
                <w:b w:val="0"/>
                <w:color w:val="333333"/>
                <w:sz w:val="21"/>
                <w:szCs w:val="21"/>
                <w:lang w:val="en-US"/>
              </w:rPr>
            </w:pPr>
            <w:r>
              <w:rPr>
                <w:rFonts w:ascii="宋体" w:hAnsi="宋体" w:eastAsia="宋体" w:cs="宋体"/>
                <w:b w:val="0"/>
                <w:color w:val="333333"/>
                <w:kern w:val="0"/>
                <w:sz w:val="21"/>
                <w:szCs w:val="21"/>
                <w:lang w:val="en-US" w:eastAsia="zh-CN" w:bidi="ar"/>
              </w:rPr>
              <w:t xml:space="preserve">南阳市宛城区（县）仲景街道范蠡东路1666号3号楼二楼北厅工程建设项目综合受理区室（窗口） </w:t>
            </w:r>
            <w:r>
              <w:rPr>
                <w:rFonts w:hint="eastAsia" w:ascii="宋体" w:hAnsi="宋体" w:eastAsia="宋体" w:cs="宋体"/>
                <w:b w:val="0"/>
                <w:color w:val="333333"/>
                <w:kern w:val="0"/>
                <w:sz w:val="21"/>
                <w:szCs w:val="21"/>
                <w:lang w:val="en-US" w:eastAsia="zh-CN" w:bidi="ar"/>
              </w:rPr>
              <w:t xml:space="preserve"> 固话：0377-61387685  </w:t>
            </w:r>
          </w:p>
        </w:tc>
      </w:tr>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b w:val="0"/>
                <w:color w:val="333333"/>
                <w:sz w:val="21"/>
                <w:szCs w:val="21"/>
              </w:rPr>
            </w:pPr>
            <w:r>
              <w:rPr>
                <w:rFonts w:hint="eastAsia" w:ascii="宋体" w:hAnsi="宋体" w:eastAsia="宋体" w:cs="宋体"/>
                <w:b w:val="0"/>
                <w:color w:val="333333"/>
                <w:kern w:val="0"/>
                <w:sz w:val="21"/>
                <w:szCs w:val="21"/>
                <w:lang w:val="en-US" w:eastAsia="zh-CN" w:bidi="ar"/>
              </w:rPr>
              <w:t>监督投诉方式</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suppressLineNumbers w:val="0"/>
              <w:jc w:val="left"/>
              <w:rPr>
                <w:rFonts w:ascii="宋体" w:hAnsi="宋体" w:eastAsia="宋体" w:cs="宋体"/>
                <w:b w:val="0"/>
                <w:color w:val="333333"/>
                <w:kern w:val="0"/>
                <w:sz w:val="21"/>
                <w:szCs w:val="21"/>
                <w:lang w:val="en-US" w:eastAsia="zh-CN" w:bidi="ar"/>
              </w:rPr>
            </w:pPr>
            <w:r>
              <w:rPr>
                <w:rFonts w:ascii="宋体" w:hAnsi="宋体" w:eastAsia="宋体" w:cs="宋体"/>
                <w:b w:val="0"/>
                <w:color w:val="333333"/>
                <w:kern w:val="0"/>
                <w:sz w:val="21"/>
                <w:szCs w:val="21"/>
                <w:lang w:val="en-US" w:eastAsia="zh-CN" w:bidi="ar"/>
              </w:rPr>
              <w:t xml:space="preserve">固话投诉:0377-63187771 </w:t>
            </w:r>
          </w:p>
          <w:p>
            <w:pPr>
              <w:keepNext w:val="0"/>
              <w:keepLines w:val="0"/>
              <w:widowControl/>
              <w:suppressLineNumbers w:val="0"/>
              <w:jc w:val="left"/>
              <w:rPr>
                <w:rFonts w:ascii="宋体" w:hAnsi="宋体" w:eastAsia="宋体" w:cs="宋体"/>
                <w:b w:val="0"/>
                <w:color w:val="333333"/>
                <w:kern w:val="0"/>
                <w:sz w:val="21"/>
                <w:szCs w:val="21"/>
                <w:lang w:val="en-US" w:eastAsia="zh-CN" w:bidi="ar"/>
              </w:rPr>
            </w:pPr>
            <w:r>
              <w:rPr>
                <w:rFonts w:ascii="宋体" w:hAnsi="宋体" w:eastAsia="宋体" w:cs="宋体"/>
                <w:b w:val="0"/>
                <w:color w:val="333333"/>
                <w:kern w:val="0"/>
                <w:sz w:val="21"/>
                <w:szCs w:val="21"/>
                <w:lang w:val="en-US" w:eastAsia="zh-CN" w:bidi="ar"/>
              </w:rPr>
              <w:t>河南省政务服务网上投诉平台:</w:t>
            </w:r>
          </w:p>
          <w:p>
            <w:pPr>
              <w:keepNext w:val="0"/>
              <w:keepLines w:val="0"/>
              <w:widowControl/>
              <w:suppressLineNumbers w:val="0"/>
              <w:jc w:val="left"/>
              <w:rPr>
                <w:b w:val="0"/>
                <w:color w:val="333333"/>
                <w:sz w:val="21"/>
                <w:szCs w:val="21"/>
              </w:rPr>
            </w:pPr>
            <w:r>
              <w:rPr>
                <w:rFonts w:ascii="宋体" w:hAnsi="宋体" w:eastAsia="宋体" w:cs="宋体"/>
                <w:b w:val="0"/>
                <w:color w:val="333333"/>
                <w:kern w:val="0"/>
                <w:sz w:val="21"/>
                <w:szCs w:val="21"/>
                <w:lang w:val="en-US" w:eastAsia="zh-CN" w:bidi="ar"/>
              </w:rPr>
              <w:t>http://was.hnzwfw.gov.cn/evaluation-web/userAuthent/getUserAuthent.do?flag=4</w:t>
            </w:r>
          </w:p>
        </w:tc>
      </w:tr>
      <w:tr>
        <w:tblPrEx>
          <w:tblBorders>
            <w:top w:val="single" w:color="E5ADAE" w:sz="6" w:space="0"/>
            <w:left w:val="single" w:color="E5ADAE" w:sz="6" w:space="0"/>
            <w:bottom w:val="single" w:color="E5ADAE" w:sz="6" w:space="0"/>
            <w:right w:val="single" w:color="E5ADAE" w:sz="6"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23" w:type="pct"/>
            <w:tcBorders>
              <w:top w:val="single" w:color="E5ADAE" w:sz="6" w:space="0"/>
              <w:left w:val="single" w:color="E5ADAE" w:sz="6" w:space="0"/>
              <w:bottom w:val="single" w:color="E5ADAE" w:sz="6" w:space="0"/>
              <w:right w:val="single" w:color="E5ADAE" w:sz="6" w:space="0"/>
            </w:tcBorders>
            <w:shd w:val="clear" w:color="auto" w:fill="FBF4F4"/>
            <w:tcMar>
              <w:top w:w="150" w:type="dxa"/>
              <w:left w:w="150" w:type="dxa"/>
              <w:bottom w:w="150" w:type="dxa"/>
              <w:right w:w="150" w:type="dxa"/>
            </w:tcMar>
            <w:vAlign w:val="center"/>
          </w:tcPr>
          <w:p>
            <w:pPr>
              <w:keepNext w:val="0"/>
              <w:keepLines w:val="0"/>
              <w:widowControl/>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申报材料清单</w:t>
            </w:r>
          </w:p>
        </w:tc>
        <w:tc>
          <w:tcPr>
            <w:tcW w:w="3976" w:type="pct"/>
            <w:tcBorders>
              <w:top w:val="single" w:color="E5ADAE" w:sz="6" w:space="0"/>
              <w:left w:val="single" w:color="E5ADAE" w:sz="6" w:space="0"/>
              <w:bottom w:val="single" w:color="E5ADAE" w:sz="6" w:space="0"/>
              <w:right w:val="single" w:color="E5ADAE" w:sz="6" w:space="0"/>
            </w:tcBorders>
            <w:shd w:val="clear" w:color="auto" w:fill="FFFFFF"/>
            <w:tcMar>
              <w:top w:w="150" w:type="dxa"/>
              <w:left w:w="150" w:type="dxa"/>
              <w:bottom w:w="150" w:type="dxa"/>
              <w:right w:w="150" w:type="dxa"/>
            </w:tcMar>
            <w:vAlign w:val="center"/>
          </w:tcPr>
          <w:p>
            <w:pPr>
              <w:keepNext w:val="0"/>
              <w:keepLines w:val="0"/>
              <w:widowControl/>
              <w:numPr>
                <w:ilvl w:val="0"/>
                <w:numId w:val="0"/>
              </w:numPr>
              <w:suppressLineNumbers w:val="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w:t>
            </w:r>
            <w:r>
              <w:rPr>
                <w:rFonts w:hint="eastAsia" w:ascii="宋体" w:hAnsi="宋体" w:eastAsia="宋体" w:cs="宋体"/>
                <w:i w:val="0"/>
                <w:iCs w:val="0"/>
                <w:caps w:val="0"/>
                <w:color w:val="000000"/>
                <w:spacing w:val="0"/>
                <w:sz w:val="21"/>
                <w:szCs w:val="21"/>
              </w:rPr>
              <w:t>建设工程规划土地核实申请表</w:t>
            </w:r>
          </w:p>
          <w:p>
            <w:pPr>
              <w:keepNext w:val="0"/>
              <w:keepLines w:val="0"/>
              <w:widowControl/>
              <w:numPr>
                <w:ilvl w:val="0"/>
                <w:numId w:val="0"/>
              </w:numPr>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 xml:space="preserve"> 2、</w:t>
            </w:r>
            <w:r>
              <w:rPr>
                <w:rFonts w:hint="eastAsia" w:ascii="宋体" w:hAnsi="宋体" w:eastAsia="宋体" w:cs="宋体"/>
                <w:i w:val="0"/>
                <w:iCs w:val="0"/>
                <w:caps w:val="0"/>
                <w:color w:val="000000"/>
                <w:spacing w:val="0"/>
                <w:sz w:val="21"/>
                <w:szCs w:val="21"/>
              </w:rPr>
              <w:t>建设单位或个人身份证明材料</w:t>
            </w:r>
          </w:p>
          <w:p>
            <w:pPr>
              <w:keepNext w:val="0"/>
              <w:keepLines w:val="0"/>
              <w:widowControl/>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 xml:space="preserve"> 3、</w:t>
            </w:r>
            <w:r>
              <w:rPr>
                <w:rFonts w:hint="eastAsia" w:ascii="宋体" w:hAnsi="宋体" w:eastAsia="宋体" w:cs="宋体"/>
                <w:i w:val="0"/>
                <w:iCs w:val="0"/>
                <w:caps w:val="0"/>
                <w:color w:val="000000"/>
                <w:spacing w:val="0"/>
                <w:sz w:val="21"/>
                <w:szCs w:val="21"/>
              </w:rPr>
              <w:t>现状竣工图及成果报告书</w:t>
            </w:r>
          </w:p>
          <w:p>
            <w:pPr>
              <w:keepNext w:val="0"/>
              <w:keepLines w:val="0"/>
              <w:widowControl/>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 xml:space="preserve"> 4、</w:t>
            </w:r>
            <w:r>
              <w:rPr>
                <w:rFonts w:hint="eastAsia" w:ascii="宋体" w:hAnsi="宋体" w:eastAsia="宋体" w:cs="宋体"/>
                <w:i w:val="0"/>
                <w:iCs w:val="0"/>
                <w:caps w:val="0"/>
                <w:color w:val="000000"/>
                <w:spacing w:val="0"/>
                <w:sz w:val="21"/>
                <w:szCs w:val="21"/>
              </w:rPr>
              <w:t>规划条件</w:t>
            </w:r>
          </w:p>
          <w:p>
            <w:pPr>
              <w:keepNext w:val="0"/>
              <w:keepLines w:val="0"/>
              <w:widowControl/>
              <w:suppressLineNumbers w:val="0"/>
              <w:jc w:val="left"/>
              <w:rPr>
                <w:rFonts w:hint="eastAsia" w:ascii="宋体" w:hAnsi="宋体" w:eastAsia="宋体" w:cs="宋体"/>
                <w:b w:val="0"/>
                <w:color w:val="333333"/>
                <w:kern w:val="0"/>
                <w:sz w:val="21"/>
                <w:szCs w:val="21"/>
                <w:lang w:val="en-US" w:eastAsia="zh-CN" w:bidi="ar"/>
              </w:rPr>
            </w:pPr>
            <w:r>
              <w:rPr>
                <w:rFonts w:hint="eastAsia" w:ascii="宋体" w:hAnsi="宋体" w:eastAsia="宋体" w:cs="宋体"/>
                <w:b w:val="0"/>
                <w:color w:val="333333"/>
                <w:kern w:val="0"/>
                <w:sz w:val="21"/>
                <w:szCs w:val="21"/>
                <w:lang w:val="en-US" w:eastAsia="zh-CN" w:bidi="ar"/>
              </w:rPr>
              <w:t xml:space="preserve"> 5、</w:t>
            </w:r>
            <w:r>
              <w:rPr>
                <w:rFonts w:hint="eastAsia" w:ascii="宋体" w:hAnsi="宋体" w:eastAsia="宋体" w:cs="宋体"/>
                <w:i w:val="0"/>
                <w:iCs w:val="0"/>
                <w:caps w:val="0"/>
                <w:color w:val="000000"/>
                <w:spacing w:val="0"/>
                <w:sz w:val="21"/>
                <w:szCs w:val="21"/>
              </w:rPr>
              <w:t>中华人民共和国不动产权证</w:t>
            </w:r>
          </w:p>
          <w:p>
            <w:pPr>
              <w:keepNext w:val="0"/>
              <w:keepLines w:val="0"/>
              <w:widowControl/>
              <w:suppressLineNumbers w:val="0"/>
              <w:jc w:val="left"/>
              <w:rPr>
                <w:rFonts w:hint="default" w:ascii="Helvetica" w:hAnsi="Helvetica" w:eastAsia="Helvetica" w:cs="Helvetica"/>
                <w:i w:val="0"/>
                <w:caps w:val="0"/>
                <w:color w:val="428BCA"/>
                <w:spacing w:val="0"/>
                <w:sz w:val="27"/>
                <w:szCs w:val="27"/>
                <w:u w:val="none"/>
                <w:shd w:val="clear" w:fill="FFFFFF"/>
                <w:lang w:val="en-US" w:eastAsia="zh-CN"/>
              </w:rPr>
            </w:pPr>
            <w:r>
              <w:rPr>
                <w:rFonts w:hint="eastAsia" w:ascii="宋体" w:hAnsi="宋体" w:eastAsia="宋体" w:cs="宋体"/>
                <w:b w:val="0"/>
                <w:color w:val="333333"/>
                <w:kern w:val="0"/>
                <w:sz w:val="21"/>
                <w:szCs w:val="21"/>
                <w:lang w:val="en-US" w:eastAsia="zh-CN" w:bidi="ar"/>
              </w:rPr>
              <w:t xml:space="preserve"> 6、</w:t>
            </w:r>
            <w:r>
              <w:rPr>
                <w:rFonts w:hint="eastAsia" w:ascii="宋体" w:hAnsi="宋体" w:eastAsia="宋体" w:cs="宋体"/>
                <w:i w:val="0"/>
                <w:iCs w:val="0"/>
                <w:caps w:val="0"/>
                <w:color w:val="000000"/>
                <w:spacing w:val="0"/>
                <w:sz w:val="21"/>
                <w:szCs w:val="21"/>
              </w:rPr>
              <w:t>原《建设工程规划许可证》及附件、附图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B7EE"/>
    <w:multiLevelType w:val="singleLevel"/>
    <w:tmpl w:val="2655B7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8513D"/>
    <w:rsid w:val="2B18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2021-09-15T03:00:00Z</dcterms:created>
  <dc:creator>青丝</dc:creator>
  <cp:lastModifiedBy>青丝</cp:lastModifiedBy>
  <dcterms:modified xsi:type="dcterms:W3CDTF">2021-09-15T03:01:18Z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