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B75EE" w14:textId="77777777" w:rsidR="00680605" w:rsidRPr="001369E2" w:rsidRDefault="00603A30">
      <w:pPr>
        <w:spacing w:line="360" w:lineRule="auto"/>
        <w:ind w:firstLine="0"/>
        <w:rPr>
          <w:rFonts w:ascii="黑体" w:eastAsia="黑体" w:hAnsi="黑体" w:cs="黑体"/>
          <w:b/>
          <w:bCs/>
          <w:sz w:val="36"/>
          <w:szCs w:val="36"/>
        </w:rPr>
      </w:pPr>
      <w:r w:rsidRPr="001369E2">
        <w:rPr>
          <w:rFonts w:ascii="黑体" w:eastAsia="黑体" w:hAnsi="黑体" w:cs="黑体" w:hint="eastAsia"/>
          <w:b/>
          <w:bCs/>
          <w:sz w:val="36"/>
          <w:szCs w:val="36"/>
        </w:rPr>
        <w:t>附录4</w:t>
      </w:r>
    </w:p>
    <w:p w14:paraId="4637D918" w14:textId="77777777" w:rsidR="00680605" w:rsidRPr="001369E2" w:rsidRDefault="00680605">
      <w:pPr>
        <w:spacing w:line="360" w:lineRule="auto"/>
        <w:jc w:val="center"/>
        <w:rPr>
          <w:rFonts w:ascii="黑体" w:eastAsia="PMingLiU" w:hAnsi="黑体" w:cs="黑体"/>
          <w:b/>
          <w:bCs/>
          <w:sz w:val="72"/>
          <w:szCs w:val="72"/>
        </w:rPr>
      </w:pPr>
    </w:p>
    <w:p w14:paraId="22E583D7" w14:textId="7A6BDE55" w:rsidR="00680605" w:rsidRPr="001369E2" w:rsidRDefault="00680605">
      <w:pPr>
        <w:spacing w:line="360" w:lineRule="auto"/>
        <w:jc w:val="center"/>
        <w:rPr>
          <w:rFonts w:ascii="黑体" w:eastAsiaTheme="minorEastAsia" w:hAnsi="黑体" w:cs="黑体"/>
          <w:b/>
          <w:bCs/>
          <w:sz w:val="72"/>
          <w:szCs w:val="72"/>
        </w:rPr>
      </w:pPr>
    </w:p>
    <w:p w14:paraId="173D63E9" w14:textId="292E8D08" w:rsidR="00277D55" w:rsidRPr="001369E2" w:rsidRDefault="00277D55">
      <w:pPr>
        <w:spacing w:line="360" w:lineRule="auto"/>
        <w:jc w:val="center"/>
        <w:rPr>
          <w:rFonts w:ascii="黑体" w:eastAsiaTheme="minorEastAsia" w:hAnsi="黑体" w:cs="黑体"/>
          <w:b/>
          <w:bCs/>
          <w:sz w:val="72"/>
          <w:szCs w:val="72"/>
        </w:rPr>
      </w:pPr>
    </w:p>
    <w:p w14:paraId="79E525E6" w14:textId="77777777" w:rsidR="00277D55" w:rsidRPr="001369E2" w:rsidRDefault="00277D55">
      <w:pPr>
        <w:spacing w:line="360" w:lineRule="auto"/>
        <w:jc w:val="center"/>
        <w:rPr>
          <w:rFonts w:ascii="黑体" w:eastAsiaTheme="minorEastAsia" w:hAnsi="黑体" w:cs="黑体"/>
          <w:b/>
          <w:bCs/>
          <w:sz w:val="72"/>
          <w:szCs w:val="72"/>
        </w:rPr>
      </w:pPr>
    </w:p>
    <w:p w14:paraId="17415648" w14:textId="77777777" w:rsidR="00277D55" w:rsidRPr="001369E2" w:rsidRDefault="00603A30" w:rsidP="00277D55">
      <w:pPr>
        <w:spacing w:line="360" w:lineRule="auto"/>
        <w:ind w:firstLine="0"/>
        <w:rPr>
          <w:rFonts w:ascii="黑体" w:eastAsia="黑体" w:hAnsi="黑体" w:cs="黑体"/>
          <w:b/>
          <w:bCs/>
          <w:sz w:val="72"/>
          <w:szCs w:val="72"/>
        </w:rPr>
      </w:pPr>
      <w:r w:rsidRPr="001369E2">
        <w:rPr>
          <w:rFonts w:ascii="黑体" w:eastAsia="黑体" w:hAnsi="黑体" w:cs="黑体" w:hint="eastAsia"/>
          <w:b/>
          <w:bCs/>
          <w:sz w:val="72"/>
          <w:szCs w:val="72"/>
        </w:rPr>
        <w:t>南阳市康养产业</w:t>
      </w:r>
      <w:r w:rsidR="00277D55" w:rsidRPr="001369E2">
        <w:rPr>
          <w:rFonts w:ascii="黑体" w:eastAsia="黑体" w:hAnsi="黑体" w:cs="黑体" w:hint="eastAsia"/>
          <w:b/>
          <w:bCs/>
          <w:sz w:val="72"/>
          <w:szCs w:val="72"/>
        </w:rPr>
        <w:t>发展规划</w:t>
      </w:r>
    </w:p>
    <w:p w14:paraId="6918E090" w14:textId="77777777" w:rsidR="00277D55" w:rsidRPr="001369E2" w:rsidRDefault="00277D55">
      <w:pPr>
        <w:spacing w:line="360" w:lineRule="auto"/>
        <w:jc w:val="center"/>
        <w:rPr>
          <w:rFonts w:ascii="黑体" w:eastAsia="PMingLiU" w:hAnsi="黑体" w:cs="黑体"/>
          <w:b/>
          <w:bCs/>
          <w:sz w:val="72"/>
          <w:szCs w:val="72"/>
        </w:rPr>
      </w:pPr>
    </w:p>
    <w:p w14:paraId="59FFA678" w14:textId="7E3BEB08" w:rsidR="00680605" w:rsidRPr="001369E2" w:rsidRDefault="00277D55">
      <w:pPr>
        <w:spacing w:line="360" w:lineRule="auto"/>
        <w:jc w:val="center"/>
        <w:rPr>
          <w:rFonts w:ascii="黑体" w:eastAsia="黑体" w:hAnsi="黑体" w:cs="黑体"/>
          <w:b/>
          <w:bCs/>
          <w:sz w:val="52"/>
          <w:szCs w:val="52"/>
        </w:rPr>
      </w:pPr>
      <w:r w:rsidRPr="001369E2">
        <w:rPr>
          <w:rFonts w:ascii="黑体" w:eastAsia="黑体" w:hAnsi="黑体" w:cs="黑体" w:hint="eastAsia"/>
          <w:b/>
          <w:bCs/>
          <w:sz w:val="52"/>
          <w:szCs w:val="52"/>
        </w:rPr>
        <w:t>——产业发展</w:t>
      </w:r>
      <w:r w:rsidR="00603A30" w:rsidRPr="001369E2">
        <w:rPr>
          <w:rFonts w:ascii="黑体" w:eastAsia="黑体" w:hAnsi="黑体" w:cs="黑体" w:hint="eastAsia"/>
          <w:b/>
          <w:bCs/>
          <w:sz w:val="52"/>
          <w:szCs w:val="52"/>
        </w:rPr>
        <w:t>基础</w:t>
      </w:r>
      <w:r w:rsidRPr="001369E2">
        <w:rPr>
          <w:rFonts w:ascii="黑体" w:eastAsia="黑体" w:hAnsi="黑体" w:cs="黑体" w:hint="eastAsia"/>
          <w:b/>
          <w:bCs/>
          <w:sz w:val="52"/>
          <w:szCs w:val="52"/>
        </w:rPr>
        <w:t>条件</w:t>
      </w:r>
      <w:r w:rsidR="00BD7A97" w:rsidRPr="001369E2">
        <w:rPr>
          <w:rFonts w:ascii="黑体" w:eastAsia="黑体" w:hAnsi="黑体" w:cs="黑体" w:hint="eastAsia"/>
          <w:b/>
          <w:bCs/>
          <w:sz w:val="52"/>
          <w:szCs w:val="52"/>
        </w:rPr>
        <w:t>分析</w:t>
      </w:r>
    </w:p>
    <w:p w14:paraId="3FA241DB" w14:textId="77777777" w:rsidR="00680605" w:rsidRPr="001369E2" w:rsidRDefault="00680605"/>
    <w:p w14:paraId="4EC5367D" w14:textId="77777777" w:rsidR="00680605" w:rsidRPr="001369E2" w:rsidRDefault="00680605"/>
    <w:p w14:paraId="7EC841A2" w14:textId="77777777" w:rsidR="00680605" w:rsidRPr="001369E2" w:rsidRDefault="00680605">
      <w:pPr>
        <w:ind w:firstLine="0"/>
        <w:rPr>
          <w:rFonts w:eastAsia="PMingLiU"/>
        </w:rPr>
      </w:pPr>
    </w:p>
    <w:p w14:paraId="3301C299" w14:textId="5BB492DB" w:rsidR="00680605" w:rsidRPr="001369E2" w:rsidRDefault="00680605">
      <w:pPr>
        <w:ind w:firstLine="0"/>
        <w:rPr>
          <w:rFonts w:eastAsiaTheme="minorEastAsia"/>
        </w:rPr>
      </w:pPr>
    </w:p>
    <w:p w14:paraId="3972CCA0" w14:textId="77777777" w:rsidR="00BD7A97" w:rsidRPr="001369E2" w:rsidRDefault="00BD7A97">
      <w:pPr>
        <w:ind w:firstLine="0"/>
        <w:rPr>
          <w:rFonts w:eastAsiaTheme="minorEastAsia"/>
        </w:rPr>
      </w:pPr>
    </w:p>
    <w:p w14:paraId="6593295E" w14:textId="77777777" w:rsidR="00680605" w:rsidRPr="001369E2" w:rsidRDefault="00680605">
      <w:pPr>
        <w:ind w:firstLine="0"/>
        <w:rPr>
          <w:rFonts w:eastAsia="PMingLiU"/>
        </w:rPr>
      </w:pPr>
    </w:p>
    <w:p w14:paraId="59A6E76B" w14:textId="77777777" w:rsidR="00680605" w:rsidRPr="001369E2" w:rsidRDefault="00680605">
      <w:pPr>
        <w:ind w:firstLine="0"/>
        <w:rPr>
          <w:rFonts w:eastAsia="PMingLiU"/>
        </w:rPr>
      </w:pPr>
    </w:p>
    <w:p w14:paraId="7308DFC4" w14:textId="77777777" w:rsidR="00680605" w:rsidRPr="001369E2" w:rsidRDefault="00603A30">
      <w:pPr>
        <w:spacing w:line="360" w:lineRule="auto"/>
        <w:jc w:val="center"/>
        <w:rPr>
          <w:rFonts w:ascii="黑体" w:eastAsia="黑体" w:hAnsi="黑体" w:cs="黑体"/>
          <w:sz w:val="36"/>
          <w:szCs w:val="36"/>
        </w:rPr>
      </w:pPr>
      <w:r w:rsidRPr="001369E2">
        <w:rPr>
          <w:rFonts w:ascii="黑体" w:eastAsia="黑体" w:hAnsi="黑体" w:cs="黑体" w:hint="eastAsia"/>
          <w:sz w:val="36"/>
          <w:szCs w:val="36"/>
        </w:rPr>
        <w:t>中国人民大学国家发展与战略研究院</w:t>
      </w:r>
    </w:p>
    <w:p w14:paraId="367D519F" w14:textId="198DC3E8" w:rsidR="00680605" w:rsidRPr="001369E2" w:rsidRDefault="00603A30">
      <w:pPr>
        <w:spacing w:line="360" w:lineRule="auto"/>
        <w:jc w:val="center"/>
        <w:rPr>
          <w:rFonts w:ascii="黑体" w:eastAsia="黑体" w:hAnsi="黑体" w:cs="黑体"/>
          <w:sz w:val="36"/>
          <w:szCs w:val="36"/>
        </w:rPr>
      </w:pPr>
      <w:r w:rsidRPr="001369E2">
        <w:rPr>
          <w:rFonts w:ascii="黑体" w:eastAsia="黑体" w:hAnsi="黑体" w:cs="黑体" w:hint="eastAsia"/>
          <w:sz w:val="36"/>
          <w:szCs w:val="36"/>
        </w:rPr>
        <w:t>202</w:t>
      </w:r>
      <w:r w:rsidR="00382A8C" w:rsidRPr="001369E2">
        <w:rPr>
          <w:rFonts w:ascii="黑体" w:eastAsia="黑体" w:hAnsi="黑体" w:cs="黑体" w:hint="eastAsia"/>
          <w:sz w:val="36"/>
          <w:szCs w:val="36"/>
        </w:rPr>
        <w:t>1</w:t>
      </w:r>
      <w:r w:rsidRPr="001369E2">
        <w:rPr>
          <w:rFonts w:ascii="黑体" w:eastAsia="黑体" w:hAnsi="黑体" w:cs="黑体" w:hint="eastAsia"/>
          <w:sz w:val="36"/>
          <w:szCs w:val="36"/>
        </w:rPr>
        <w:t>年</w:t>
      </w:r>
      <w:r w:rsidRPr="001369E2">
        <w:rPr>
          <w:rFonts w:ascii="黑体" w:eastAsia="黑体" w:hAnsi="黑体" w:cs="黑体"/>
          <w:sz w:val="36"/>
          <w:szCs w:val="36"/>
        </w:rPr>
        <w:t>1</w:t>
      </w:r>
      <w:r w:rsidRPr="001369E2">
        <w:rPr>
          <w:rFonts w:ascii="黑体" w:eastAsia="黑体" w:hAnsi="黑体" w:cs="黑体" w:hint="eastAsia"/>
          <w:sz w:val="36"/>
          <w:szCs w:val="36"/>
        </w:rPr>
        <w:t>月</w:t>
      </w:r>
    </w:p>
    <w:p w14:paraId="00B11E80" w14:textId="77777777" w:rsidR="00680605" w:rsidRPr="001369E2" w:rsidRDefault="00680605">
      <w:pPr>
        <w:ind w:firstLine="0"/>
        <w:rPr>
          <w:rFonts w:eastAsia="PMingLiU"/>
          <w:lang w:eastAsia="zh-TW"/>
        </w:rPr>
        <w:sectPr w:rsidR="00680605" w:rsidRPr="001369E2">
          <w:footerReference w:type="default" r:id="rId10"/>
          <w:pgSz w:w="11906" w:h="16838"/>
          <w:pgMar w:top="1440" w:right="1800" w:bottom="1440" w:left="1800" w:header="851" w:footer="992" w:gutter="0"/>
          <w:cols w:space="425"/>
          <w:docGrid w:type="lines" w:linePitch="312"/>
        </w:sectPr>
      </w:pPr>
    </w:p>
    <w:p w14:paraId="3DD14803" w14:textId="77777777" w:rsidR="004F6A6A" w:rsidRDefault="004F6A6A">
      <w:pPr>
        <w:pStyle w:val="10"/>
        <w:sectPr w:rsidR="004F6A6A">
          <w:pgSz w:w="11906" w:h="16838"/>
          <w:pgMar w:top="1440" w:right="1800" w:bottom="1440" w:left="1800" w:header="851" w:footer="992" w:gutter="0"/>
          <w:cols w:space="425"/>
          <w:docGrid w:type="lines" w:linePitch="312"/>
        </w:sectPr>
      </w:pPr>
    </w:p>
    <w:p w14:paraId="25EBD0E5" w14:textId="6D9D123B" w:rsidR="00680605" w:rsidRPr="001369E2" w:rsidRDefault="00603A30">
      <w:pPr>
        <w:pStyle w:val="10"/>
      </w:pPr>
      <w:r w:rsidRPr="001369E2">
        <w:rPr>
          <w:rFonts w:hint="eastAsia"/>
        </w:rPr>
        <w:lastRenderedPageBreak/>
        <w:t xml:space="preserve">目 </w:t>
      </w:r>
      <w:r w:rsidRPr="001369E2">
        <w:t xml:space="preserve"> </w:t>
      </w:r>
      <w:r w:rsidRPr="001369E2">
        <w:rPr>
          <w:rFonts w:hint="eastAsia"/>
        </w:rPr>
        <w:t>录</w:t>
      </w:r>
    </w:p>
    <w:p w14:paraId="62B9A41A" w14:textId="4F3EFEBB" w:rsidR="00680605" w:rsidRPr="001369E2" w:rsidRDefault="00603A30" w:rsidP="0082377E">
      <w:pPr>
        <w:pStyle w:val="10"/>
        <w:spacing w:before="0" w:after="0"/>
        <w:rPr>
          <w:rFonts w:cstheme="minorBidi"/>
          <w:noProof/>
          <w:sz w:val="24"/>
          <w:szCs w:val="24"/>
          <w:lang w:val="en-US"/>
        </w:rPr>
      </w:pPr>
      <w:r w:rsidRPr="001369E2">
        <w:rPr>
          <w:sz w:val="24"/>
          <w:szCs w:val="24"/>
        </w:rPr>
        <w:fldChar w:fldCharType="begin"/>
      </w:r>
      <w:r w:rsidRPr="001369E2">
        <w:rPr>
          <w:sz w:val="24"/>
          <w:szCs w:val="24"/>
        </w:rPr>
        <w:instrText xml:space="preserve"> TOC \o "1-2" \h \z \u </w:instrText>
      </w:r>
      <w:r w:rsidRPr="001369E2">
        <w:rPr>
          <w:sz w:val="24"/>
          <w:szCs w:val="24"/>
        </w:rPr>
        <w:fldChar w:fldCharType="separate"/>
      </w:r>
      <w:hyperlink w:anchor="_Toc54684888" w:history="1">
        <w:r w:rsidRPr="001369E2">
          <w:rPr>
            <w:rStyle w:val="ab"/>
            <w:noProof/>
            <w:color w:val="auto"/>
            <w:sz w:val="24"/>
            <w:szCs w:val="24"/>
          </w:rPr>
          <w:t>第一章 南阳市区位环境与文化特征分析</w:t>
        </w:r>
        <w:r w:rsidRPr="001369E2">
          <w:rPr>
            <w:noProof/>
            <w:sz w:val="24"/>
            <w:szCs w:val="24"/>
          </w:rPr>
          <w:tab/>
        </w:r>
        <w:r w:rsidRPr="001369E2">
          <w:rPr>
            <w:noProof/>
            <w:sz w:val="24"/>
            <w:szCs w:val="24"/>
          </w:rPr>
          <w:fldChar w:fldCharType="begin"/>
        </w:r>
        <w:r w:rsidRPr="001369E2">
          <w:rPr>
            <w:noProof/>
            <w:sz w:val="24"/>
            <w:szCs w:val="24"/>
          </w:rPr>
          <w:instrText xml:space="preserve"> PAGEREF _Toc54684888 \h </w:instrText>
        </w:r>
        <w:r w:rsidRPr="001369E2">
          <w:rPr>
            <w:noProof/>
            <w:sz w:val="24"/>
            <w:szCs w:val="24"/>
          </w:rPr>
        </w:r>
        <w:r w:rsidRPr="001369E2">
          <w:rPr>
            <w:noProof/>
            <w:sz w:val="24"/>
            <w:szCs w:val="24"/>
          </w:rPr>
          <w:fldChar w:fldCharType="separate"/>
        </w:r>
        <w:r w:rsidR="004D7C41">
          <w:rPr>
            <w:noProof/>
            <w:sz w:val="24"/>
            <w:szCs w:val="24"/>
          </w:rPr>
          <w:t>1</w:t>
        </w:r>
        <w:r w:rsidRPr="001369E2">
          <w:rPr>
            <w:noProof/>
            <w:sz w:val="24"/>
            <w:szCs w:val="24"/>
          </w:rPr>
          <w:fldChar w:fldCharType="end"/>
        </w:r>
      </w:hyperlink>
    </w:p>
    <w:p w14:paraId="06D966A8" w14:textId="78AD247D"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89" w:history="1">
        <w:r w:rsidR="00603A30" w:rsidRPr="001369E2">
          <w:rPr>
            <w:rStyle w:val="ab"/>
            <w:rFonts w:ascii="黑体" w:eastAsia="黑体" w:hAnsi="黑体"/>
            <w:noProof/>
            <w:color w:val="auto"/>
            <w:sz w:val="24"/>
            <w:szCs w:val="24"/>
          </w:rPr>
          <w:t>一、交通区位特征</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_Toc54684889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1</w:t>
        </w:r>
        <w:r w:rsidR="00603A30" w:rsidRPr="001369E2">
          <w:rPr>
            <w:rFonts w:ascii="黑体" w:eastAsia="黑体" w:hAnsi="黑体"/>
            <w:noProof/>
            <w:sz w:val="24"/>
            <w:szCs w:val="24"/>
          </w:rPr>
          <w:fldChar w:fldCharType="end"/>
        </w:r>
      </w:hyperlink>
    </w:p>
    <w:p w14:paraId="5D43F7B9" w14:textId="210BE09F"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0" w:history="1">
        <w:r w:rsidR="00603A30" w:rsidRPr="001369E2">
          <w:rPr>
            <w:rStyle w:val="ab"/>
            <w:rFonts w:ascii="黑体" w:eastAsia="黑体" w:hAnsi="黑体"/>
            <w:noProof/>
            <w:color w:val="auto"/>
            <w:sz w:val="24"/>
            <w:szCs w:val="24"/>
          </w:rPr>
          <w:t>二、自然环境特征</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_Toc54684890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3</w:t>
        </w:r>
        <w:r w:rsidR="00603A30" w:rsidRPr="001369E2">
          <w:rPr>
            <w:rFonts w:ascii="黑体" w:eastAsia="黑体" w:hAnsi="黑体"/>
            <w:noProof/>
            <w:sz w:val="24"/>
            <w:szCs w:val="24"/>
          </w:rPr>
          <w:fldChar w:fldCharType="end"/>
        </w:r>
      </w:hyperlink>
    </w:p>
    <w:p w14:paraId="138352FF" w14:textId="4EA79B6E"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1" w:history="1">
        <w:r w:rsidR="00603A30" w:rsidRPr="001369E2">
          <w:rPr>
            <w:rStyle w:val="ab"/>
            <w:rFonts w:ascii="黑体" w:eastAsia="黑体" w:hAnsi="黑体"/>
            <w:noProof/>
            <w:color w:val="auto"/>
            <w:sz w:val="24"/>
            <w:szCs w:val="24"/>
          </w:rPr>
          <w:t>三、历史人文特征</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_Toc54684891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4</w:t>
        </w:r>
        <w:r w:rsidR="00603A30" w:rsidRPr="001369E2">
          <w:rPr>
            <w:rFonts w:ascii="黑体" w:eastAsia="黑体" w:hAnsi="黑体"/>
            <w:noProof/>
            <w:sz w:val="24"/>
            <w:szCs w:val="24"/>
          </w:rPr>
          <w:fldChar w:fldCharType="end"/>
        </w:r>
      </w:hyperlink>
    </w:p>
    <w:p w14:paraId="3013AB7F" w14:textId="7AD8B70F" w:rsidR="00680605" w:rsidRPr="001369E2" w:rsidRDefault="006A6C6F" w:rsidP="0082377E">
      <w:pPr>
        <w:pStyle w:val="10"/>
        <w:spacing w:before="0" w:after="0"/>
        <w:rPr>
          <w:rFonts w:cstheme="minorBidi"/>
          <w:noProof/>
          <w:sz w:val="24"/>
          <w:szCs w:val="24"/>
          <w:lang w:val="en-US"/>
        </w:rPr>
      </w:pPr>
      <w:hyperlink w:anchor="_Toc54684892" w:history="1">
        <w:r w:rsidR="00603A30" w:rsidRPr="001369E2">
          <w:rPr>
            <w:rStyle w:val="ab"/>
            <w:noProof/>
            <w:color w:val="auto"/>
            <w:sz w:val="24"/>
            <w:szCs w:val="24"/>
          </w:rPr>
          <w:t>第二章 南阳市经济与社会发展现状</w:t>
        </w:r>
        <w:r w:rsidR="00603A30" w:rsidRPr="001369E2">
          <w:rPr>
            <w:noProof/>
            <w:sz w:val="24"/>
            <w:szCs w:val="24"/>
          </w:rPr>
          <w:tab/>
        </w:r>
        <w:r w:rsidR="00603A30" w:rsidRPr="001369E2">
          <w:rPr>
            <w:noProof/>
            <w:sz w:val="24"/>
            <w:szCs w:val="24"/>
          </w:rPr>
          <w:fldChar w:fldCharType="begin"/>
        </w:r>
        <w:r w:rsidR="00603A30" w:rsidRPr="001369E2">
          <w:rPr>
            <w:noProof/>
            <w:sz w:val="24"/>
            <w:szCs w:val="24"/>
          </w:rPr>
          <w:instrText xml:space="preserve"> PAGEREF _Toc54684892 \h </w:instrText>
        </w:r>
        <w:r w:rsidR="00603A30" w:rsidRPr="001369E2">
          <w:rPr>
            <w:noProof/>
            <w:sz w:val="24"/>
            <w:szCs w:val="24"/>
          </w:rPr>
        </w:r>
        <w:r w:rsidR="00603A30" w:rsidRPr="001369E2">
          <w:rPr>
            <w:noProof/>
            <w:sz w:val="24"/>
            <w:szCs w:val="24"/>
          </w:rPr>
          <w:fldChar w:fldCharType="separate"/>
        </w:r>
        <w:r w:rsidR="004D7C41">
          <w:rPr>
            <w:noProof/>
            <w:sz w:val="24"/>
            <w:szCs w:val="24"/>
          </w:rPr>
          <w:t>5</w:t>
        </w:r>
        <w:r w:rsidR="00603A30" w:rsidRPr="001369E2">
          <w:rPr>
            <w:noProof/>
            <w:sz w:val="24"/>
            <w:szCs w:val="24"/>
          </w:rPr>
          <w:fldChar w:fldCharType="end"/>
        </w:r>
      </w:hyperlink>
    </w:p>
    <w:p w14:paraId="7DA6FD13" w14:textId="25690CFF"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3" w:history="1">
        <w:r w:rsidR="00603A30" w:rsidRPr="001369E2">
          <w:rPr>
            <w:rStyle w:val="ab"/>
            <w:rFonts w:ascii="黑体" w:eastAsia="黑体" w:hAnsi="黑体"/>
            <w:noProof/>
            <w:color w:val="auto"/>
            <w:sz w:val="24"/>
            <w:szCs w:val="24"/>
          </w:rPr>
          <w:t>一、南阳市产业发展现状</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_Toc54684893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5</w:t>
        </w:r>
        <w:r w:rsidR="00603A30" w:rsidRPr="001369E2">
          <w:rPr>
            <w:rFonts w:ascii="黑体" w:eastAsia="黑体" w:hAnsi="黑体"/>
            <w:noProof/>
            <w:sz w:val="24"/>
            <w:szCs w:val="24"/>
          </w:rPr>
          <w:fldChar w:fldCharType="end"/>
        </w:r>
      </w:hyperlink>
    </w:p>
    <w:p w14:paraId="0A47CF39" w14:textId="51F80E3E"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4" w:history="1">
        <w:r w:rsidR="00603A30" w:rsidRPr="001369E2">
          <w:rPr>
            <w:rStyle w:val="ab"/>
            <w:rFonts w:ascii="黑体" w:eastAsia="黑体" w:hAnsi="黑体"/>
            <w:noProof/>
            <w:color w:val="auto"/>
            <w:sz w:val="24"/>
            <w:szCs w:val="24"/>
          </w:rPr>
          <w:t>二、南阳市人口与社会发展现状</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_Toc54684894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14</w:t>
        </w:r>
        <w:r w:rsidR="00603A30" w:rsidRPr="001369E2">
          <w:rPr>
            <w:rFonts w:ascii="黑体" w:eastAsia="黑体" w:hAnsi="黑体"/>
            <w:noProof/>
            <w:sz w:val="24"/>
            <w:szCs w:val="24"/>
          </w:rPr>
          <w:fldChar w:fldCharType="end"/>
        </w:r>
      </w:hyperlink>
    </w:p>
    <w:p w14:paraId="7FE560FF" w14:textId="0355C7B7" w:rsidR="00680605" w:rsidRPr="001369E2" w:rsidRDefault="006A6C6F" w:rsidP="0082377E">
      <w:pPr>
        <w:pStyle w:val="10"/>
        <w:spacing w:before="0" w:after="0"/>
        <w:rPr>
          <w:rFonts w:cstheme="minorBidi"/>
          <w:noProof/>
          <w:sz w:val="24"/>
          <w:szCs w:val="24"/>
          <w:lang w:val="en-US"/>
        </w:rPr>
      </w:pPr>
      <w:hyperlink w:anchor="_Toc54684895" w:history="1">
        <w:r w:rsidR="00603A30" w:rsidRPr="001369E2">
          <w:rPr>
            <w:rStyle w:val="ab"/>
            <w:noProof/>
            <w:color w:val="auto"/>
            <w:sz w:val="24"/>
            <w:szCs w:val="24"/>
          </w:rPr>
          <w:t>第三章 上位规划分析</w:t>
        </w:r>
        <w:r w:rsidR="00603A30" w:rsidRPr="001369E2">
          <w:rPr>
            <w:noProof/>
            <w:sz w:val="24"/>
            <w:szCs w:val="24"/>
          </w:rPr>
          <w:tab/>
        </w:r>
        <w:r w:rsidR="00603A30" w:rsidRPr="001369E2">
          <w:rPr>
            <w:noProof/>
            <w:sz w:val="24"/>
            <w:szCs w:val="24"/>
          </w:rPr>
          <w:fldChar w:fldCharType="begin"/>
        </w:r>
        <w:r w:rsidR="00603A30" w:rsidRPr="001369E2">
          <w:rPr>
            <w:noProof/>
            <w:sz w:val="24"/>
            <w:szCs w:val="24"/>
          </w:rPr>
          <w:instrText xml:space="preserve"> PAGEREF _Toc54684895 \h </w:instrText>
        </w:r>
        <w:r w:rsidR="00603A30" w:rsidRPr="001369E2">
          <w:rPr>
            <w:noProof/>
            <w:sz w:val="24"/>
            <w:szCs w:val="24"/>
          </w:rPr>
        </w:r>
        <w:r w:rsidR="00603A30" w:rsidRPr="001369E2">
          <w:rPr>
            <w:noProof/>
            <w:sz w:val="24"/>
            <w:szCs w:val="24"/>
          </w:rPr>
          <w:fldChar w:fldCharType="separate"/>
        </w:r>
        <w:r w:rsidR="004D7C41">
          <w:rPr>
            <w:noProof/>
            <w:sz w:val="24"/>
            <w:szCs w:val="24"/>
          </w:rPr>
          <w:t>19</w:t>
        </w:r>
        <w:r w:rsidR="00603A30" w:rsidRPr="001369E2">
          <w:rPr>
            <w:noProof/>
            <w:sz w:val="24"/>
            <w:szCs w:val="24"/>
          </w:rPr>
          <w:fldChar w:fldCharType="end"/>
        </w:r>
      </w:hyperlink>
    </w:p>
    <w:p w14:paraId="1DC705AF" w14:textId="1BED3D3F"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6" w:history="1">
        <w:r w:rsidR="00603A30" w:rsidRPr="001369E2">
          <w:rPr>
            <w:rStyle w:val="ab"/>
            <w:rFonts w:ascii="黑体" w:eastAsia="黑体" w:hAnsi="黑体"/>
            <w:noProof/>
            <w:color w:val="auto"/>
            <w:sz w:val="24"/>
            <w:szCs w:val="24"/>
            <w:lang w:eastAsia="zh-TW"/>
          </w:rPr>
          <w:t>一、南阳市城市总体规划（2011-2020年）</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_Toc54684896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19</w:t>
        </w:r>
        <w:r w:rsidR="00603A30" w:rsidRPr="001369E2">
          <w:rPr>
            <w:rFonts w:ascii="黑体" w:eastAsia="黑体" w:hAnsi="黑体"/>
            <w:noProof/>
            <w:sz w:val="24"/>
            <w:szCs w:val="24"/>
          </w:rPr>
          <w:fldChar w:fldCharType="end"/>
        </w:r>
      </w:hyperlink>
    </w:p>
    <w:p w14:paraId="7731C58A" w14:textId="73E557ED"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7" w:history="1">
        <w:r w:rsidR="00603A30" w:rsidRPr="001369E2">
          <w:rPr>
            <w:rStyle w:val="ab"/>
            <w:rFonts w:ascii="黑体" w:eastAsia="黑体" w:hAnsi="黑体"/>
            <w:noProof/>
            <w:color w:val="auto"/>
            <w:sz w:val="24"/>
            <w:szCs w:val="24"/>
          </w:rPr>
          <w:t>二、南阳市国民经济与社会发展规划（十三五规划）</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_Toc54684897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23</w:t>
        </w:r>
        <w:r w:rsidR="00603A30" w:rsidRPr="001369E2">
          <w:rPr>
            <w:rFonts w:ascii="黑体" w:eastAsia="黑体" w:hAnsi="黑体"/>
            <w:noProof/>
            <w:sz w:val="24"/>
            <w:szCs w:val="24"/>
          </w:rPr>
          <w:fldChar w:fldCharType="end"/>
        </w:r>
      </w:hyperlink>
    </w:p>
    <w:p w14:paraId="4B743D76" w14:textId="7ED8C82E"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8" w:history="1">
        <w:r w:rsidR="00603A30" w:rsidRPr="001369E2">
          <w:rPr>
            <w:rStyle w:val="ab"/>
            <w:rFonts w:ascii="黑体" w:eastAsia="黑体" w:hAnsi="黑体"/>
            <w:noProof/>
            <w:color w:val="auto"/>
            <w:sz w:val="24"/>
            <w:szCs w:val="24"/>
          </w:rPr>
          <w:t>三、南阳市生命健康产业行动计划（2015-2020年）</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_Toc54684898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25</w:t>
        </w:r>
        <w:r w:rsidR="00603A30" w:rsidRPr="001369E2">
          <w:rPr>
            <w:rFonts w:ascii="黑体" w:eastAsia="黑体" w:hAnsi="黑体"/>
            <w:noProof/>
            <w:sz w:val="24"/>
            <w:szCs w:val="24"/>
          </w:rPr>
          <w:fldChar w:fldCharType="end"/>
        </w:r>
      </w:hyperlink>
    </w:p>
    <w:p w14:paraId="4566BB4C" w14:textId="5D498101"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899" w:history="1">
        <w:r w:rsidR="00603A30" w:rsidRPr="001369E2">
          <w:rPr>
            <w:rStyle w:val="ab"/>
            <w:rFonts w:ascii="黑体" w:eastAsia="黑体" w:hAnsi="黑体"/>
            <w:noProof/>
            <w:color w:val="auto"/>
            <w:sz w:val="24"/>
            <w:szCs w:val="24"/>
          </w:rPr>
          <w:t>四、上位规划对康养产业发展的指导意义</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_Toc54684899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26</w:t>
        </w:r>
        <w:r w:rsidR="00603A30" w:rsidRPr="001369E2">
          <w:rPr>
            <w:rFonts w:ascii="黑体" w:eastAsia="黑体" w:hAnsi="黑体"/>
            <w:noProof/>
            <w:sz w:val="24"/>
            <w:szCs w:val="24"/>
          </w:rPr>
          <w:fldChar w:fldCharType="end"/>
        </w:r>
      </w:hyperlink>
    </w:p>
    <w:p w14:paraId="112C2DE0" w14:textId="24342A55" w:rsidR="00680605" w:rsidRPr="001369E2" w:rsidRDefault="006A6C6F" w:rsidP="0082377E">
      <w:pPr>
        <w:pStyle w:val="10"/>
        <w:spacing w:before="0" w:after="0"/>
        <w:rPr>
          <w:rFonts w:cstheme="minorBidi"/>
          <w:noProof/>
          <w:sz w:val="24"/>
          <w:szCs w:val="24"/>
          <w:lang w:val="en-US"/>
        </w:rPr>
      </w:pPr>
      <w:hyperlink w:anchor="_Toc54684900" w:history="1">
        <w:r w:rsidR="00603A30" w:rsidRPr="001369E2">
          <w:rPr>
            <w:rStyle w:val="ab"/>
            <w:noProof/>
            <w:color w:val="auto"/>
            <w:sz w:val="24"/>
            <w:szCs w:val="24"/>
          </w:rPr>
          <w:t>第四章 南阳市康养产业资源与发展现状</w:t>
        </w:r>
        <w:r w:rsidR="00603A30" w:rsidRPr="001369E2">
          <w:rPr>
            <w:noProof/>
            <w:sz w:val="24"/>
            <w:szCs w:val="24"/>
          </w:rPr>
          <w:tab/>
        </w:r>
        <w:r w:rsidR="00603A30" w:rsidRPr="001369E2">
          <w:rPr>
            <w:noProof/>
            <w:sz w:val="24"/>
            <w:szCs w:val="24"/>
          </w:rPr>
          <w:fldChar w:fldCharType="begin"/>
        </w:r>
        <w:r w:rsidR="00603A30" w:rsidRPr="001369E2">
          <w:rPr>
            <w:noProof/>
            <w:sz w:val="24"/>
            <w:szCs w:val="24"/>
          </w:rPr>
          <w:instrText xml:space="preserve"> PAGEREF _Toc54684900 \h </w:instrText>
        </w:r>
        <w:r w:rsidR="00603A30" w:rsidRPr="001369E2">
          <w:rPr>
            <w:noProof/>
            <w:sz w:val="24"/>
            <w:szCs w:val="24"/>
          </w:rPr>
        </w:r>
        <w:r w:rsidR="00603A30" w:rsidRPr="001369E2">
          <w:rPr>
            <w:noProof/>
            <w:sz w:val="24"/>
            <w:szCs w:val="24"/>
          </w:rPr>
          <w:fldChar w:fldCharType="separate"/>
        </w:r>
        <w:r w:rsidR="004D7C41">
          <w:rPr>
            <w:noProof/>
            <w:sz w:val="24"/>
            <w:szCs w:val="24"/>
          </w:rPr>
          <w:t>27</w:t>
        </w:r>
        <w:r w:rsidR="00603A30" w:rsidRPr="001369E2">
          <w:rPr>
            <w:noProof/>
            <w:sz w:val="24"/>
            <w:szCs w:val="24"/>
          </w:rPr>
          <w:fldChar w:fldCharType="end"/>
        </w:r>
      </w:hyperlink>
    </w:p>
    <w:p w14:paraId="66E8A6FD" w14:textId="75DB6267"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01" w:history="1">
        <w:r w:rsidR="00603A30" w:rsidRPr="001369E2">
          <w:rPr>
            <w:rStyle w:val="ab"/>
            <w:rFonts w:ascii="黑体" w:eastAsia="黑体" w:hAnsi="黑体"/>
            <w:noProof/>
            <w:color w:val="auto"/>
            <w:sz w:val="24"/>
            <w:szCs w:val="24"/>
            <w:lang w:eastAsia="zh-TW"/>
          </w:rPr>
          <w:t>一、南阳市整体资源情况</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_Toc54684901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27</w:t>
        </w:r>
        <w:r w:rsidR="00603A30" w:rsidRPr="001369E2">
          <w:rPr>
            <w:rFonts w:ascii="黑体" w:eastAsia="黑体" w:hAnsi="黑体"/>
            <w:noProof/>
            <w:sz w:val="24"/>
            <w:szCs w:val="24"/>
          </w:rPr>
          <w:fldChar w:fldCharType="end"/>
        </w:r>
      </w:hyperlink>
    </w:p>
    <w:p w14:paraId="065B3618" w14:textId="3455CF4C"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02" w:history="1">
        <w:r w:rsidR="00603A30" w:rsidRPr="001369E2">
          <w:rPr>
            <w:rStyle w:val="ab"/>
            <w:rFonts w:ascii="黑体" w:eastAsia="黑体" w:hAnsi="黑体"/>
            <w:noProof/>
            <w:color w:val="auto"/>
            <w:sz w:val="24"/>
            <w:szCs w:val="24"/>
          </w:rPr>
          <w:t>二、南阳市各区县发展现状</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_Toc54684902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32</w:t>
        </w:r>
        <w:r w:rsidR="00603A30" w:rsidRPr="001369E2">
          <w:rPr>
            <w:rFonts w:ascii="黑体" w:eastAsia="黑体" w:hAnsi="黑体"/>
            <w:noProof/>
            <w:sz w:val="24"/>
            <w:szCs w:val="24"/>
          </w:rPr>
          <w:fldChar w:fldCharType="end"/>
        </w:r>
      </w:hyperlink>
    </w:p>
    <w:p w14:paraId="7436E5B2" w14:textId="634A5B4D" w:rsidR="00680605" w:rsidRPr="001369E2" w:rsidRDefault="006A6C6F" w:rsidP="0082377E">
      <w:pPr>
        <w:pStyle w:val="10"/>
        <w:spacing w:before="0" w:after="0"/>
        <w:rPr>
          <w:rFonts w:cstheme="minorBidi"/>
          <w:noProof/>
          <w:sz w:val="24"/>
          <w:szCs w:val="24"/>
          <w:lang w:val="en-US"/>
        </w:rPr>
      </w:pPr>
      <w:hyperlink w:anchor="_Toc54684903" w:history="1">
        <w:r w:rsidR="00603A30" w:rsidRPr="001369E2">
          <w:rPr>
            <w:rStyle w:val="ab"/>
            <w:noProof/>
            <w:color w:val="auto"/>
            <w:sz w:val="24"/>
            <w:szCs w:val="24"/>
          </w:rPr>
          <w:t>第五章  南阳市康养产业基础性研究</w:t>
        </w:r>
        <w:r w:rsidR="00603A30" w:rsidRPr="001369E2">
          <w:rPr>
            <w:noProof/>
            <w:sz w:val="24"/>
            <w:szCs w:val="24"/>
          </w:rPr>
          <w:tab/>
        </w:r>
        <w:r w:rsidR="00603A30" w:rsidRPr="001369E2">
          <w:rPr>
            <w:noProof/>
            <w:sz w:val="24"/>
            <w:szCs w:val="24"/>
          </w:rPr>
          <w:fldChar w:fldCharType="begin"/>
        </w:r>
        <w:r w:rsidR="00603A30" w:rsidRPr="001369E2">
          <w:rPr>
            <w:noProof/>
            <w:sz w:val="24"/>
            <w:szCs w:val="24"/>
          </w:rPr>
          <w:instrText xml:space="preserve"> PAGEREF _Toc54684903 \h </w:instrText>
        </w:r>
        <w:r w:rsidR="00603A30" w:rsidRPr="001369E2">
          <w:rPr>
            <w:noProof/>
            <w:sz w:val="24"/>
            <w:szCs w:val="24"/>
          </w:rPr>
        </w:r>
        <w:r w:rsidR="00603A30" w:rsidRPr="001369E2">
          <w:rPr>
            <w:noProof/>
            <w:sz w:val="24"/>
            <w:szCs w:val="24"/>
          </w:rPr>
          <w:fldChar w:fldCharType="separate"/>
        </w:r>
        <w:r w:rsidR="004D7C41">
          <w:rPr>
            <w:noProof/>
            <w:sz w:val="24"/>
            <w:szCs w:val="24"/>
          </w:rPr>
          <w:t>62</w:t>
        </w:r>
        <w:r w:rsidR="00603A30" w:rsidRPr="001369E2">
          <w:rPr>
            <w:noProof/>
            <w:sz w:val="24"/>
            <w:szCs w:val="24"/>
          </w:rPr>
          <w:fldChar w:fldCharType="end"/>
        </w:r>
      </w:hyperlink>
    </w:p>
    <w:p w14:paraId="7916D998" w14:textId="754D9A9F"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04" w:history="1">
        <w:r w:rsidR="00603A30" w:rsidRPr="001369E2">
          <w:rPr>
            <w:rStyle w:val="ab"/>
            <w:rFonts w:ascii="黑体" w:eastAsia="黑体" w:hAnsi="黑体"/>
            <w:noProof/>
            <w:color w:val="auto"/>
            <w:sz w:val="24"/>
            <w:szCs w:val="24"/>
            <w:lang w:eastAsia="zh-TW"/>
          </w:rPr>
          <w:t>一、康养产业总体发展现状</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_Toc54684904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62</w:t>
        </w:r>
        <w:r w:rsidR="00603A30" w:rsidRPr="001369E2">
          <w:rPr>
            <w:rFonts w:ascii="黑体" w:eastAsia="黑体" w:hAnsi="黑体"/>
            <w:noProof/>
            <w:sz w:val="24"/>
            <w:szCs w:val="24"/>
          </w:rPr>
          <w:fldChar w:fldCharType="end"/>
        </w:r>
      </w:hyperlink>
    </w:p>
    <w:p w14:paraId="7CA686D7" w14:textId="4536F3F1"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05" w:history="1">
        <w:r w:rsidR="00603A30" w:rsidRPr="001369E2">
          <w:rPr>
            <w:rStyle w:val="ab"/>
            <w:rFonts w:ascii="黑体" w:eastAsia="黑体" w:hAnsi="黑体"/>
            <w:noProof/>
            <w:color w:val="auto"/>
            <w:sz w:val="24"/>
            <w:szCs w:val="24"/>
            <w:lang w:eastAsia="zh-TW"/>
          </w:rPr>
          <w:t>二、康养产业发展机遇优势</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_Toc54684905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70</w:t>
        </w:r>
        <w:r w:rsidR="00603A30" w:rsidRPr="001369E2">
          <w:rPr>
            <w:rFonts w:ascii="黑体" w:eastAsia="黑体" w:hAnsi="黑体"/>
            <w:noProof/>
            <w:sz w:val="24"/>
            <w:szCs w:val="24"/>
          </w:rPr>
          <w:fldChar w:fldCharType="end"/>
        </w:r>
      </w:hyperlink>
    </w:p>
    <w:p w14:paraId="1B8FD23B" w14:textId="58CBE20B"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06" w:history="1">
        <w:r w:rsidR="00603A30" w:rsidRPr="001369E2">
          <w:rPr>
            <w:rStyle w:val="ab"/>
            <w:rFonts w:ascii="黑体" w:eastAsia="黑体" w:hAnsi="黑体"/>
            <w:noProof/>
            <w:color w:val="auto"/>
            <w:sz w:val="24"/>
            <w:szCs w:val="24"/>
            <w:lang w:eastAsia="zh-TW"/>
          </w:rPr>
          <w:t>三、康养产业经济劣势挑战</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_Toc54684906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73</w:t>
        </w:r>
        <w:r w:rsidR="00603A30" w:rsidRPr="001369E2">
          <w:rPr>
            <w:rFonts w:ascii="黑体" w:eastAsia="黑体" w:hAnsi="黑体"/>
            <w:noProof/>
            <w:sz w:val="24"/>
            <w:szCs w:val="24"/>
          </w:rPr>
          <w:fldChar w:fldCharType="end"/>
        </w:r>
      </w:hyperlink>
    </w:p>
    <w:p w14:paraId="7780D91A" w14:textId="6C050008"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07" w:history="1">
        <w:r w:rsidR="00603A30" w:rsidRPr="001369E2">
          <w:rPr>
            <w:rStyle w:val="ab"/>
            <w:rFonts w:ascii="黑体" w:eastAsia="黑体" w:hAnsi="黑体"/>
            <w:noProof/>
            <w:color w:val="auto"/>
            <w:sz w:val="24"/>
            <w:szCs w:val="24"/>
            <w:lang w:eastAsia="zh-TW"/>
          </w:rPr>
          <w:t>四、康养产业发展细分产业SWOT总结</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_Toc54684907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75</w:t>
        </w:r>
        <w:r w:rsidR="00603A30" w:rsidRPr="001369E2">
          <w:rPr>
            <w:rFonts w:ascii="黑体" w:eastAsia="黑体" w:hAnsi="黑体"/>
            <w:noProof/>
            <w:sz w:val="24"/>
            <w:szCs w:val="24"/>
          </w:rPr>
          <w:fldChar w:fldCharType="end"/>
        </w:r>
      </w:hyperlink>
    </w:p>
    <w:p w14:paraId="2515B913" w14:textId="37F58B32" w:rsidR="00680605" w:rsidRPr="001369E2" w:rsidRDefault="006A6C6F" w:rsidP="0082377E">
      <w:pPr>
        <w:pStyle w:val="10"/>
        <w:spacing w:before="0" w:after="0"/>
        <w:rPr>
          <w:rFonts w:cstheme="minorBidi"/>
          <w:noProof/>
          <w:sz w:val="24"/>
          <w:szCs w:val="24"/>
          <w:lang w:val="en-US"/>
        </w:rPr>
      </w:pPr>
      <w:hyperlink w:anchor="_Toc54684908" w:history="1">
        <w:r w:rsidR="00603A30" w:rsidRPr="001369E2">
          <w:rPr>
            <w:rStyle w:val="ab"/>
            <w:noProof/>
            <w:color w:val="auto"/>
            <w:sz w:val="24"/>
            <w:szCs w:val="24"/>
          </w:rPr>
          <w:t>第六章  南阳市康养客群与客源分析</w:t>
        </w:r>
        <w:r w:rsidR="00603A30" w:rsidRPr="001369E2">
          <w:rPr>
            <w:noProof/>
            <w:sz w:val="24"/>
            <w:szCs w:val="24"/>
          </w:rPr>
          <w:tab/>
        </w:r>
        <w:r w:rsidR="00603A30" w:rsidRPr="001369E2">
          <w:rPr>
            <w:noProof/>
            <w:sz w:val="24"/>
            <w:szCs w:val="24"/>
          </w:rPr>
          <w:fldChar w:fldCharType="begin"/>
        </w:r>
        <w:r w:rsidR="00603A30" w:rsidRPr="001369E2">
          <w:rPr>
            <w:noProof/>
            <w:sz w:val="24"/>
            <w:szCs w:val="24"/>
          </w:rPr>
          <w:instrText xml:space="preserve"> PAGEREF _Toc54684908 \h </w:instrText>
        </w:r>
        <w:r w:rsidR="00603A30" w:rsidRPr="001369E2">
          <w:rPr>
            <w:noProof/>
            <w:sz w:val="24"/>
            <w:szCs w:val="24"/>
          </w:rPr>
        </w:r>
        <w:r w:rsidR="00603A30" w:rsidRPr="001369E2">
          <w:rPr>
            <w:noProof/>
            <w:sz w:val="24"/>
            <w:szCs w:val="24"/>
          </w:rPr>
          <w:fldChar w:fldCharType="separate"/>
        </w:r>
        <w:r w:rsidR="004D7C41">
          <w:rPr>
            <w:noProof/>
            <w:sz w:val="24"/>
            <w:szCs w:val="24"/>
          </w:rPr>
          <w:t>77</w:t>
        </w:r>
        <w:r w:rsidR="00603A30" w:rsidRPr="001369E2">
          <w:rPr>
            <w:noProof/>
            <w:sz w:val="24"/>
            <w:szCs w:val="24"/>
          </w:rPr>
          <w:fldChar w:fldCharType="end"/>
        </w:r>
      </w:hyperlink>
    </w:p>
    <w:p w14:paraId="4D69E6D7" w14:textId="2F369BFA"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09" w:history="1">
        <w:r w:rsidR="00603A30" w:rsidRPr="001369E2">
          <w:rPr>
            <w:rStyle w:val="ab"/>
            <w:rFonts w:ascii="黑体" w:eastAsia="黑体" w:hAnsi="黑体"/>
            <w:noProof/>
            <w:color w:val="auto"/>
            <w:sz w:val="24"/>
            <w:szCs w:val="24"/>
            <w:lang w:eastAsia="zh-TW"/>
          </w:rPr>
          <w:t>一、游客增长与旅游消费趋势</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_Toc54684909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77</w:t>
        </w:r>
        <w:r w:rsidR="00603A30" w:rsidRPr="001369E2">
          <w:rPr>
            <w:rFonts w:ascii="黑体" w:eastAsia="黑体" w:hAnsi="黑体"/>
            <w:noProof/>
            <w:sz w:val="24"/>
            <w:szCs w:val="24"/>
          </w:rPr>
          <w:fldChar w:fldCharType="end"/>
        </w:r>
      </w:hyperlink>
    </w:p>
    <w:p w14:paraId="72C9B73F" w14:textId="55305410"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10" w:history="1">
        <w:r w:rsidR="00603A30" w:rsidRPr="001369E2">
          <w:rPr>
            <w:rStyle w:val="ab"/>
            <w:rFonts w:ascii="黑体" w:eastAsia="黑体" w:hAnsi="黑体"/>
            <w:noProof/>
            <w:color w:val="auto"/>
            <w:sz w:val="24"/>
            <w:szCs w:val="24"/>
            <w:lang w:eastAsia="zh-TW"/>
          </w:rPr>
          <w:t>二、康养客群分析</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_Toc54684910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78</w:t>
        </w:r>
        <w:r w:rsidR="00603A30" w:rsidRPr="001369E2">
          <w:rPr>
            <w:rFonts w:ascii="黑体" w:eastAsia="黑体" w:hAnsi="黑体"/>
            <w:noProof/>
            <w:sz w:val="24"/>
            <w:szCs w:val="24"/>
          </w:rPr>
          <w:fldChar w:fldCharType="end"/>
        </w:r>
      </w:hyperlink>
    </w:p>
    <w:p w14:paraId="3F87D05E" w14:textId="7D485551"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11" w:history="1">
        <w:r w:rsidR="00603A30" w:rsidRPr="001369E2">
          <w:rPr>
            <w:rStyle w:val="ab"/>
            <w:rFonts w:ascii="黑体" w:eastAsia="黑体" w:hAnsi="黑体"/>
            <w:noProof/>
            <w:color w:val="auto"/>
            <w:sz w:val="24"/>
            <w:szCs w:val="24"/>
            <w:lang w:eastAsia="zh-TW"/>
          </w:rPr>
          <w:t>三、康养客源分析</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_Toc54684911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79</w:t>
        </w:r>
        <w:r w:rsidR="00603A30" w:rsidRPr="001369E2">
          <w:rPr>
            <w:rFonts w:ascii="黑体" w:eastAsia="黑体" w:hAnsi="黑体"/>
            <w:noProof/>
            <w:sz w:val="24"/>
            <w:szCs w:val="24"/>
          </w:rPr>
          <w:fldChar w:fldCharType="end"/>
        </w:r>
      </w:hyperlink>
    </w:p>
    <w:p w14:paraId="58516FF4" w14:textId="24953D92" w:rsidR="00680605" w:rsidRPr="001369E2" w:rsidRDefault="006A6C6F" w:rsidP="0082377E">
      <w:pPr>
        <w:pStyle w:val="10"/>
        <w:spacing w:before="0" w:after="0"/>
        <w:rPr>
          <w:rFonts w:cstheme="minorBidi"/>
          <w:noProof/>
          <w:sz w:val="24"/>
          <w:szCs w:val="24"/>
          <w:lang w:val="en-US"/>
        </w:rPr>
      </w:pPr>
      <w:hyperlink w:anchor="_Toc54684912" w:history="1">
        <w:r w:rsidR="00603A30" w:rsidRPr="001369E2">
          <w:rPr>
            <w:rStyle w:val="ab"/>
            <w:noProof/>
            <w:color w:val="auto"/>
            <w:sz w:val="24"/>
            <w:szCs w:val="24"/>
          </w:rPr>
          <w:t>第七章  南阳市康养产业发展趋势</w:t>
        </w:r>
        <w:r w:rsidR="00603A30" w:rsidRPr="001369E2">
          <w:rPr>
            <w:noProof/>
            <w:sz w:val="24"/>
            <w:szCs w:val="24"/>
          </w:rPr>
          <w:tab/>
        </w:r>
        <w:r w:rsidR="00603A30" w:rsidRPr="001369E2">
          <w:rPr>
            <w:noProof/>
            <w:sz w:val="24"/>
            <w:szCs w:val="24"/>
          </w:rPr>
          <w:fldChar w:fldCharType="begin"/>
        </w:r>
        <w:r w:rsidR="00603A30" w:rsidRPr="001369E2">
          <w:rPr>
            <w:noProof/>
            <w:sz w:val="24"/>
            <w:szCs w:val="24"/>
          </w:rPr>
          <w:instrText xml:space="preserve"> PAGEREF _Toc54684912 \h </w:instrText>
        </w:r>
        <w:r w:rsidR="00603A30" w:rsidRPr="001369E2">
          <w:rPr>
            <w:noProof/>
            <w:sz w:val="24"/>
            <w:szCs w:val="24"/>
          </w:rPr>
        </w:r>
        <w:r w:rsidR="00603A30" w:rsidRPr="001369E2">
          <w:rPr>
            <w:noProof/>
            <w:sz w:val="24"/>
            <w:szCs w:val="24"/>
          </w:rPr>
          <w:fldChar w:fldCharType="separate"/>
        </w:r>
        <w:r w:rsidR="004D7C41">
          <w:rPr>
            <w:noProof/>
            <w:sz w:val="24"/>
            <w:szCs w:val="24"/>
          </w:rPr>
          <w:t>81</w:t>
        </w:r>
        <w:r w:rsidR="00603A30" w:rsidRPr="001369E2">
          <w:rPr>
            <w:noProof/>
            <w:sz w:val="24"/>
            <w:szCs w:val="24"/>
          </w:rPr>
          <w:fldChar w:fldCharType="end"/>
        </w:r>
      </w:hyperlink>
    </w:p>
    <w:p w14:paraId="4740BA42" w14:textId="46E3BF85"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13" w:history="1">
        <w:r w:rsidR="00603A30" w:rsidRPr="001369E2">
          <w:rPr>
            <w:rStyle w:val="ab"/>
            <w:rFonts w:ascii="黑体" w:eastAsia="黑体" w:hAnsi="黑体"/>
            <w:noProof/>
            <w:color w:val="auto"/>
            <w:sz w:val="24"/>
            <w:szCs w:val="24"/>
            <w:lang w:eastAsia="zh-TW"/>
          </w:rPr>
          <w:t>一、以区域协同发展为引导，充分对接周边康养市场</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_Toc54684913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81</w:t>
        </w:r>
        <w:r w:rsidR="00603A30" w:rsidRPr="001369E2">
          <w:rPr>
            <w:rFonts w:ascii="黑体" w:eastAsia="黑体" w:hAnsi="黑体"/>
            <w:noProof/>
            <w:sz w:val="24"/>
            <w:szCs w:val="24"/>
          </w:rPr>
          <w:fldChar w:fldCharType="end"/>
        </w:r>
      </w:hyperlink>
    </w:p>
    <w:p w14:paraId="19364EEB" w14:textId="0F6CCC3C"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14" w:history="1">
        <w:r w:rsidR="00603A30" w:rsidRPr="001369E2">
          <w:rPr>
            <w:rStyle w:val="ab"/>
            <w:rFonts w:ascii="黑体" w:eastAsia="黑体" w:hAnsi="黑体"/>
            <w:noProof/>
            <w:color w:val="auto"/>
            <w:sz w:val="24"/>
            <w:szCs w:val="24"/>
            <w:lang w:eastAsia="zh-TW"/>
          </w:rPr>
          <w:t>二、以打造全域旅游为契机，推动南阳市大健康产业深化发展</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_Toc54684914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81</w:t>
        </w:r>
        <w:r w:rsidR="00603A30" w:rsidRPr="001369E2">
          <w:rPr>
            <w:rFonts w:ascii="黑体" w:eastAsia="黑体" w:hAnsi="黑体"/>
            <w:noProof/>
            <w:sz w:val="24"/>
            <w:szCs w:val="24"/>
          </w:rPr>
          <w:fldChar w:fldCharType="end"/>
        </w:r>
      </w:hyperlink>
    </w:p>
    <w:p w14:paraId="537E5826" w14:textId="50873A90" w:rsidR="00680605" w:rsidRPr="001369E2" w:rsidRDefault="006A6C6F" w:rsidP="0082377E">
      <w:pPr>
        <w:pStyle w:val="20"/>
        <w:tabs>
          <w:tab w:val="right" w:leader="dot" w:pos="8296"/>
        </w:tabs>
        <w:spacing w:line="360" w:lineRule="auto"/>
        <w:rPr>
          <w:rFonts w:ascii="黑体" w:eastAsia="黑体" w:hAnsi="黑体" w:cstheme="minorBidi"/>
          <w:smallCaps w:val="0"/>
          <w:noProof/>
          <w:sz w:val="24"/>
          <w:szCs w:val="24"/>
          <w:lang w:val="en-US"/>
        </w:rPr>
      </w:pPr>
      <w:hyperlink w:anchor="_Toc54684915" w:history="1">
        <w:r w:rsidR="00603A30" w:rsidRPr="001369E2">
          <w:rPr>
            <w:rStyle w:val="ab"/>
            <w:rFonts w:ascii="黑体" w:eastAsia="黑体" w:hAnsi="黑体"/>
            <w:noProof/>
            <w:color w:val="auto"/>
            <w:sz w:val="24"/>
            <w:szCs w:val="24"/>
            <w:lang w:eastAsia="zh-TW"/>
          </w:rPr>
          <w:t>三、以中医药康养为核心，做大做强南阳中医药康养产业</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_Toc54684915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81</w:t>
        </w:r>
        <w:r w:rsidR="00603A30" w:rsidRPr="001369E2">
          <w:rPr>
            <w:rFonts w:ascii="黑体" w:eastAsia="黑体" w:hAnsi="黑体"/>
            <w:noProof/>
            <w:sz w:val="24"/>
            <w:szCs w:val="24"/>
          </w:rPr>
          <w:fldChar w:fldCharType="end"/>
        </w:r>
      </w:hyperlink>
    </w:p>
    <w:p w14:paraId="3ADE76E6" w14:textId="4E426C1D" w:rsidR="00680605" w:rsidRPr="001369E2" w:rsidRDefault="006A6C6F" w:rsidP="0082377E">
      <w:pPr>
        <w:pStyle w:val="20"/>
        <w:tabs>
          <w:tab w:val="right" w:leader="dot" w:pos="8296"/>
        </w:tabs>
        <w:spacing w:line="360" w:lineRule="auto"/>
        <w:rPr>
          <w:rFonts w:ascii="黑体" w:eastAsia="黑体" w:hAnsi="黑体"/>
          <w:sz w:val="24"/>
          <w:szCs w:val="24"/>
          <w:lang w:val="en-US"/>
        </w:rPr>
      </w:pPr>
      <w:hyperlink w:anchor="_Toc54684916" w:history="1">
        <w:r w:rsidR="00603A30" w:rsidRPr="001369E2">
          <w:rPr>
            <w:rStyle w:val="ab"/>
            <w:rFonts w:ascii="黑体" w:eastAsia="黑体" w:hAnsi="黑体"/>
            <w:noProof/>
            <w:color w:val="auto"/>
            <w:sz w:val="24"/>
            <w:szCs w:val="24"/>
            <w:lang w:eastAsia="zh-TW"/>
          </w:rPr>
          <w:t>四、以“康养+”为理念，</w:t>
        </w:r>
        <w:r w:rsidR="00603A30" w:rsidRPr="001369E2">
          <w:rPr>
            <w:rStyle w:val="ab"/>
            <w:rFonts w:ascii="黑体" w:eastAsia="黑体" w:hAnsi="黑体" w:hint="eastAsia"/>
            <w:noProof/>
            <w:color w:val="auto"/>
            <w:sz w:val="24"/>
            <w:szCs w:val="24"/>
            <w:lang w:eastAsia="zh-TW"/>
          </w:rPr>
          <w:t>推动数字康养融合发展</w:t>
        </w:r>
        <w:r w:rsidR="00603A30" w:rsidRPr="001369E2">
          <w:rPr>
            <w:rFonts w:ascii="黑体" w:eastAsia="黑体" w:hAnsi="黑体"/>
            <w:noProof/>
            <w:sz w:val="24"/>
            <w:szCs w:val="24"/>
          </w:rPr>
          <w:tab/>
        </w:r>
        <w:r w:rsidR="00603A30" w:rsidRPr="001369E2">
          <w:rPr>
            <w:rFonts w:ascii="黑体" w:eastAsia="黑体" w:hAnsi="黑体"/>
            <w:noProof/>
            <w:sz w:val="24"/>
            <w:szCs w:val="24"/>
          </w:rPr>
          <w:fldChar w:fldCharType="begin"/>
        </w:r>
        <w:r w:rsidR="00603A30" w:rsidRPr="001369E2">
          <w:rPr>
            <w:rFonts w:ascii="黑体" w:eastAsia="黑体" w:hAnsi="黑体"/>
            <w:noProof/>
            <w:sz w:val="24"/>
            <w:szCs w:val="24"/>
          </w:rPr>
          <w:instrText xml:space="preserve"> PAGEREF _Toc54684916 \h </w:instrText>
        </w:r>
        <w:r w:rsidR="00603A30" w:rsidRPr="001369E2">
          <w:rPr>
            <w:rFonts w:ascii="黑体" w:eastAsia="黑体" w:hAnsi="黑体"/>
            <w:noProof/>
            <w:sz w:val="24"/>
            <w:szCs w:val="24"/>
          </w:rPr>
        </w:r>
        <w:r w:rsidR="00603A30" w:rsidRPr="001369E2">
          <w:rPr>
            <w:rFonts w:ascii="黑体" w:eastAsia="黑体" w:hAnsi="黑体"/>
            <w:noProof/>
            <w:sz w:val="24"/>
            <w:szCs w:val="24"/>
          </w:rPr>
          <w:fldChar w:fldCharType="separate"/>
        </w:r>
        <w:r w:rsidR="004D7C41">
          <w:rPr>
            <w:rFonts w:ascii="黑体" w:eastAsia="黑体" w:hAnsi="黑体"/>
            <w:noProof/>
            <w:sz w:val="24"/>
            <w:szCs w:val="24"/>
          </w:rPr>
          <w:t>82</w:t>
        </w:r>
        <w:r w:rsidR="00603A30" w:rsidRPr="001369E2">
          <w:rPr>
            <w:rFonts w:ascii="黑体" w:eastAsia="黑体" w:hAnsi="黑体"/>
            <w:noProof/>
            <w:sz w:val="24"/>
            <w:szCs w:val="24"/>
          </w:rPr>
          <w:fldChar w:fldCharType="end"/>
        </w:r>
      </w:hyperlink>
      <w:r w:rsidR="00603A30" w:rsidRPr="001369E2">
        <w:rPr>
          <w:rFonts w:ascii="黑体" w:eastAsia="黑体" w:hAnsi="黑体"/>
          <w:b/>
          <w:bCs/>
          <w:caps/>
          <w:sz w:val="24"/>
          <w:szCs w:val="24"/>
        </w:rPr>
        <w:fldChar w:fldCharType="end"/>
      </w:r>
    </w:p>
    <w:p w14:paraId="0384329F" w14:textId="77777777" w:rsidR="00680605" w:rsidRPr="001369E2" w:rsidRDefault="00680605">
      <w:pPr>
        <w:rPr>
          <w:lang w:val="en-US"/>
        </w:rPr>
      </w:pPr>
    </w:p>
    <w:p w14:paraId="0196A1CE" w14:textId="77777777" w:rsidR="00680605" w:rsidRPr="001369E2" w:rsidRDefault="00680605">
      <w:pPr>
        <w:rPr>
          <w:lang w:val="en-US"/>
        </w:rPr>
      </w:pPr>
    </w:p>
    <w:p w14:paraId="0ACA1D7A" w14:textId="77777777" w:rsidR="00680605" w:rsidRPr="001369E2" w:rsidRDefault="00680605">
      <w:pPr>
        <w:rPr>
          <w:lang w:val="en-US"/>
        </w:rPr>
        <w:sectPr w:rsidR="00680605" w:rsidRPr="001369E2">
          <w:pgSz w:w="11906" w:h="16838"/>
          <w:pgMar w:top="1440" w:right="1800" w:bottom="1440" w:left="1800" w:header="851" w:footer="992" w:gutter="0"/>
          <w:cols w:space="425"/>
          <w:docGrid w:type="lines" w:linePitch="312"/>
        </w:sectPr>
      </w:pPr>
    </w:p>
    <w:p w14:paraId="06D9894C" w14:textId="77777777" w:rsidR="00680605" w:rsidRPr="001369E2" w:rsidRDefault="00603A30" w:rsidP="007358D3">
      <w:pPr>
        <w:pStyle w:val="1"/>
        <w:ind w:left="0"/>
        <w:jc w:val="center"/>
        <w:rPr>
          <w:lang w:eastAsia="zh-CN"/>
        </w:rPr>
      </w:pPr>
      <w:bookmarkStart w:id="0" w:name="_Toc54684666"/>
      <w:bookmarkStart w:id="1" w:name="_Toc54684888"/>
      <w:bookmarkStart w:id="2" w:name="_Toc54634983"/>
      <w:r w:rsidRPr="001369E2">
        <w:rPr>
          <w:lang w:eastAsia="zh-CN"/>
        </w:rPr>
        <w:lastRenderedPageBreak/>
        <w:t>第一</w:t>
      </w:r>
      <w:r w:rsidRPr="001369E2">
        <w:rPr>
          <w:rFonts w:hint="eastAsia"/>
          <w:lang w:eastAsia="zh-CN"/>
        </w:rPr>
        <w:t>章 南阳市</w:t>
      </w:r>
      <w:r w:rsidRPr="001369E2">
        <w:rPr>
          <w:lang w:eastAsia="zh-CN"/>
        </w:rPr>
        <w:t>区位</w:t>
      </w:r>
      <w:r w:rsidRPr="001369E2">
        <w:rPr>
          <w:rFonts w:hint="eastAsia"/>
          <w:lang w:eastAsia="zh-CN"/>
        </w:rPr>
        <w:t>环境与文化特征</w:t>
      </w:r>
      <w:r w:rsidRPr="001369E2">
        <w:rPr>
          <w:lang w:eastAsia="zh-CN"/>
        </w:rPr>
        <w:t>分析</w:t>
      </w:r>
      <w:bookmarkEnd w:id="0"/>
      <w:bookmarkEnd w:id="1"/>
      <w:bookmarkEnd w:id="2"/>
    </w:p>
    <w:p w14:paraId="6274DB85" w14:textId="77777777" w:rsidR="00680605" w:rsidRPr="001369E2" w:rsidRDefault="00603A30" w:rsidP="007358D3">
      <w:pPr>
        <w:pStyle w:val="2"/>
        <w:ind w:left="0"/>
        <w:rPr>
          <w:color w:val="auto"/>
        </w:rPr>
      </w:pPr>
      <w:bookmarkStart w:id="3" w:name="_Toc54634984"/>
      <w:bookmarkStart w:id="4" w:name="_Toc54684667"/>
      <w:bookmarkStart w:id="5" w:name="_Toc54684889"/>
      <w:r w:rsidRPr="001369E2">
        <w:rPr>
          <w:rFonts w:hint="eastAsia"/>
          <w:color w:val="auto"/>
        </w:rPr>
        <w:t>一、交通</w:t>
      </w:r>
      <w:r w:rsidRPr="001369E2">
        <w:rPr>
          <w:color w:val="auto"/>
        </w:rPr>
        <w:t>区位</w:t>
      </w:r>
      <w:r w:rsidRPr="001369E2">
        <w:rPr>
          <w:rFonts w:hint="eastAsia"/>
          <w:color w:val="auto"/>
        </w:rPr>
        <w:t>特征</w:t>
      </w:r>
      <w:bookmarkEnd w:id="3"/>
      <w:bookmarkEnd w:id="4"/>
      <w:bookmarkEnd w:id="5"/>
    </w:p>
    <w:p w14:paraId="38167AA3" w14:textId="3477436B" w:rsidR="00680605" w:rsidRPr="001369E2" w:rsidRDefault="00603A30" w:rsidP="007358D3">
      <w:pPr>
        <w:ind w:firstLineChars="200" w:firstLine="560"/>
      </w:pPr>
      <w:r w:rsidRPr="001369E2">
        <w:rPr>
          <w:rFonts w:hint="eastAsia"/>
        </w:rPr>
        <w:t>南阳市位于</w:t>
      </w:r>
      <w:r w:rsidRPr="001369E2">
        <w:t>河南省西南，</w:t>
      </w:r>
      <w:r w:rsidRPr="001369E2">
        <w:rPr>
          <w:rFonts w:hint="eastAsia"/>
        </w:rPr>
        <w:t>地处</w:t>
      </w:r>
      <w:r w:rsidRPr="001369E2">
        <w:t>豫、陕</w:t>
      </w:r>
      <w:r w:rsidRPr="001369E2">
        <w:rPr>
          <w:rFonts w:hint="eastAsia"/>
        </w:rPr>
        <w:t>、鄂三省</w:t>
      </w:r>
      <w:r w:rsidRPr="001369E2">
        <w:t>交界地带，焦枝铁路纵贯南北，宁西铁路横穿东西，许平南襄、沪陕高速公路两个</w:t>
      </w:r>
      <w:r w:rsidRPr="001369E2">
        <w:t>“</w:t>
      </w:r>
      <w:r w:rsidRPr="001369E2">
        <w:t>十字</w:t>
      </w:r>
      <w:r w:rsidRPr="001369E2">
        <w:t>”</w:t>
      </w:r>
      <w:r w:rsidRPr="001369E2">
        <w:t>形重要通道</w:t>
      </w:r>
      <w:r w:rsidRPr="001369E2">
        <w:rPr>
          <w:rFonts w:hint="eastAsia"/>
        </w:rPr>
        <w:t>，</w:t>
      </w:r>
      <w:r w:rsidRPr="001369E2">
        <w:t>具有承东启西、连南贯北的</w:t>
      </w:r>
      <w:bookmarkStart w:id="6" w:name="_GoBack"/>
      <w:bookmarkEnd w:id="6"/>
      <w:r w:rsidRPr="001369E2">
        <w:t>优越地理位置</w:t>
      </w:r>
      <w:r w:rsidRPr="001369E2">
        <w:rPr>
          <w:rFonts w:hint="eastAsia"/>
        </w:rPr>
        <w:t>。铁路</w:t>
      </w:r>
      <w:r w:rsidRPr="001369E2">
        <w:t>方面</w:t>
      </w:r>
      <w:r w:rsidRPr="001369E2">
        <w:rPr>
          <w:rFonts w:hint="eastAsia"/>
        </w:rPr>
        <w:t>，随着南阳高铁站于</w:t>
      </w:r>
      <w:r w:rsidRPr="001369E2">
        <w:t>2019</w:t>
      </w:r>
      <w:r w:rsidRPr="001369E2">
        <w:rPr>
          <w:rFonts w:hint="eastAsia"/>
        </w:rPr>
        <w:t>年底通车，南阳正式迈入高铁时代，郑万高铁的开通、</w:t>
      </w:r>
      <w:r w:rsidRPr="001369E2">
        <w:t>宁西铁路</w:t>
      </w:r>
      <w:r w:rsidRPr="001369E2">
        <w:rPr>
          <w:rFonts w:hint="eastAsia"/>
        </w:rPr>
        <w:t>、</w:t>
      </w:r>
      <w:r w:rsidRPr="001369E2">
        <w:t>呼南高铁将</w:t>
      </w:r>
      <w:r w:rsidRPr="001369E2">
        <w:rPr>
          <w:rFonts w:hint="eastAsia"/>
        </w:rPr>
        <w:t>进一步加强南阳与</w:t>
      </w:r>
      <w:r w:rsidRPr="001369E2">
        <w:t>周边经济</w:t>
      </w:r>
      <w:r w:rsidRPr="001369E2">
        <w:rPr>
          <w:rFonts w:hint="eastAsia"/>
        </w:rPr>
        <w:t>圈</w:t>
      </w:r>
      <w:r w:rsidRPr="001369E2">
        <w:t>的联系</w:t>
      </w:r>
      <w:r w:rsidRPr="001369E2">
        <w:rPr>
          <w:rFonts w:hint="eastAsia"/>
        </w:rPr>
        <w:t>，助力重构南阳交通新格局。航运</w:t>
      </w:r>
      <w:r w:rsidRPr="001369E2">
        <w:t>方面</w:t>
      </w:r>
      <w:r w:rsidRPr="001369E2">
        <w:rPr>
          <w:rFonts w:hint="eastAsia"/>
        </w:rPr>
        <w:t>，</w:t>
      </w:r>
      <w:r w:rsidRPr="001369E2">
        <w:t>南阳机场是全省三大航空港之一，</w:t>
      </w:r>
      <w:r w:rsidRPr="001369E2">
        <w:rPr>
          <w:rFonts w:hint="eastAsia"/>
        </w:rPr>
        <w:t>航运</w:t>
      </w:r>
      <w:r w:rsidRPr="001369E2">
        <w:t>交通优势明显。</w:t>
      </w:r>
    </w:p>
    <w:p w14:paraId="516B7E01"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240" w:lineRule="auto"/>
        <w:jc w:val="center"/>
        <w:rPr>
          <w:rFonts w:asciiTheme="minorEastAsia" w:eastAsiaTheme="minorEastAsia" w:hAnsiTheme="minorEastAsia" w:cs="Calibri"/>
          <w:color w:val="auto"/>
          <w:kern w:val="2"/>
        </w:rPr>
      </w:pPr>
      <w:r w:rsidRPr="001369E2">
        <w:rPr>
          <w:rFonts w:ascii="Calibri" w:eastAsia="Calibri" w:hAnsi="Calibri" w:cs="Calibri"/>
          <w:noProof/>
          <w:color w:val="auto"/>
          <w:kern w:val="2"/>
        </w:rPr>
        <w:drawing>
          <wp:inline distT="0" distB="0" distL="0" distR="0" wp14:anchorId="107FC7A1" wp14:editId="6AF30193">
            <wp:extent cx="5318293" cy="37871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665" cy="3805919"/>
                    </a:xfrm>
                    <a:prstGeom prst="rect">
                      <a:avLst/>
                    </a:prstGeom>
                    <a:noFill/>
                    <a:ln>
                      <a:noFill/>
                    </a:ln>
                  </pic:spPr>
                </pic:pic>
              </a:graphicData>
            </a:graphic>
          </wp:inline>
        </w:drawing>
      </w:r>
    </w:p>
    <w:p w14:paraId="23CDCE72" w14:textId="77777777" w:rsidR="00680605" w:rsidRPr="001369E2" w:rsidRDefault="00603A30" w:rsidP="007358D3">
      <w:pPr>
        <w:pStyle w:val="ad"/>
        <w:ind w:firstLine="0"/>
      </w:pPr>
      <w:r w:rsidRPr="001369E2">
        <w:rPr>
          <w:rFonts w:hint="eastAsia"/>
        </w:rPr>
        <w:t>图1</w:t>
      </w:r>
      <w:r w:rsidRPr="001369E2">
        <w:t xml:space="preserve"> </w:t>
      </w:r>
      <w:r w:rsidRPr="001369E2">
        <w:rPr>
          <w:rFonts w:hint="eastAsia"/>
        </w:rPr>
        <w:t>南阳交通区位图</w:t>
      </w:r>
    </w:p>
    <w:p w14:paraId="53ECE770" w14:textId="77777777" w:rsidR="002E0479" w:rsidRPr="001369E2" w:rsidRDefault="002E0479" w:rsidP="007358D3">
      <w:pPr>
        <w:ind w:firstLineChars="200" w:firstLine="560"/>
      </w:pPr>
      <w:r w:rsidRPr="001369E2">
        <w:rPr>
          <w:rFonts w:hint="eastAsia"/>
        </w:rPr>
        <w:lastRenderedPageBreak/>
        <w:t>从整体</w:t>
      </w:r>
      <w:r w:rsidRPr="001369E2">
        <w:t>交通格局来看，南阳</w:t>
      </w:r>
      <w:r w:rsidRPr="001369E2">
        <w:rPr>
          <w:rFonts w:hint="eastAsia"/>
        </w:rPr>
        <w:t>已经</w:t>
      </w:r>
      <w:r w:rsidRPr="001369E2">
        <w:t>初步形成公路、</w:t>
      </w:r>
      <w:r w:rsidRPr="001369E2">
        <w:rPr>
          <w:rFonts w:hint="eastAsia"/>
        </w:rPr>
        <w:t>高速</w:t>
      </w:r>
      <w:r w:rsidRPr="001369E2">
        <w:t>铁路、航空现代立体交通支撑体系</w:t>
      </w:r>
      <w:r w:rsidRPr="001369E2">
        <w:rPr>
          <w:rFonts w:hint="eastAsia"/>
        </w:rPr>
        <w:t>，南阳市连接郑州、西安和武汉三个国家中心城市的区域优势将进一步</w:t>
      </w:r>
      <w:r w:rsidRPr="001369E2">
        <w:t>加强</w:t>
      </w:r>
      <w:r w:rsidRPr="001369E2">
        <w:rPr>
          <w:rFonts w:hint="eastAsia"/>
        </w:rPr>
        <w:t>(图1)。</w:t>
      </w:r>
    </w:p>
    <w:p w14:paraId="79877471" w14:textId="79E00EBE" w:rsidR="002E0479" w:rsidRPr="001369E2" w:rsidRDefault="00603A30" w:rsidP="007358D3">
      <w:pPr>
        <w:ind w:firstLineChars="200" w:firstLine="560"/>
      </w:pPr>
      <w:r w:rsidRPr="001369E2">
        <w:rPr>
          <w:rFonts w:hint="eastAsia"/>
        </w:rPr>
        <w:t>在市域内部交通上，南阳市初步形成了以铁路、航空、高速公路为骨架，干线公路为支撑，农村公路为网络的立体交通运输格局（图2、图</w:t>
      </w:r>
      <w:r w:rsidRPr="001369E2">
        <w:t>3</w:t>
      </w:r>
      <w:r w:rsidRPr="001369E2">
        <w:rPr>
          <w:rFonts w:hint="eastAsia"/>
        </w:rPr>
        <w:t>）。</w:t>
      </w:r>
    </w:p>
    <w:p w14:paraId="24C70FAD" w14:textId="77777777" w:rsidR="00680605" w:rsidRPr="001369E2" w:rsidRDefault="00603A30" w:rsidP="007358D3">
      <w:pPr>
        <w:spacing w:line="240" w:lineRule="auto"/>
        <w:ind w:firstLine="0"/>
      </w:pPr>
      <w:r w:rsidRPr="001369E2">
        <w:rPr>
          <w:noProof/>
          <w:lang w:val="en-US"/>
        </w:rPr>
        <w:drawing>
          <wp:inline distT="0" distB="0" distL="0" distR="0" wp14:anchorId="31F4BD79" wp14:editId="11E44CA8">
            <wp:extent cx="5287993" cy="381887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cstate="print">
                      <a:extLst>
                        <a:ext uri="{28A0092B-C50C-407E-A947-70E740481C1C}">
                          <a14:useLocalDpi xmlns:a14="http://schemas.microsoft.com/office/drawing/2010/main" val="0"/>
                        </a:ext>
                      </a:extLst>
                    </a:blip>
                    <a:srcRect l="1" t="1574" r="1294" b="-1"/>
                    <a:stretch>
                      <a:fillRect/>
                    </a:stretch>
                  </pic:blipFill>
                  <pic:spPr>
                    <a:xfrm>
                      <a:off x="0" y="0"/>
                      <a:ext cx="5302403" cy="3829277"/>
                    </a:xfrm>
                    <a:prstGeom prst="rect">
                      <a:avLst/>
                    </a:prstGeom>
                    <a:noFill/>
                    <a:ln>
                      <a:noFill/>
                    </a:ln>
                  </pic:spPr>
                </pic:pic>
              </a:graphicData>
            </a:graphic>
          </wp:inline>
        </w:drawing>
      </w:r>
    </w:p>
    <w:p w14:paraId="03B130ED" w14:textId="77777777" w:rsidR="00680605" w:rsidRPr="001369E2" w:rsidRDefault="00603A30" w:rsidP="007358D3">
      <w:pPr>
        <w:pStyle w:val="ad"/>
        <w:ind w:firstLine="0"/>
      </w:pPr>
      <w:r w:rsidRPr="001369E2">
        <w:rPr>
          <w:rFonts w:hint="eastAsia"/>
        </w:rPr>
        <w:t>图2</w:t>
      </w:r>
      <w:r w:rsidRPr="001369E2">
        <w:t xml:space="preserve"> </w:t>
      </w:r>
      <w:r w:rsidRPr="001369E2">
        <w:rPr>
          <w:rFonts w:hint="eastAsia"/>
        </w:rPr>
        <w:t>南阳市区域通道构成现状</w:t>
      </w:r>
    </w:p>
    <w:p w14:paraId="3FAE95BE" w14:textId="35004CEE" w:rsidR="00680605" w:rsidRPr="001369E2" w:rsidRDefault="002E0479" w:rsidP="007358D3">
      <w:pPr>
        <w:spacing w:line="240" w:lineRule="auto"/>
        <w:ind w:firstLine="0"/>
        <w:rPr>
          <w:rFonts w:eastAsia="PMingLiU"/>
        </w:rPr>
      </w:pPr>
      <w:r w:rsidRPr="001369E2">
        <w:rPr>
          <w:noProof/>
          <w:lang w:val="en-US"/>
        </w:rPr>
        <w:lastRenderedPageBreak/>
        <w:drawing>
          <wp:inline distT="0" distB="0" distL="0" distR="0" wp14:anchorId="67942219" wp14:editId="643B837D">
            <wp:extent cx="5280660" cy="381762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80660" cy="3817620"/>
                    </a:xfrm>
                    <a:prstGeom prst="rect">
                      <a:avLst/>
                    </a:prstGeom>
                    <a:noFill/>
                    <a:ln>
                      <a:noFill/>
                    </a:ln>
                  </pic:spPr>
                </pic:pic>
              </a:graphicData>
            </a:graphic>
          </wp:inline>
        </w:drawing>
      </w:r>
    </w:p>
    <w:p w14:paraId="27B362DB" w14:textId="5A303C5C" w:rsidR="00680605" w:rsidRPr="001369E2" w:rsidRDefault="00603A30" w:rsidP="007358D3">
      <w:pPr>
        <w:pStyle w:val="ad"/>
        <w:ind w:firstLine="0"/>
      </w:pPr>
      <w:r w:rsidRPr="001369E2">
        <w:rPr>
          <w:rFonts w:hint="eastAsia"/>
        </w:rPr>
        <w:t>图</w:t>
      </w:r>
      <w:r w:rsidRPr="001369E2">
        <w:t xml:space="preserve">3 </w:t>
      </w:r>
      <w:r w:rsidRPr="001369E2">
        <w:rPr>
          <w:rFonts w:hint="eastAsia"/>
        </w:rPr>
        <w:t>南阳市地区内部交通图</w:t>
      </w:r>
    </w:p>
    <w:p w14:paraId="27E43451" w14:textId="77777777" w:rsidR="00680605" w:rsidRPr="001369E2" w:rsidRDefault="00603A30" w:rsidP="007358D3">
      <w:pPr>
        <w:pStyle w:val="2"/>
        <w:ind w:left="0"/>
        <w:rPr>
          <w:color w:val="auto"/>
        </w:rPr>
      </w:pPr>
      <w:bookmarkStart w:id="7" w:name="_Toc54634985"/>
      <w:bookmarkStart w:id="8" w:name="_Toc54684668"/>
      <w:bookmarkStart w:id="9" w:name="_Toc54684890"/>
      <w:r w:rsidRPr="001369E2">
        <w:rPr>
          <w:rFonts w:hint="eastAsia"/>
          <w:color w:val="auto"/>
        </w:rPr>
        <w:t>二、自然环境</w:t>
      </w:r>
      <w:r w:rsidRPr="001369E2">
        <w:rPr>
          <w:color w:val="auto"/>
        </w:rPr>
        <w:t>特征</w:t>
      </w:r>
      <w:bookmarkEnd w:id="7"/>
      <w:bookmarkEnd w:id="8"/>
      <w:bookmarkEnd w:id="9"/>
    </w:p>
    <w:p w14:paraId="78B7C936" w14:textId="77777777" w:rsidR="00680605" w:rsidRPr="001369E2" w:rsidRDefault="00603A30" w:rsidP="007358D3">
      <w:pPr>
        <w:pStyle w:val="4"/>
        <w:ind w:firstLineChars="200" w:firstLine="562"/>
        <w:rPr>
          <w:color w:val="auto"/>
        </w:rPr>
      </w:pPr>
      <w:bookmarkStart w:id="10" w:name="_Toc54634986"/>
      <w:r w:rsidRPr="001369E2">
        <w:rPr>
          <w:color w:val="auto"/>
        </w:rPr>
        <w:t>（</w:t>
      </w:r>
      <w:r w:rsidRPr="001369E2">
        <w:rPr>
          <w:rFonts w:hint="eastAsia"/>
          <w:color w:val="auto"/>
        </w:rPr>
        <w:t>一</w:t>
      </w:r>
      <w:r w:rsidRPr="001369E2">
        <w:rPr>
          <w:color w:val="auto"/>
        </w:rPr>
        <w:t>）</w:t>
      </w:r>
      <w:r w:rsidRPr="001369E2">
        <w:rPr>
          <w:rFonts w:hint="eastAsia"/>
          <w:color w:val="auto"/>
        </w:rPr>
        <w:t>地形地貌</w:t>
      </w:r>
      <w:bookmarkEnd w:id="10"/>
    </w:p>
    <w:p w14:paraId="3DAF08E4" w14:textId="77777777" w:rsidR="00680605" w:rsidRPr="001369E2" w:rsidRDefault="00603A30" w:rsidP="007358D3">
      <w:pPr>
        <w:ind w:firstLineChars="200" w:firstLine="560"/>
      </w:pPr>
      <w:r w:rsidRPr="001369E2">
        <w:rPr>
          <w:rFonts w:hint="eastAsia"/>
        </w:rPr>
        <w:t>南阳</w:t>
      </w:r>
      <w:r w:rsidRPr="001369E2">
        <w:t>市</w:t>
      </w:r>
      <w:r w:rsidRPr="001369E2">
        <w:rPr>
          <w:rFonts w:hint="eastAsia"/>
        </w:rPr>
        <w:t>位于中国东端的大型盆地“南阳盆地”之中，造就了南阳头枕伏牛，足蹬江汉，东依桐柏，西扼秦岭之势。其东北西三面环山，南部是丘岭地。整个地形成为一个近马蹄形的盆地，总面积2.66万平方公里，山区、丘陵、平原约各占1/3。</w:t>
      </w:r>
    </w:p>
    <w:p w14:paraId="7EF4D86F" w14:textId="77777777" w:rsidR="00680605" w:rsidRPr="001369E2" w:rsidRDefault="00603A30" w:rsidP="007358D3">
      <w:pPr>
        <w:pStyle w:val="4"/>
        <w:ind w:firstLineChars="200" w:firstLine="562"/>
        <w:rPr>
          <w:color w:val="auto"/>
        </w:rPr>
      </w:pPr>
      <w:bookmarkStart w:id="11" w:name="_Toc54634987"/>
      <w:r w:rsidRPr="001369E2">
        <w:rPr>
          <w:rFonts w:hint="eastAsia"/>
          <w:color w:val="auto"/>
        </w:rPr>
        <w:t>（二）水系</w:t>
      </w:r>
      <w:bookmarkEnd w:id="11"/>
    </w:p>
    <w:p w14:paraId="122010B7" w14:textId="77777777" w:rsidR="00680605" w:rsidRPr="001369E2" w:rsidRDefault="00603A30" w:rsidP="007358D3">
      <w:pPr>
        <w:ind w:firstLineChars="200" w:firstLine="560"/>
      </w:pPr>
      <w:r w:rsidRPr="001369E2">
        <w:rPr>
          <w:rFonts w:hint="eastAsia"/>
        </w:rPr>
        <w:t>全市分水系分属于三大流域：中西部大部分地区属于汉水流域（长江流域），东南部的桐柏县是淮河发源地，分属淮河流域，南召</w:t>
      </w:r>
      <w:r w:rsidRPr="001369E2">
        <w:rPr>
          <w:rFonts w:hint="eastAsia"/>
        </w:rPr>
        <w:lastRenderedPageBreak/>
        <w:t>县北部有一小块地方属于黄河流域。河流分属长江、淮河两大系，长度在一百公里以上的河流有十条。全市主要河流有丹江、唐河、白河、淮河、灌河、湍河。</w:t>
      </w:r>
    </w:p>
    <w:p w14:paraId="732DEFA7" w14:textId="77777777" w:rsidR="00680605" w:rsidRPr="001369E2" w:rsidRDefault="00603A30" w:rsidP="007358D3">
      <w:pPr>
        <w:ind w:firstLineChars="200" w:firstLine="560"/>
      </w:pPr>
      <w:r w:rsidRPr="001369E2">
        <w:rPr>
          <w:rFonts w:hint="eastAsia"/>
        </w:rPr>
        <w:t>南阳市水库面积大。丹江口水库是亚洲最大人工淡水湖，主要分布于南阳淅川县。南召的鸭河水库是河南省境内第二大水库，也是南召县和南阳市区的主要水源地。</w:t>
      </w:r>
    </w:p>
    <w:p w14:paraId="444FDC31" w14:textId="77777777" w:rsidR="00680605" w:rsidRPr="001369E2" w:rsidRDefault="00603A30" w:rsidP="007358D3">
      <w:pPr>
        <w:pStyle w:val="4"/>
        <w:ind w:firstLineChars="200" w:firstLine="562"/>
        <w:rPr>
          <w:color w:val="auto"/>
        </w:rPr>
      </w:pPr>
      <w:bookmarkStart w:id="12" w:name="_Toc54634988"/>
      <w:r w:rsidRPr="001369E2">
        <w:rPr>
          <w:rFonts w:hint="eastAsia"/>
          <w:color w:val="auto"/>
        </w:rPr>
        <w:t>（三）气候</w:t>
      </w:r>
      <w:bookmarkEnd w:id="12"/>
    </w:p>
    <w:p w14:paraId="46BF2DD3" w14:textId="77777777" w:rsidR="00680605" w:rsidRPr="001369E2" w:rsidRDefault="00603A30" w:rsidP="007358D3">
      <w:pPr>
        <w:ind w:firstLineChars="200" w:firstLine="560"/>
      </w:pPr>
      <w:r w:rsidRPr="001369E2">
        <w:rPr>
          <w:rFonts w:hint="eastAsia"/>
        </w:rPr>
        <w:t>南阳地处亚热带向温带的过渡地带，属于季风大陆湿润半湿润气候，四季分明。春秋时间55-70天，夏季110-120天，冬季时间110-135天。年平均气温14.4-15.7℃，七月平均气温26.9-28.0℃，一月平均气温0.5-2.4℃。年降雨量703.6-1173.4mm，自东南向西北递减。年日照时数1897.9-2120.9小时，年无霜期220-245天。</w:t>
      </w:r>
    </w:p>
    <w:p w14:paraId="2F4DD251" w14:textId="77777777" w:rsidR="00680605" w:rsidRPr="001369E2" w:rsidRDefault="00603A30" w:rsidP="007358D3">
      <w:pPr>
        <w:pStyle w:val="4"/>
        <w:ind w:firstLineChars="200" w:firstLine="562"/>
        <w:rPr>
          <w:color w:val="auto"/>
        </w:rPr>
      </w:pPr>
      <w:bookmarkStart w:id="13" w:name="_Toc54634989"/>
      <w:r w:rsidRPr="001369E2">
        <w:rPr>
          <w:rFonts w:hint="eastAsia"/>
          <w:color w:val="auto"/>
        </w:rPr>
        <w:t>（四）地质</w:t>
      </w:r>
      <w:bookmarkEnd w:id="13"/>
    </w:p>
    <w:p w14:paraId="578A3F06" w14:textId="77777777" w:rsidR="00680605" w:rsidRPr="001369E2" w:rsidRDefault="00603A30" w:rsidP="007358D3">
      <w:pPr>
        <w:ind w:firstLineChars="200" w:firstLine="560"/>
      </w:pPr>
      <w:r w:rsidRPr="001369E2">
        <w:rPr>
          <w:rFonts w:hint="eastAsia"/>
        </w:rPr>
        <w:t>南阳处于华北陆块南缘与秦岭构造带的结合部位，大部分位于昆仑—秦岭构造带东段。沉积类型丰富，构造变形复杂，岩浆活动频繁，成矿条件良好。根据地壳活动性特点、地层沉积类型、层序关系以及岩浆侵入活动展布情况，南阳市由北向南分为三个构造单元，即华北陆块南缘带、北秦岭构造带、南秦岭构造带，另外分布有中新生代断陷盆地。</w:t>
      </w:r>
    </w:p>
    <w:p w14:paraId="6DA09B99" w14:textId="77777777" w:rsidR="00680605" w:rsidRPr="001369E2" w:rsidRDefault="00603A30" w:rsidP="007358D3">
      <w:pPr>
        <w:pStyle w:val="2"/>
        <w:ind w:left="0"/>
        <w:rPr>
          <w:color w:val="auto"/>
        </w:rPr>
      </w:pPr>
      <w:bookmarkStart w:id="14" w:name="_Toc54684669"/>
      <w:bookmarkStart w:id="15" w:name="_Toc54684891"/>
      <w:bookmarkStart w:id="16" w:name="_Toc54634990"/>
      <w:r w:rsidRPr="001369E2">
        <w:rPr>
          <w:rFonts w:hint="eastAsia"/>
          <w:color w:val="auto"/>
        </w:rPr>
        <w:t>三、历史人文特征</w:t>
      </w:r>
      <w:bookmarkEnd w:id="14"/>
      <w:bookmarkEnd w:id="15"/>
      <w:bookmarkEnd w:id="16"/>
    </w:p>
    <w:p w14:paraId="457E354B" w14:textId="7A2E7B71" w:rsidR="00680605" w:rsidRPr="001369E2" w:rsidRDefault="00603A30" w:rsidP="007358D3">
      <w:pPr>
        <w:ind w:firstLineChars="200" w:firstLine="560"/>
      </w:pPr>
      <w:r w:rsidRPr="001369E2">
        <w:rPr>
          <w:rFonts w:hint="eastAsia"/>
        </w:rPr>
        <w:t>作为国务院首批公布的历史文化名城之一的南阳，拥有着从原始</w:t>
      </w:r>
      <w:r w:rsidRPr="001369E2">
        <w:rPr>
          <w:rFonts w:hint="eastAsia"/>
        </w:rPr>
        <w:lastRenderedPageBreak/>
        <w:t>社会到近现代丰富的历史文脉记忆，形成了深厚的文化底蕴。楚汉文化、中医药文化、商埠文化、玉文化、赊店酒文化、书院文化、红色文化等涵盖多时空、多方面内涵的文化记忆具有极大的开发价值，丰富着人们的精神世界。</w:t>
      </w:r>
    </w:p>
    <w:p w14:paraId="15CF49B4" w14:textId="77777777" w:rsidR="00680605" w:rsidRPr="001369E2" w:rsidRDefault="00603A30" w:rsidP="007358D3">
      <w:pPr>
        <w:pStyle w:val="1"/>
        <w:ind w:firstLineChars="200" w:firstLine="723"/>
        <w:rPr>
          <w:lang w:eastAsia="zh-CN"/>
        </w:rPr>
      </w:pPr>
      <w:bookmarkStart w:id="17" w:name="_Toc54634991"/>
      <w:bookmarkStart w:id="18" w:name="_Toc54684670"/>
      <w:bookmarkStart w:id="19" w:name="_Toc54684892"/>
      <w:r w:rsidRPr="001369E2">
        <w:rPr>
          <w:rFonts w:hint="eastAsia"/>
          <w:lang w:eastAsia="zh-CN"/>
        </w:rPr>
        <w:t>第二章 南阳市经济</w:t>
      </w:r>
      <w:r w:rsidRPr="001369E2">
        <w:rPr>
          <w:lang w:eastAsia="zh-CN"/>
        </w:rPr>
        <w:t>与</w:t>
      </w:r>
      <w:r w:rsidRPr="001369E2">
        <w:rPr>
          <w:rFonts w:hint="eastAsia"/>
          <w:lang w:eastAsia="zh-CN"/>
        </w:rPr>
        <w:t>社会</w:t>
      </w:r>
      <w:r w:rsidRPr="001369E2">
        <w:rPr>
          <w:lang w:eastAsia="zh-CN"/>
        </w:rPr>
        <w:t>发展现状</w:t>
      </w:r>
      <w:bookmarkEnd w:id="17"/>
      <w:bookmarkEnd w:id="18"/>
      <w:bookmarkEnd w:id="19"/>
    </w:p>
    <w:p w14:paraId="4C4B2E7F" w14:textId="77777777" w:rsidR="00680605" w:rsidRPr="001369E2" w:rsidRDefault="00603A30" w:rsidP="007358D3">
      <w:pPr>
        <w:pStyle w:val="2"/>
        <w:ind w:left="0"/>
        <w:rPr>
          <w:color w:val="auto"/>
        </w:rPr>
      </w:pPr>
      <w:bookmarkStart w:id="20" w:name="_Toc54634992"/>
      <w:bookmarkStart w:id="21" w:name="_Toc54684893"/>
      <w:bookmarkStart w:id="22" w:name="_Toc54684671"/>
      <w:r w:rsidRPr="001369E2">
        <w:rPr>
          <w:rFonts w:hint="eastAsia"/>
          <w:color w:val="auto"/>
        </w:rPr>
        <w:t>一、南阳市</w:t>
      </w:r>
      <w:r w:rsidRPr="001369E2">
        <w:rPr>
          <w:color w:val="auto"/>
        </w:rPr>
        <w:t>产业发展</w:t>
      </w:r>
      <w:r w:rsidRPr="001369E2">
        <w:rPr>
          <w:rFonts w:hint="eastAsia"/>
          <w:color w:val="auto"/>
        </w:rPr>
        <w:t>现状</w:t>
      </w:r>
      <w:bookmarkEnd w:id="20"/>
      <w:bookmarkEnd w:id="21"/>
      <w:bookmarkEnd w:id="22"/>
    </w:p>
    <w:p w14:paraId="7B438923" w14:textId="77777777" w:rsidR="00680605" w:rsidRPr="001369E2" w:rsidRDefault="00603A30" w:rsidP="007358D3">
      <w:pPr>
        <w:pStyle w:val="4"/>
        <w:ind w:firstLineChars="200" w:firstLine="562"/>
        <w:rPr>
          <w:color w:val="auto"/>
        </w:rPr>
      </w:pPr>
      <w:bookmarkStart w:id="23" w:name="_Toc54634993"/>
      <w:r w:rsidRPr="001369E2">
        <w:rPr>
          <w:rFonts w:hint="eastAsia"/>
          <w:color w:val="auto"/>
        </w:rPr>
        <w:t>（一）经济</w:t>
      </w:r>
      <w:r w:rsidRPr="001369E2">
        <w:rPr>
          <w:color w:val="auto"/>
        </w:rPr>
        <w:t>发展总体趋势</w:t>
      </w:r>
      <w:bookmarkEnd w:id="23"/>
    </w:p>
    <w:p w14:paraId="002A8BD1" w14:textId="7252C19B" w:rsidR="00680605" w:rsidRPr="001369E2" w:rsidRDefault="00603A30" w:rsidP="007358D3">
      <w:pPr>
        <w:ind w:firstLineChars="200" w:firstLine="562"/>
      </w:pPr>
      <w:r w:rsidRPr="001369E2">
        <w:rPr>
          <w:b/>
          <w:bCs/>
        </w:rPr>
        <w:t>南阳市整体经济水平位居全省前列，且增长速度较快，但人均生产</w:t>
      </w:r>
      <w:r w:rsidRPr="001369E2">
        <w:rPr>
          <w:rFonts w:hint="eastAsia"/>
          <w:b/>
          <w:bCs/>
        </w:rPr>
        <w:t>总值</w:t>
      </w:r>
      <w:r w:rsidRPr="001369E2">
        <w:rPr>
          <w:b/>
          <w:bCs/>
        </w:rPr>
        <w:t>水平较低。</w:t>
      </w:r>
      <w:r w:rsidRPr="001369E2">
        <w:t>2019年南阳市全年生产总值3814.98亿元，位居全省第三位，仅次于郑州市（11589.7亿元）与洛阳市（5034.9亿元）。但</w:t>
      </w:r>
      <w:r w:rsidRPr="001369E2">
        <w:rPr>
          <w:rFonts w:hint="eastAsia"/>
        </w:rPr>
        <w:t>2</w:t>
      </w:r>
      <w:r w:rsidRPr="001369E2">
        <w:t>019</w:t>
      </w:r>
      <w:r w:rsidRPr="001369E2">
        <w:rPr>
          <w:rFonts w:hint="eastAsia"/>
        </w:rPr>
        <w:t>年</w:t>
      </w:r>
      <w:r w:rsidRPr="001369E2">
        <w:t>人均GDP仅38064元，约为郑州市的三分之一，</w:t>
      </w:r>
      <w:r w:rsidRPr="001369E2">
        <w:rPr>
          <w:rFonts w:hint="eastAsia"/>
        </w:rPr>
        <w:t>全</w:t>
      </w:r>
      <w:r w:rsidRPr="001369E2">
        <w:t>省</w:t>
      </w:r>
      <w:r w:rsidRPr="001369E2">
        <w:rPr>
          <w:rFonts w:hint="eastAsia"/>
        </w:rPr>
        <w:t>排名</w:t>
      </w:r>
      <w:r w:rsidRPr="001369E2">
        <w:t>倒数第2位。</w:t>
      </w:r>
    </w:p>
    <w:p w14:paraId="7B427B55"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Calibri" w:eastAsia="Calibri" w:hAnsi="Calibri" w:cs="Calibri"/>
          <w:color w:val="auto"/>
          <w:kern w:val="2"/>
        </w:rPr>
      </w:pPr>
      <w:r w:rsidRPr="001369E2">
        <w:rPr>
          <w:rFonts w:ascii="Calibri" w:eastAsia="Calibri" w:hAnsi="Calibri" w:cs="Calibri"/>
          <w:noProof/>
          <w:color w:val="auto"/>
          <w:kern w:val="2"/>
        </w:rPr>
        <w:drawing>
          <wp:inline distT="0" distB="0" distL="0" distR="0" wp14:anchorId="1DC5D53F" wp14:editId="180B8A96">
            <wp:extent cx="5023937" cy="2544793"/>
            <wp:effectExtent l="0" t="0" r="5715" b="8255"/>
            <wp:docPr id="1073741840" name="officeArt object" descr="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图片 51"/>
                    <pic:cNvPicPr>
                      <a:picLocks noChangeAspect="1"/>
                    </pic:cNvPicPr>
                  </pic:nvPicPr>
                  <pic:blipFill>
                    <a:blip r:embed="rId14"/>
                    <a:stretch>
                      <a:fillRect/>
                    </a:stretch>
                  </pic:blipFill>
                  <pic:spPr>
                    <a:xfrm>
                      <a:off x="0" y="0"/>
                      <a:ext cx="5045982" cy="2555960"/>
                    </a:xfrm>
                    <a:prstGeom prst="rect">
                      <a:avLst/>
                    </a:prstGeom>
                    <a:ln w="12700" cap="flat">
                      <a:noFill/>
                      <a:miter lim="400000"/>
                      <a:headEnd/>
                      <a:tailEnd/>
                    </a:ln>
                    <a:effectLst/>
                  </pic:spPr>
                </pic:pic>
              </a:graphicData>
            </a:graphic>
          </wp:inline>
        </w:drawing>
      </w:r>
    </w:p>
    <w:p w14:paraId="408264BD" w14:textId="77777777" w:rsidR="00680605" w:rsidRPr="001369E2" w:rsidRDefault="00603A30" w:rsidP="007358D3">
      <w:pPr>
        <w:pStyle w:val="ad"/>
        <w:ind w:firstLine="0"/>
      </w:pPr>
      <w:r w:rsidRPr="001369E2">
        <w:rPr>
          <w:rFonts w:hint="eastAsia"/>
        </w:rPr>
        <w:t>图</w:t>
      </w:r>
      <w:r w:rsidRPr="001369E2">
        <w:rPr>
          <w:rFonts w:eastAsiaTheme="minorEastAsia" w:hint="eastAsia"/>
        </w:rPr>
        <w:t>4</w:t>
      </w:r>
      <w:r w:rsidRPr="001369E2">
        <w:t xml:space="preserve"> 河南省各市2019年GDP分布</w:t>
      </w:r>
    </w:p>
    <w:p w14:paraId="655F8E6F" w14:textId="77777777" w:rsidR="00680605" w:rsidRPr="001369E2" w:rsidRDefault="00603A30" w:rsidP="007358D3">
      <w:pPr>
        <w:ind w:firstLineChars="200" w:firstLine="562"/>
        <w:rPr>
          <w:rFonts w:eastAsia="PMingLiU"/>
        </w:rPr>
      </w:pPr>
      <w:r w:rsidRPr="001369E2">
        <w:rPr>
          <w:rFonts w:hint="eastAsia"/>
          <w:b/>
          <w:bCs/>
        </w:rPr>
        <w:lastRenderedPageBreak/>
        <w:t>从近五</w:t>
      </w:r>
      <w:r w:rsidRPr="001369E2">
        <w:rPr>
          <w:b/>
          <w:bCs/>
        </w:rPr>
        <w:t>年发展来看，南阳市经济增长总体稳定</w:t>
      </w:r>
      <w:r w:rsidRPr="001369E2">
        <w:rPr>
          <w:rFonts w:hint="eastAsia"/>
        </w:rPr>
        <w:t>。2</w:t>
      </w:r>
      <w:r w:rsidRPr="001369E2">
        <w:t>015</w:t>
      </w:r>
      <w:r w:rsidRPr="001369E2">
        <w:rPr>
          <w:rFonts w:hint="eastAsia"/>
        </w:rPr>
        <w:t>-</w:t>
      </w:r>
      <w:r w:rsidRPr="001369E2">
        <w:t>2019</w:t>
      </w:r>
      <w:r w:rsidRPr="001369E2">
        <w:rPr>
          <w:rFonts w:hint="eastAsia"/>
        </w:rPr>
        <w:t>年，</w:t>
      </w:r>
      <w:r w:rsidRPr="001369E2">
        <w:t>GDP年均增速为10.9%，增速处于河南省第8位</w:t>
      </w:r>
      <w:r w:rsidRPr="001369E2">
        <w:rPr>
          <w:rFonts w:hint="eastAsia"/>
        </w:rPr>
        <w:t>（图5）</w:t>
      </w:r>
      <w:r w:rsidRPr="001369E2">
        <w:rPr>
          <w:rFonts w:asciiTheme="minorEastAsia" w:eastAsiaTheme="minorEastAsia" w:hAnsiTheme="minorEastAsia" w:hint="eastAsia"/>
        </w:rPr>
        <w:t>。</w:t>
      </w:r>
      <w:r w:rsidRPr="001369E2">
        <w:t>同时南阳市GDP占</w:t>
      </w:r>
      <w:r w:rsidRPr="001369E2">
        <w:rPr>
          <w:rFonts w:hint="eastAsia"/>
        </w:rPr>
        <w:t>全省</w:t>
      </w:r>
      <w:r w:rsidRPr="001369E2">
        <w:t>比重呈现先升后降的趋势，从6.8%最高增至7.58%</w:t>
      </w:r>
      <w:r w:rsidRPr="001369E2">
        <w:rPr>
          <w:rFonts w:hint="eastAsia"/>
        </w:rPr>
        <w:t>，</w:t>
      </w:r>
      <w:r w:rsidRPr="001369E2">
        <w:t>后又下跌至7%。人均GDP方面，南阳市</w:t>
      </w:r>
      <w:r w:rsidRPr="001369E2">
        <w:rPr>
          <w:rFonts w:hint="eastAsia"/>
        </w:rPr>
        <w:t>近五</w:t>
      </w:r>
      <w:r w:rsidRPr="001369E2">
        <w:t>年年均增速为6.1%，</w:t>
      </w:r>
      <w:r w:rsidRPr="001369E2">
        <w:rPr>
          <w:rFonts w:hint="eastAsia"/>
        </w:rPr>
        <w:t>全省排名</w:t>
      </w:r>
      <w:r w:rsidRPr="001369E2">
        <w:t>倒数第3位。</w:t>
      </w:r>
      <w:r w:rsidRPr="001369E2">
        <w:rPr>
          <w:rFonts w:hint="eastAsia"/>
        </w:rPr>
        <w:t>此</w:t>
      </w:r>
      <w:r w:rsidRPr="001369E2">
        <w:t>外，南阳市人均GDP与全河南省人均GDP差距呈现不断扩大的趋势，从2015年相差23.36%，扩大至2019年</w:t>
      </w:r>
      <w:r w:rsidRPr="001369E2">
        <w:rPr>
          <w:rFonts w:hint="eastAsia"/>
        </w:rPr>
        <w:t>相差</w:t>
      </w:r>
      <w:r w:rsidRPr="001369E2">
        <w:t>32.5%。</w:t>
      </w:r>
    </w:p>
    <w:p w14:paraId="1DE8281F"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Calibri" w:eastAsia="Calibri" w:hAnsi="Calibri" w:cs="Calibri"/>
          <w:color w:val="auto"/>
          <w:kern w:val="2"/>
        </w:rPr>
      </w:pPr>
      <w:r w:rsidRPr="001369E2">
        <w:rPr>
          <w:noProof/>
          <w:color w:val="auto"/>
        </w:rPr>
        <w:drawing>
          <wp:inline distT="0" distB="0" distL="0" distR="0" wp14:anchorId="186E8BCB" wp14:editId="498189B1">
            <wp:extent cx="4727276" cy="2518913"/>
            <wp:effectExtent l="0" t="0" r="16510" b="15240"/>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57E109" w14:textId="77777777" w:rsidR="00680605" w:rsidRPr="001369E2" w:rsidRDefault="00603A30" w:rsidP="007358D3">
      <w:pPr>
        <w:pStyle w:val="ad"/>
        <w:ind w:firstLine="0"/>
      </w:pPr>
      <w:r w:rsidRPr="001369E2">
        <w:rPr>
          <w:rFonts w:hint="eastAsia"/>
        </w:rPr>
        <w:t>图5</w:t>
      </w:r>
      <w:r w:rsidRPr="001369E2">
        <w:rPr>
          <w:rFonts w:eastAsia="PMingLiU"/>
        </w:rPr>
        <w:t xml:space="preserve"> </w:t>
      </w:r>
      <w:r w:rsidRPr="001369E2">
        <w:t>南阳市2015-2019年GDP发展情况</w:t>
      </w:r>
    </w:p>
    <w:p w14:paraId="3C6103D1" w14:textId="77777777" w:rsidR="00680605" w:rsidRPr="001369E2" w:rsidRDefault="00603A30" w:rsidP="007358D3">
      <w:pPr>
        <w:ind w:firstLineChars="200" w:firstLine="560"/>
        <w:rPr>
          <w:rFonts w:eastAsia="PMingLiU"/>
        </w:rPr>
      </w:pPr>
      <w:r w:rsidRPr="001369E2">
        <w:rPr>
          <w:rFonts w:hint="eastAsia"/>
        </w:rPr>
        <w:t>从各区县来看，截至</w:t>
      </w:r>
      <w:r w:rsidRPr="001369E2">
        <w:t>2018年，邓州市（429.92亿元）、卧龙区（360.01亿元）与唐河县（331.27亿元）GDP属于南阳市区县前三，而发展较落后的三个区县是南召县（149.17亿元）、桐柏县（174.65亿）与社旗县（181.4亿元）。2018年南阳市人</w:t>
      </w:r>
      <w:r w:rsidRPr="001369E2">
        <w:rPr>
          <w:rFonts w:hint="eastAsia"/>
        </w:rPr>
        <w:t>均</w:t>
      </w:r>
      <w:r w:rsidRPr="001369E2">
        <w:t>GDP居于前三的区县分别为西峡县（61720元）、新野县（44623元）与桐柏县（44378元），人均发展较落后的区县分别为方城县（26792元）、南召县（27466元）与唐河县（27546元）。由此可知，南阳市内各区县经济发展较为不平衡，经济总量最大的邓州市高出总量最小的南召县接近2倍，</w:t>
      </w:r>
      <w:r w:rsidRPr="001369E2">
        <w:lastRenderedPageBreak/>
        <w:t>人均经济发展水平方面西峡县也高出方城县1倍以上</w:t>
      </w:r>
      <w:r w:rsidRPr="001369E2">
        <w:rPr>
          <w:rFonts w:hint="eastAsia"/>
        </w:rPr>
        <w:t>（图6）</w:t>
      </w:r>
      <w:r w:rsidRPr="001369E2">
        <w:t>。</w:t>
      </w:r>
    </w:p>
    <w:p w14:paraId="70DC31FA"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240" w:lineRule="auto"/>
        <w:rPr>
          <w:rFonts w:ascii="Calibri" w:eastAsia="Calibri" w:hAnsi="Calibri" w:cs="Calibri"/>
          <w:color w:val="auto"/>
          <w:kern w:val="2"/>
        </w:rPr>
      </w:pPr>
      <w:r w:rsidRPr="001369E2">
        <w:rPr>
          <w:noProof/>
          <w:color w:val="auto"/>
        </w:rPr>
        <w:drawing>
          <wp:inline distT="0" distB="0" distL="0" distR="0" wp14:anchorId="60032B0B" wp14:editId="3BE9826E">
            <wp:extent cx="5274310" cy="3217545"/>
            <wp:effectExtent l="0" t="0" r="2540" b="190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7647D8" w14:textId="77777777" w:rsidR="00680605" w:rsidRPr="001369E2" w:rsidRDefault="00603A30" w:rsidP="007358D3">
      <w:pPr>
        <w:pStyle w:val="ad"/>
        <w:ind w:firstLine="0"/>
      </w:pPr>
      <w:r w:rsidRPr="001369E2">
        <w:rPr>
          <w:rFonts w:hint="eastAsia"/>
        </w:rPr>
        <w:t>图</w:t>
      </w:r>
      <w:r w:rsidRPr="001369E2">
        <w:t>6 南阳市各县</w:t>
      </w:r>
      <w:r w:rsidRPr="001369E2">
        <w:rPr>
          <w:rFonts w:hint="eastAsia"/>
        </w:rPr>
        <w:t>（市、区）</w:t>
      </w:r>
      <w:r w:rsidRPr="001369E2">
        <w:t>2018年GDP</w:t>
      </w:r>
      <w:r w:rsidRPr="001369E2">
        <w:rPr>
          <w:rFonts w:hint="eastAsia"/>
        </w:rPr>
        <w:t>及三次产业占比</w:t>
      </w:r>
      <w:r w:rsidRPr="001369E2">
        <w:t>情况</w:t>
      </w:r>
      <w:r w:rsidRPr="001369E2">
        <w:rPr>
          <w:rFonts w:hint="eastAsia"/>
        </w:rPr>
        <w:t>（万元）</w:t>
      </w:r>
    </w:p>
    <w:p w14:paraId="36AF0568" w14:textId="77777777" w:rsidR="00680605" w:rsidRPr="001369E2" w:rsidRDefault="00603A30" w:rsidP="007358D3">
      <w:pPr>
        <w:ind w:firstLineChars="200" w:firstLine="562"/>
        <w:rPr>
          <w:rFonts w:eastAsia="PMingLiU"/>
        </w:rPr>
      </w:pPr>
      <w:r w:rsidRPr="001369E2">
        <w:rPr>
          <w:b/>
          <w:bCs/>
        </w:rPr>
        <w:t>固定资产投资</w:t>
      </w:r>
      <w:r w:rsidRPr="001369E2">
        <w:rPr>
          <w:rFonts w:hint="eastAsia"/>
          <w:b/>
          <w:bCs/>
        </w:rPr>
        <w:t>增长稳定，增速居全省中后位</w:t>
      </w:r>
      <w:r w:rsidRPr="001369E2">
        <w:rPr>
          <w:b/>
          <w:bCs/>
        </w:rPr>
        <w:t>。</w:t>
      </w:r>
      <w:r w:rsidRPr="001369E2">
        <w:t>南阳市固定资产投资额从2015年的2708.87亿元增长至2019年的4081.35亿元，位于河南省各地级市第3位，仅次于郑州市的8634.07亿元与洛阳市的5535.39.亿元</w:t>
      </w:r>
      <w:r w:rsidRPr="001369E2">
        <w:rPr>
          <w:rFonts w:hint="eastAsia"/>
        </w:rPr>
        <w:t>（图7）</w:t>
      </w:r>
      <w:r w:rsidRPr="001369E2">
        <w:t>。增速方面，南阳市固定资产投资年均增速为10.79%，位于河南省第10位。南阳市固定资产投资额占河南省全省比重呈稳定的发展趋势，从2015年的7.6%略增至2019年的7.96%。</w:t>
      </w:r>
    </w:p>
    <w:p w14:paraId="736F3BBF"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仿宋_GB2312" w:eastAsia="仿宋_GB2312" w:hAnsi="仿宋_GB2312" w:cs="仿宋_GB2312"/>
          <w:color w:val="auto"/>
          <w:kern w:val="2"/>
          <w:sz w:val="28"/>
          <w:szCs w:val="28"/>
        </w:rPr>
      </w:pPr>
      <w:r w:rsidRPr="001369E2">
        <w:rPr>
          <w:noProof/>
          <w:color w:val="auto"/>
        </w:rPr>
        <w:lastRenderedPageBreak/>
        <w:drawing>
          <wp:inline distT="0" distB="0" distL="0" distR="0" wp14:anchorId="6597DD20" wp14:editId="2AF83AC5">
            <wp:extent cx="4468483" cy="2501660"/>
            <wp:effectExtent l="0" t="0" r="8890" b="13335"/>
            <wp:docPr id="10737418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540DD8" w14:textId="77777777" w:rsidR="00680605" w:rsidRPr="001369E2" w:rsidRDefault="00603A30" w:rsidP="007358D3">
      <w:pPr>
        <w:pStyle w:val="ad"/>
        <w:ind w:firstLine="0"/>
      </w:pPr>
      <w:r w:rsidRPr="001369E2">
        <w:rPr>
          <w:rFonts w:hint="eastAsia"/>
        </w:rPr>
        <w:t>图7</w:t>
      </w:r>
      <w:r w:rsidRPr="001369E2">
        <w:t xml:space="preserve"> 河南省各市2019年固定资产投资情况</w:t>
      </w:r>
    </w:p>
    <w:p w14:paraId="6CA3C9E5" w14:textId="77777777" w:rsidR="00680605" w:rsidRPr="001369E2" w:rsidRDefault="00603A30" w:rsidP="007358D3">
      <w:pPr>
        <w:ind w:firstLineChars="200" w:firstLine="560"/>
        <w:rPr>
          <w:rFonts w:eastAsia="PMingLiU"/>
        </w:rPr>
      </w:pPr>
      <w:r w:rsidRPr="001369E2">
        <w:t>2018年南阳市各区县投资额较大的前三位分别是邓州市（418.56亿元）、镇平县（361.74亿元）、西峡县（360.11亿元）。增速方面，南阳市全市固定资产投资5年年均增速为13.89%，增速高于全市平均的区县分别为方城县（18.73%）、桐柏县（18.72%）、唐河县（17.89%）、镇平县（17.52%）、内乡县（17.48%）、南召县（15.69%）与邓州市（13.93%）。</w:t>
      </w:r>
    </w:p>
    <w:p w14:paraId="62853965" w14:textId="77777777" w:rsidR="00680605" w:rsidRPr="001369E2" w:rsidRDefault="00603A30" w:rsidP="007358D3">
      <w:pPr>
        <w:spacing w:line="240" w:lineRule="auto"/>
        <w:ind w:firstLineChars="200" w:firstLine="562"/>
        <w:rPr>
          <w:rFonts w:eastAsia="PMingLiU"/>
        </w:rPr>
      </w:pPr>
      <w:r w:rsidRPr="001369E2">
        <w:rPr>
          <w:b/>
          <w:bCs/>
        </w:rPr>
        <w:t>公共财政收</w:t>
      </w:r>
      <w:r w:rsidRPr="001369E2">
        <w:rPr>
          <w:rFonts w:hint="eastAsia"/>
          <w:b/>
          <w:bCs/>
        </w:rPr>
        <w:t>入</w:t>
      </w:r>
      <w:r w:rsidRPr="001369E2">
        <w:rPr>
          <w:b/>
          <w:bCs/>
        </w:rPr>
        <w:t>。</w:t>
      </w:r>
      <w:r w:rsidRPr="001369E2">
        <w:rPr>
          <w:rFonts w:hint="eastAsia"/>
        </w:rPr>
        <w:t>在</w:t>
      </w:r>
      <w:r w:rsidRPr="001369E2">
        <w:t>2018年南阳市各区县公共财政预算收入</w:t>
      </w:r>
      <w:r w:rsidRPr="001369E2">
        <w:rPr>
          <w:rFonts w:hint="eastAsia"/>
        </w:rPr>
        <w:t>中（图8），</w:t>
      </w:r>
      <w:r w:rsidRPr="001369E2">
        <w:t>邓州市、西峡县、卧龙区三个市区的财政实力较为突出。</w:t>
      </w:r>
    </w:p>
    <w:p w14:paraId="2BF7C46A" w14:textId="77777777" w:rsidR="00680605" w:rsidRPr="001369E2" w:rsidRDefault="00603A30" w:rsidP="007358D3">
      <w:pPr>
        <w:pStyle w:val="ad"/>
        <w:spacing w:line="240" w:lineRule="auto"/>
        <w:ind w:firstLine="0"/>
      </w:pPr>
      <w:r w:rsidRPr="001369E2">
        <w:rPr>
          <w:noProof/>
          <w:lang w:val="en-US"/>
        </w:rPr>
        <w:lastRenderedPageBreak/>
        <w:drawing>
          <wp:inline distT="0" distB="0" distL="0" distR="0" wp14:anchorId="58EEA8EA" wp14:editId="56D2EB5A">
            <wp:extent cx="4572000" cy="27432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36DF7D" w14:textId="77777777" w:rsidR="00680605" w:rsidRPr="001369E2" w:rsidRDefault="00603A30" w:rsidP="007358D3">
      <w:pPr>
        <w:pStyle w:val="ad"/>
        <w:ind w:firstLine="0"/>
      </w:pPr>
      <w:r w:rsidRPr="001369E2">
        <w:rPr>
          <w:rFonts w:hint="eastAsia"/>
        </w:rPr>
        <w:t>图8</w:t>
      </w:r>
      <w:r w:rsidRPr="001369E2">
        <w:rPr>
          <w:rFonts w:eastAsia="PMingLiU"/>
        </w:rPr>
        <w:t xml:space="preserve"> </w:t>
      </w:r>
      <w:r w:rsidRPr="001369E2">
        <w:t>南阳市各区县2018年公共财政预算收入（万元）</w:t>
      </w:r>
    </w:p>
    <w:p w14:paraId="6328951A" w14:textId="77777777" w:rsidR="00680605" w:rsidRPr="001369E2" w:rsidRDefault="00603A30" w:rsidP="007358D3">
      <w:pPr>
        <w:pStyle w:val="4"/>
        <w:ind w:firstLineChars="200" w:firstLine="562"/>
        <w:rPr>
          <w:color w:val="auto"/>
        </w:rPr>
      </w:pPr>
      <w:bookmarkStart w:id="24" w:name="_Toc54634994"/>
      <w:r w:rsidRPr="001369E2">
        <w:rPr>
          <w:rFonts w:hint="eastAsia"/>
          <w:color w:val="auto"/>
        </w:rPr>
        <w:t>（二）三次产业</w:t>
      </w:r>
      <w:r w:rsidRPr="001369E2">
        <w:rPr>
          <w:color w:val="auto"/>
        </w:rPr>
        <w:t>发展现状</w:t>
      </w:r>
      <w:bookmarkEnd w:id="24"/>
    </w:p>
    <w:p w14:paraId="26ECE65B" w14:textId="77777777" w:rsidR="00680605" w:rsidRPr="001369E2" w:rsidRDefault="00603A30" w:rsidP="007358D3">
      <w:pPr>
        <w:ind w:firstLineChars="200" w:firstLine="562"/>
      </w:pPr>
      <w:r w:rsidRPr="001369E2">
        <w:rPr>
          <w:b/>
          <w:bCs/>
        </w:rPr>
        <w:t>产业结构正在转型，第三产业增长迅速。</w:t>
      </w:r>
      <w:r w:rsidRPr="001369E2">
        <w:t>2019年，南阳市第一产业增加值569.46亿元，增长3.2%；第二产业增加值1267.78亿元，增长8%；第三产业增加值1977.73亿元，增长7.6%。三次产业结构为14.9:33.2:51.9，第三产业增加值占生产总值的比重比上年提高8个百分点</w:t>
      </w:r>
      <w:r w:rsidRPr="001369E2">
        <w:rPr>
          <w:rFonts w:hint="eastAsia"/>
        </w:rPr>
        <w:t>（图9）</w:t>
      </w:r>
      <w:r w:rsidRPr="001369E2">
        <w:t>。</w:t>
      </w:r>
    </w:p>
    <w:p w14:paraId="694DF7B7"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Calibri" w:eastAsia="Calibri" w:hAnsi="Calibri" w:cs="Calibri"/>
          <w:color w:val="auto"/>
          <w:kern w:val="2"/>
        </w:rPr>
      </w:pPr>
      <w:r w:rsidRPr="001369E2">
        <w:rPr>
          <w:noProof/>
          <w:color w:val="auto"/>
        </w:rPr>
        <w:drawing>
          <wp:inline distT="0" distB="0" distL="0" distR="0" wp14:anchorId="749BCD6F" wp14:editId="57838435">
            <wp:extent cx="4336415" cy="2278380"/>
            <wp:effectExtent l="0" t="0" r="6985" b="7620"/>
            <wp:docPr id="107374184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250C55" w14:textId="77777777" w:rsidR="00680605" w:rsidRPr="001369E2" w:rsidRDefault="00603A30" w:rsidP="007358D3">
      <w:pPr>
        <w:pStyle w:val="ad"/>
        <w:ind w:firstLine="0"/>
      </w:pPr>
      <w:r w:rsidRPr="001369E2">
        <w:rPr>
          <w:rFonts w:hint="eastAsia"/>
        </w:rPr>
        <w:t>图9</w:t>
      </w:r>
      <w:r w:rsidRPr="001369E2">
        <w:rPr>
          <w:rFonts w:eastAsia="PMingLiU"/>
        </w:rPr>
        <w:t xml:space="preserve"> </w:t>
      </w:r>
      <w:r w:rsidRPr="001369E2">
        <w:t>南阳市2015-2019年三次产业</w:t>
      </w:r>
      <w:r w:rsidRPr="001369E2">
        <w:rPr>
          <w:rFonts w:hint="eastAsia"/>
        </w:rPr>
        <w:t>结构比</w:t>
      </w:r>
    </w:p>
    <w:p w14:paraId="56AF9CC3" w14:textId="77777777" w:rsidR="002E0479" w:rsidRPr="001369E2" w:rsidRDefault="00603A30" w:rsidP="007358D3">
      <w:pPr>
        <w:spacing w:line="240" w:lineRule="auto"/>
        <w:ind w:firstLineChars="200" w:firstLine="562"/>
      </w:pPr>
      <w:r w:rsidRPr="001369E2">
        <w:rPr>
          <w:rFonts w:hint="eastAsia"/>
          <w:b/>
          <w:bCs/>
        </w:rPr>
        <w:lastRenderedPageBreak/>
        <w:t>第一产业以农业为主导，依托中药材种植优势和政策扶持，推动中医药事业发展</w:t>
      </w:r>
      <w:r w:rsidRPr="001369E2">
        <w:rPr>
          <w:rFonts w:asciiTheme="minorEastAsia" w:eastAsiaTheme="minorEastAsia" w:hAnsiTheme="minorEastAsia" w:hint="eastAsia"/>
          <w:b/>
          <w:bCs/>
        </w:rPr>
        <w:t>。</w:t>
      </w:r>
      <w:r w:rsidRPr="001369E2">
        <w:t>2018</w:t>
      </w:r>
      <w:r w:rsidRPr="001369E2">
        <w:rPr>
          <w:rFonts w:hint="eastAsia"/>
        </w:rPr>
        <w:t>年南阳市农林牧渔业完成总产值9</w:t>
      </w:r>
      <w:r w:rsidRPr="001369E2">
        <w:t>22.74</w:t>
      </w:r>
      <w:r w:rsidRPr="001369E2">
        <w:rPr>
          <w:rFonts w:hint="eastAsia"/>
        </w:rPr>
        <w:t>亿元，其中农业占比6</w:t>
      </w:r>
      <w:r w:rsidRPr="001369E2">
        <w:t>3.4</w:t>
      </w:r>
      <w:r w:rsidRPr="001369E2">
        <w:rPr>
          <w:rFonts w:hint="eastAsia"/>
        </w:rPr>
        <w:t>%。中药材作为南阳市种植业的重要组成部分，已经形成庞大的种植规模和巨大的经济效益。近年来，南阳市为推进中医药事业发展，通过政策大力扶持当地中药材种植企业，引导资本向中医药产业流入。</w:t>
      </w:r>
    </w:p>
    <w:p w14:paraId="559E430D" w14:textId="70981A67" w:rsidR="002E0479" w:rsidRPr="001369E2" w:rsidRDefault="00603A30" w:rsidP="007358D3">
      <w:pPr>
        <w:spacing w:line="240" w:lineRule="auto"/>
        <w:ind w:firstLineChars="200" w:firstLine="560"/>
      </w:pPr>
      <w:r w:rsidRPr="001369E2">
        <w:rPr>
          <w:rFonts w:hint="eastAsia"/>
        </w:rPr>
        <w:t>一是将中药材种植产业发展纳入优势农产品推进工程，与扶贫开发、林业产业、农业综合开发、生态环境建设、农业产业化发展及新型农村社区建设相结合，在规划安排、项目设置、资金投入等方面予以重点支持，捆绑实施。</w:t>
      </w:r>
    </w:p>
    <w:p w14:paraId="2EF46374" w14:textId="1639C347" w:rsidR="002E0479" w:rsidRPr="001369E2" w:rsidRDefault="00603A30" w:rsidP="007358D3">
      <w:pPr>
        <w:spacing w:line="240" w:lineRule="auto"/>
        <w:ind w:firstLineChars="200" w:firstLine="560"/>
      </w:pPr>
      <w:r w:rsidRPr="001369E2">
        <w:rPr>
          <w:rFonts w:hint="eastAsia"/>
        </w:rPr>
        <w:t>二是对南阳有种植优势的道地中药材山茱萸、辛夷、唐半夏、桐桔梗、裕丹参和有规模的杜仲、金银花、天麻、柴胡、栀子、木瓜、板蓝根、夏枯草等，根据其发展状况，择优扶持。</w:t>
      </w:r>
    </w:p>
    <w:p w14:paraId="7B570572" w14:textId="410536F6" w:rsidR="00680605" w:rsidRPr="001369E2" w:rsidRDefault="00603A30" w:rsidP="007358D3">
      <w:pPr>
        <w:spacing w:line="240" w:lineRule="auto"/>
        <w:ind w:firstLineChars="200" w:firstLine="560"/>
        <w:rPr>
          <w:rFonts w:eastAsia="PMingLiU"/>
        </w:rPr>
      </w:pPr>
      <w:r w:rsidRPr="001369E2">
        <w:rPr>
          <w:rFonts w:hint="eastAsia"/>
        </w:rPr>
        <w:t>三是鼓励企业、种植大户通过租赁、土地流转等方式建设中药材种植GAP基地。四是，国内外客商参与建设中药药源基地，可以租赁农户承包地或国有农用地，鼓励农户以土地承包权入股参与药源基地建设。以重点项目形式</w:t>
      </w:r>
      <w:r w:rsidRPr="001369E2">
        <w:rPr>
          <w:rFonts w:asciiTheme="minorEastAsia" w:eastAsiaTheme="minorEastAsia" w:hAnsiTheme="minorEastAsia" w:hint="eastAsia"/>
        </w:rPr>
        <w:t>，</w:t>
      </w:r>
      <w:r w:rsidRPr="001369E2">
        <w:rPr>
          <w:rFonts w:hint="eastAsia"/>
        </w:rPr>
        <w:t>推动“十大中药材基地”建设，结合产业扶贫，在推动中医药事业发展的同时，实现利民惠民。</w:t>
      </w:r>
    </w:p>
    <w:p w14:paraId="5478EE42" w14:textId="77777777" w:rsidR="00680605" w:rsidRPr="001369E2" w:rsidRDefault="00603A30" w:rsidP="007358D3">
      <w:pPr>
        <w:spacing w:line="240" w:lineRule="auto"/>
        <w:ind w:firstLine="0"/>
        <w:jc w:val="center"/>
        <w:rPr>
          <w:rFonts w:eastAsia="PMingLiU"/>
          <w:lang w:eastAsia="zh-TW"/>
        </w:rPr>
      </w:pPr>
      <w:r w:rsidRPr="001369E2">
        <w:rPr>
          <w:noProof/>
          <w:lang w:val="en-US"/>
        </w:rPr>
        <w:lastRenderedPageBreak/>
        <w:drawing>
          <wp:inline distT="0" distB="0" distL="0" distR="0" wp14:anchorId="61112DA3" wp14:editId="4A0CCC18">
            <wp:extent cx="4045789" cy="2147977"/>
            <wp:effectExtent l="0" t="0" r="12065" b="508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593FF4" w14:textId="77777777" w:rsidR="00680605" w:rsidRPr="001369E2" w:rsidRDefault="00603A30" w:rsidP="007358D3">
      <w:pPr>
        <w:pStyle w:val="ad"/>
        <w:ind w:firstLine="0"/>
        <w:rPr>
          <w:rFonts w:eastAsia="PMingLiU"/>
        </w:rPr>
      </w:pPr>
      <w:r w:rsidRPr="001369E2">
        <w:rPr>
          <w:rFonts w:hint="eastAsia"/>
        </w:rPr>
        <w:t>图1</w:t>
      </w:r>
      <w:r w:rsidRPr="001369E2">
        <w:t xml:space="preserve">0 </w:t>
      </w:r>
      <w:r w:rsidRPr="001369E2">
        <w:rPr>
          <w:rFonts w:hint="eastAsia"/>
        </w:rPr>
        <w:t>南阳市2</w:t>
      </w:r>
      <w:r w:rsidRPr="001369E2">
        <w:rPr>
          <w:rFonts w:eastAsia="PMingLiU"/>
        </w:rPr>
        <w:t>014</w:t>
      </w:r>
      <w:r w:rsidRPr="001369E2">
        <w:rPr>
          <w:rFonts w:hint="eastAsia"/>
        </w:rPr>
        <w:t>-</w:t>
      </w:r>
      <w:r w:rsidRPr="001369E2">
        <w:rPr>
          <w:rFonts w:eastAsia="PMingLiU"/>
        </w:rPr>
        <w:t>2018</w:t>
      </w:r>
      <w:r w:rsidRPr="001369E2">
        <w:rPr>
          <w:rFonts w:hint="eastAsia"/>
        </w:rPr>
        <w:t>年</w:t>
      </w:r>
      <w:r w:rsidRPr="001369E2">
        <w:rPr>
          <w:lang w:val="en-US"/>
        </w:rPr>
        <w:t>第二产业增加值增速（%</w:t>
      </w:r>
      <w:r w:rsidRPr="001369E2">
        <w:rPr>
          <w:rFonts w:hint="eastAsia"/>
        </w:rPr>
        <w:t>）</w:t>
      </w:r>
    </w:p>
    <w:p w14:paraId="0C71CD5F" w14:textId="77777777" w:rsidR="002E0479" w:rsidRPr="001369E2" w:rsidRDefault="00603A30" w:rsidP="007358D3">
      <w:pPr>
        <w:spacing w:line="240" w:lineRule="auto"/>
        <w:ind w:firstLineChars="200" w:firstLine="562"/>
      </w:pPr>
      <w:r w:rsidRPr="001369E2">
        <w:rPr>
          <w:b/>
          <w:bCs/>
        </w:rPr>
        <w:t>第二产业</w:t>
      </w:r>
      <w:r w:rsidRPr="001369E2">
        <w:rPr>
          <w:rFonts w:hint="eastAsia"/>
          <w:b/>
          <w:bCs/>
        </w:rPr>
        <w:t>以工业为主，整体增速放缓，医药制造业得益于政策帮扶，发展稳定。</w:t>
      </w:r>
      <w:r w:rsidRPr="001369E2">
        <w:rPr>
          <w:rFonts w:hint="eastAsia"/>
        </w:rPr>
        <w:t>医药制造业发展势头良好，其增加值增长较快（图1</w:t>
      </w:r>
      <w:r w:rsidRPr="001369E2">
        <w:t>1</w:t>
      </w:r>
      <w:r w:rsidRPr="001369E2">
        <w:rPr>
          <w:rFonts w:hint="eastAsia"/>
        </w:rPr>
        <w:t>）。除2</w:t>
      </w:r>
      <w:r w:rsidRPr="001369E2">
        <w:t>018年</w:t>
      </w:r>
      <w:r w:rsidRPr="001369E2">
        <w:rPr>
          <w:rFonts w:hint="eastAsia"/>
        </w:rPr>
        <w:t>外，医药制造业增加值均高于整体工业增加值增速，且近年来行业总资产贡献率处于1</w:t>
      </w:r>
      <w:r w:rsidRPr="001369E2">
        <w:t>5</w:t>
      </w:r>
      <w:r w:rsidRPr="001369E2">
        <w:rPr>
          <w:rFonts w:hint="eastAsia"/>
        </w:rPr>
        <w:t>%左右。南阳市地方政府对康养产业发展十分重视，以打造全域旅游为契机，重点支持医药制造，特别是中医药产业的原料供应、研发、生产。通过城市发展重大专项专题形式，在生产空间、人才培养、金融保障、品牌打造上等方面重点扶持。</w:t>
      </w:r>
    </w:p>
    <w:p w14:paraId="2F2E7D36" w14:textId="77777777" w:rsidR="002E0479" w:rsidRPr="001369E2" w:rsidRDefault="00603A30" w:rsidP="007358D3">
      <w:pPr>
        <w:spacing w:line="240" w:lineRule="auto"/>
        <w:ind w:firstLineChars="200" w:firstLine="560"/>
      </w:pPr>
      <w:r w:rsidRPr="001369E2">
        <w:rPr>
          <w:rFonts w:hint="eastAsia"/>
        </w:rPr>
        <w:t>第一，在用地方面，兴办中药加工企业或中药技术研究机构，凡符合土地利用总体规划的，优先安排土地利用年度计划；中药技术研究机构可以以划拨方式取得土地使用权；收购、兼并、租赁、控股、参股经营国有、集体或非公有制制药企业的，投资商依法选择出让、租赁、作价出资或入股等方式取得土地使用权，可按法定土地出让最高年限设定使用期限。</w:t>
      </w:r>
    </w:p>
    <w:p w14:paraId="4E2F86D5" w14:textId="77777777" w:rsidR="002E0479" w:rsidRPr="001369E2" w:rsidRDefault="00603A30" w:rsidP="007358D3">
      <w:pPr>
        <w:spacing w:line="240" w:lineRule="auto"/>
        <w:ind w:firstLineChars="200" w:firstLine="560"/>
      </w:pPr>
      <w:r w:rsidRPr="001369E2">
        <w:rPr>
          <w:rFonts w:hint="eastAsia"/>
        </w:rPr>
        <w:lastRenderedPageBreak/>
        <w:t>第二，在金融方面，兴办中药产品加工企业，从事中药及相关保健食品流通企业，金融机构优先安排贷款。</w:t>
      </w:r>
    </w:p>
    <w:p w14:paraId="00F755A7" w14:textId="7CFE988E" w:rsidR="00680605" w:rsidRPr="001369E2" w:rsidRDefault="00603A30" w:rsidP="007358D3">
      <w:pPr>
        <w:ind w:firstLineChars="200" w:firstLine="560"/>
      </w:pPr>
      <w:r w:rsidRPr="001369E2">
        <w:rPr>
          <w:rFonts w:hint="eastAsia"/>
        </w:rPr>
        <w:t>第三，在人才方面，建立人才引进“绿色通道”，对接全国中医药高校引进人才；加强中青年优秀中医药人才和学科带头人的培养；实行中医药同行评议机制。第四，</w:t>
      </w:r>
      <w:r w:rsidRPr="001369E2">
        <w:t>品牌</w:t>
      </w:r>
      <w:r w:rsidRPr="001369E2">
        <w:rPr>
          <w:rFonts w:hint="eastAsia"/>
        </w:rPr>
        <w:t>方面，各级财政统筹有关资金，用于开展中药材质量检测、鉴定和品牌的注册、申报及认证，推进南阳市中药材通过国家GAP认证，塑造南阳中药材品牌。</w:t>
      </w:r>
    </w:p>
    <w:p w14:paraId="2B9D8B43" w14:textId="77777777" w:rsidR="00680605" w:rsidRPr="001369E2" w:rsidRDefault="00603A30" w:rsidP="007358D3">
      <w:pPr>
        <w:spacing w:line="240" w:lineRule="auto"/>
        <w:ind w:firstLine="0"/>
        <w:jc w:val="center"/>
        <w:rPr>
          <w:rFonts w:eastAsia="PMingLiU"/>
          <w:lang w:eastAsia="zh-TW"/>
        </w:rPr>
      </w:pPr>
      <w:r w:rsidRPr="001369E2">
        <w:rPr>
          <w:noProof/>
          <w:lang w:val="en-US"/>
        </w:rPr>
        <w:drawing>
          <wp:inline distT="0" distB="0" distL="0" distR="0" wp14:anchorId="77D06B25" wp14:editId="11AB5046">
            <wp:extent cx="3528060" cy="1841500"/>
            <wp:effectExtent l="0" t="0" r="15240" b="635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F44788" w14:textId="77777777" w:rsidR="00680605" w:rsidRPr="001369E2" w:rsidRDefault="00603A30" w:rsidP="007358D3">
      <w:pPr>
        <w:pStyle w:val="ad"/>
        <w:ind w:firstLine="0"/>
      </w:pPr>
      <w:r w:rsidRPr="001369E2">
        <w:rPr>
          <w:rFonts w:hint="eastAsia"/>
        </w:rPr>
        <w:t>图1</w:t>
      </w:r>
      <w:r w:rsidRPr="001369E2">
        <w:t xml:space="preserve">1 </w:t>
      </w:r>
      <w:r w:rsidRPr="001369E2">
        <w:rPr>
          <w:rFonts w:hint="eastAsia"/>
        </w:rPr>
        <w:t>南阳市2</w:t>
      </w:r>
      <w:r w:rsidRPr="001369E2">
        <w:t>014</w:t>
      </w:r>
      <w:r w:rsidRPr="001369E2">
        <w:rPr>
          <w:rFonts w:hint="eastAsia"/>
        </w:rPr>
        <w:t>-</w:t>
      </w:r>
      <w:r w:rsidRPr="001369E2">
        <w:t>2018</w:t>
      </w:r>
      <w:r w:rsidRPr="001369E2">
        <w:rPr>
          <w:rFonts w:hint="eastAsia"/>
        </w:rPr>
        <w:t>年医药制造业增加值增速（%）</w:t>
      </w:r>
    </w:p>
    <w:p w14:paraId="1769089C" w14:textId="13D044EF" w:rsidR="00680605" w:rsidRPr="001369E2" w:rsidRDefault="00603A30" w:rsidP="007358D3">
      <w:pPr>
        <w:ind w:firstLineChars="200" w:firstLine="562"/>
      </w:pPr>
      <w:r w:rsidRPr="001369E2">
        <w:rPr>
          <w:rFonts w:hint="eastAsia"/>
          <w:b/>
          <w:bCs/>
        </w:rPr>
        <w:t>第三产业已成为南阳市主要发展动力</w:t>
      </w:r>
      <w:r w:rsidRPr="001369E2">
        <w:rPr>
          <w:rFonts w:hint="eastAsia"/>
        </w:rPr>
        <w:t>。</w:t>
      </w:r>
      <w:r w:rsidRPr="001369E2">
        <w:t>2019</w:t>
      </w:r>
      <w:r w:rsidRPr="001369E2">
        <w:rPr>
          <w:rFonts w:hint="eastAsia"/>
        </w:rPr>
        <w:t>年，南阳市服务业总产值占全市总产值比重突破5</w:t>
      </w:r>
      <w:r w:rsidRPr="001369E2">
        <w:t>0%</w:t>
      </w:r>
      <w:r w:rsidRPr="001369E2">
        <w:rPr>
          <w:rFonts w:hint="eastAsia"/>
        </w:rPr>
        <w:t>。生产性服务业和生活性服务业同步提升，市场发展活力较为旺盛。2</w:t>
      </w:r>
      <w:r w:rsidRPr="001369E2">
        <w:t>018</w:t>
      </w:r>
      <w:r w:rsidRPr="001369E2">
        <w:rPr>
          <w:rFonts w:hint="eastAsia"/>
        </w:rPr>
        <w:t>全年共接待来宛旅游人数6229.5万人次，比上年增长19.8%。其中国际游客2.78万人次，增长16.8%；国内游客6226.72万人次。旅游总收入364.8亿元，增长30.0%。年末共有A级旅游景区42处，其中4A级以上景区19处。星级酒店69个，国际国内旅行社66家。2</w:t>
      </w:r>
      <w:r w:rsidRPr="001369E2">
        <w:t>017年，</w:t>
      </w:r>
      <w:r w:rsidRPr="001369E2">
        <w:rPr>
          <w:rFonts w:hint="eastAsia"/>
        </w:rPr>
        <w:t>教育业在服务业增加值中占比9</w:t>
      </w:r>
      <w:r w:rsidRPr="001369E2">
        <w:t>.7%，南阳市</w:t>
      </w:r>
      <w:r w:rsidRPr="001369E2">
        <w:rPr>
          <w:rFonts w:hint="eastAsia"/>
        </w:rPr>
        <w:t>重视人才的培养与引进，支持各行各业长远的发展。从空间结构来看，南阳市两中心城区和邓州市在服务业发</w:t>
      </w:r>
      <w:r w:rsidRPr="001369E2">
        <w:rPr>
          <w:rFonts w:hint="eastAsia"/>
        </w:rPr>
        <w:lastRenderedPageBreak/>
        <w:t>展上是贡献主体（图</w:t>
      </w:r>
      <w:r w:rsidRPr="001369E2">
        <w:t>13</w:t>
      </w:r>
      <w:r w:rsidRPr="001369E2">
        <w:rPr>
          <w:rFonts w:hint="eastAsia"/>
        </w:rPr>
        <w:t>）。</w:t>
      </w:r>
    </w:p>
    <w:p w14:paraId="5F1DF3BF" w14:textId="1B1CDD4D" w:rsidR="002E0479" w:rsidRPr="001369E2" w:rsidRDefault="002E0479" w:rsidP="007358D3">
      <w:pPr>
        <w:pStyle w:val="ad"/>
        <w:ind w:firstLine="0"/>
        <w:rPr>
          <w:rFonts w:eastAsia="PMingLiU"/>
        </w:rPr>
      </w:pPr>
      <w:r w:rsidRPr="001369E2">
        <w:rPr>
          <w:noProof/>
          <w:lang w:val="en-US"/>
        </w:rPr>
        <w:drawing>
          <wp:anchor distT="0" distB="0" distL="114300" distR="114300" simplePos="0" relativeHeight="251665408" behindDoc="0" locked="0" layoutInCell="1" allowOverlap="1" wp14:anchorId="3D629090" wp14:editId="74B42494">
            <wp:simplePos x="0" y="0"/>
            <wp:positionH relativeFrom="margin">
              <wp:posOffset>0</wp:posOffset>
            </wp:positionH>
            <wp:positionV relativeFrom="paragraph">
              <wp:posOffset>457200</wp:posOffset>
            </wp:positionV>
            <wp:extent cx="4907280" cy="3017520"/>
            <wp:effectExtent l="0" t="0" r="7620" b="11430"/>
            <wp:wrapTopAndBottom/>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37BFC86" w14:textId="290FD2FD" w:rsidR="00680605" w:rsidRPr="001369E2" w:rsidRDefault="00603A30" w:rsidP="007358D3">
      <w:pPr>
        <w:pStyle w:val="ad"/>
        <w:ind w:firstLine="0"/>
      </w:pPr>
      <w:r w:rsidRPr="001369E2">
        <w:rPr>
          <w:rFonts w:hint="eastAsia"/>
        </w:rPr>
        <w:t>图1</w:t>
      </w:r>
      <w:r w:rsidRPr="001369E2">
        <w:t xml:space="preserve">2 </w:t>
      </w:r>
      <w:r w:rsidRPr="001369E2">
        <w:rPr>
          <w:rFonts w:hint="eastAsia"/>
        </w:rPr>
        <w:t>南阳市服务业增加值结构（2</w:t>
      </w:r>
      <w:r w:rsidRPr="001369E2">
        <w:t>017</w:t>
      </w:r>
      <w:r w:rsidRPr="001369E2">
        <w:rPr>
          <w:rFonts w:hint="eastAsia"/>
        </w:rPr>
        <w:t>）</w:t>
      </w:r>
    </w:p>
    <w:p w14:paraId="36936ED5" w14:textId="77777777" w:rsidR="00680605" w:rsidRPr="001369E2" w:rsidRDefault="00680605" w:rsidP="007358D3">
      <w:pPr>
        <w:pStyle w:val="ad"/>
        <w:spacing w:line="240" w:lineRule="auto"/>
        <w:ind w:firstLine="0"/>
      </w:pPr>
    </w:p>
    <w:p w14:paraId="510FA62A" w14:textId="77777777" w:rsidR="00680605" w:rsidRPr="001369E2" w:rsidRDefault="00603A30" w:rsidP="007358D3">
      <w:pPr>
        <w:pStyle w:val="ad"/>
        <w:spacing w:line="240" w:lineRule="auto"/>
        <w:ind w:firstLine="0"/>
        <w:rPr>
          <w:rFonts w:eastAsia="等线"/>
        </w:rPr>
      </w:pPr>
      <w:r w:rsidRPr="001369E2">
        <w:rPr>
          <w:noProof/>
          <w:lang w:val="en-US"/>
        </w:rPr>
        <w:drawing>
          <wp:inline distT="0" distB="0" distL="0" distR="0" wp14:anchorId="212E5B7E" wp14:editId="219E9424">
            <wp:extent cx="4890614" cy="3001993"/>
            <wp:effectExtent l="0" t="0" r="5715" b="825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66695B" w14:textId="77777777" w:rsidR="00680605" w:rsidRPr="001369E2" w:rsidRDefault="00603A30" w:rsidP="007358D3">
      <w:pPr>
        <w:pStyle w:val="ad"/>
        <w:ind w:firstLine="0"/>
      </w:pPr>
      <w:r w:rsidRPr="001369E2">
        <w:rPr>
          <w:rFonts w:hint="eastAsia"/>
        </w:rPr>
        <w:lastRenderedPageBreak/>
        <w:t>图1</w:t>
      </w:r>
      <w:r w:rsidRPr="001369E2">
        <w:t>3 2018</w:t>
      </w:r>
      <w:r w:rsidRPr="001369E2">
        <w:rPr>
          <w:rFonts w:hint="eastAsia"/>
        </w:rPr>
        <w:t>年南阳市各县（市、区）第三产业增加值（万元）</w:t>
      </w:r>
    </w:p>
    <w:p w14:paraId="53E4A891" w14:textId="77777777" w:rsidR="00680605" w:rsidRPr="001369E2" w:rsidRDefault="00603A30" w:rsidP="007358D3">
      <w:pPr>
        <w:pStyle w:val="2"/>
        <w:ind w:left="0"/>
        <w:rPr>
          <w:color w:val="auto"/>
        </w:rPr>
      </w:pPr>
      <w:bookmarkStart w:id="25" w:name="_Toc54634995"/>
      <w:bookmarkStart w:id="26" w:name="_Toc54684672"/>
      <w:bookmarkStart w:id="27" w:name="_Toc54684894"/>
      <w:r w:rsidRPr="001369E2">
        <w:rPr>
          <w:rFonts w:hint="eastAsia"/>
          <w:color w:val="auto"/>
        </w:rPr>
        <w:t>二、</w:t>
      </w:r>
      <w:r w:rsidRPr="001369E2">
        <w:rPr>
          <w:color w:val="auto"/>
        </w:rPr>
        <w:t>南阳市人口与社会发展</w:t>
      </w:r>
      <w:r w:rsidRPr="001369E2">
        <w:rPr>
          <w:rFonts w:hint="eastAsia"/>
          <w:color w:val="auto"/>
        </w:rPr>
        <w:t>现状</w:t>
      </w:r>
      <w:bookmarkEnd w:id="25"/>
      <w:bookmarkEnd w:id="26"/>
      <w:bookmarkEnd w:id="27"/>
    </w:p>
    <w:p w14:paraId="06239AB8" w14:textId="77777777" w:rsidR="00680605" w:rsidRPr="001369E2" w:rsidRDefault="00603A30" w:rsidP="007358D3">
      <w:pPr>
        <w:pStyle w:val="4"/>
        <w:ind w:firstLineChars="200" w:firstLine="562"/>
        <w:rPr>
          <w:color w:val="auto"/>
        </w:rPr>
      </w:pPr>
      <w:bookmarkStart w:id="28" w:name="_Toc54634996"/>
      <w:r w:rsidRPr="001369E2">
        <w:rPr>
          <w:rFonts w:hint="eastAsia"/>
          <w:color w:val="auto"/>
        </w:rPr>
        <w:t>（一）</w:t>
      </w:r>
      <w:r w:rsidRPr="001369E2">
        <w:rPr>
          <w:color w:val="auto"/>
        </w:rPr>
        <w:t>人口与城镇化</w:t>
      </w:r>
      <w:r w:rsidRPr="001369E2">
        <w:rPr>
          <w:rFonts w:hint="eastAsia"/>
          <w:color w:val="auto"/>
        </w:rPr>
        <w:t>现状</w:t>
      </w:r>
      <w:bookmarkEnd w:id="28"/>
    </w:p>
    <w:p w14:paraId="1EF348BB" w14:textId="77777777" w:rsidR="00680605" w:rsidRPr="001369E2" w:rsidRDefault="00603A30" w:rsidP="007358D3">
      <w:pPr>
        <w:ind w:firstLineChars="200" w:firstLine="562"/>
      </w:pPr>
      <w:r w:rsidRPr="001369E2">
        <w:rPr>
          <w:b/>
          <w:bCs/>
        </w:rPr>
        <w:t>南阳市人口</w:t>
      </w:r>
      <w:r w:rsidRPr="001369E2">
        <w:rPr>
          <w:rFonts w:hint="eastAsia"/>
          <w:b/>
          <w:bCs/>
        </w:rPr>
        <w:t>总量较大</w:t>
      </w:r>
      <w:r w:rsidRPr="001369E2">
        <w:rPr>
          <w:b/>
          <w:bCs/>
        </w:rPr>
        <w:t>，</w:t>
      </w:r>
      <w:r w:rsidRPr="001369E2">
        <w:rPr>
          <w:rFonts w:hint="eastAsia"/>
          <w:b/>
          <w:bCs/>
        </w:rPr>
        <w:t>但</w:t>
      </w:r>
      <w:r w:rsidRPr="001369E2">
        <w:rPr>
          <w:b/>
          <w:bCs/>
        </w:rPr>
        <w:t>城镇化率</w:t>
      </w:r>
      <w:r w:rsidRPr="001369E2">
        <w:rPr>
          <w:rFonts w:hint="eastAsia"/>
          <w:b/>
          <w:bCs/>
        </w:rPr>
        <w:t>水平较低</w:t>
      </w:r>
      <w:r w:rsidRPr="001369E2">
        <w:rPr>
          <w:b/>
          <w:bCs/>
        </w:rPr>
        <w:t>。</w:t>
      </w:r>
      <w:r w:rsidRPr="001369E2">
        <w:t>2019年南阳市常住人口达到1003.16万人，位居全省第1。其中城镇常住人口为478.81万，城镇化率为47.73</w:t>
      </w:r>
      <w:r w:rsidRPr="001369E2">
        <w:rPr>
          <w:rFonts w:hint="eastAsia"/>
        </w:rPr>
        <w:t>%，</w:t>
      </w:r>
      <w:r w:rsidRPr="001369E2">
        <w:t>位居全省第</w:t>
      </w:r>
      <w:r w:rsidRPr="001369E2">
        <w:rPr>
          <w:rFonts w:hint="eastAsia"/>
        </w:rPr>
        <w:t>1</w:t>
      </w:r>
      <w:r w:rsidRPr="001369E2">
        <w:t>4</w:t>
      </w:r>
      <w:r w:rsidRPr="001369E2">
        <w:rPr>
          <w:rFonts w:hint="eastAsia"/>
        </w:rPr>
        <w:t>位，</w:t>
      </w:r>
      <w:r w:rsidRPr="001369E2">
        <w:t>仅高于濮阳市（46.8%）、商丘市（44.83%）、驻马店市（44.63%）</w:t>
      </w:r>
      <w:r w:rsidRPr="001369E2">
        <w:rPr>
          <w:rFonts w:hint="eastAsia"/>
        </w:rPr>
        <w:t>和</w:t>
      </w:r>
      <w:r w:rsidRPr="001369E2">
        <w:t>周口市（44.36%）。</w:t>
      </w:r>
    </w:p>
    <w:p w14:paraId="7639F723"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仿宋_GB2312" w:eastAsia="仿宋_GB2312" w:hAnsi="仿宋_GB2312" w:cs="仿宋_GB2312"/>
          <w:color w:val="auto"/>
          <w:kern w:val="2"/>
          <w:sz w:val="28"/>
          <w:szCs w:val="28"/>
        </w:rPr>
      </w:pPr>
      <w:r w:rsidRPr="001369E2">
        <w:rPr>
          <w:rFonts w:ascii="仿宋_GB2312" w:eastAsia="仿宋_GB2312" w:hAnsi="仿宋_GB2312" w:cs="仿宋_GB2312"/>
          <w:noProof/>
          <w:color w:val="auto"/>
          <w:kern w:val="2"/>
          <w:sz w:val="28"/>
          <w:szCs w:val="28"/>
        </w:rPr>
        <w:drawing>
          <wp:inline distT="0" distB="0" distL="0" distR="0" wp14:anchorId="531967B6" wp14:editId="10AC9932">
            <wp:extent cx="4584700" cy="2755900"/>
            <wp:effectExtent l="0" t="0" r="0" b="0"/>
            <wp:docPr id="1073741850" name="officeArt object" descr="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descr="图片 15"/>
                    <pic:cNvPicPr>
                      <a:picLocks noChangeAspect="1"/>
                    </pic:cNvPicPr>
                  </pic:nvPicPr>
                  <pic:blipFill>
                    <a:blip r:embed="rId24"/>
                    <a:stretch>
                      <a:fillRect/>
                    </a:stretch>
                  </pic:blipFill>
                  <pic:spPr>
                    <a:xfrm>
                      <a:off x="0" y="0"/>
                      <a:ext cx="4584700" cy="2755900"/>
                    </a:xfrm>
                    <a:prstGeom prst="rect">
                      <a:avLst/>
                    </a:prstGeom>
                    <a:ln w="12700" cap="flat">
                      <a:noFill/>
                      <a:miter lim="400000"/>
                      <a:headEnd/>
                      <a:tailEnd/>
                    </a:ln>
                    <a:effectLst/>
                  </pic:spPr>
                </pic:pic>
              </a:graphicData>
            </a:graphic>
          </wp:inline>
        </w:drawing>
      </w:r>
    </w:p>
    <w:p w14:paraId="28CAE550" w14:textId="77777777" w:rsidR="00680605" w:rsidRPr="001369E2" w:rsidRDefault="00603A30" w:rsidP="007358D3">
      <w:pPr>
        <w:pStyle w:val="ad"/>
        <w:ind w:firstLine="0"/>
      </w:pPr>
      <w:r w:rsidRPr="001369E2">
        <w:rPr>
          <w:rFonts w:hint="eastAsia"/>
        </w:rPr>
        <w:t>图1</w:t>
      </w:r>
      <w:r w:rsidRPr="001369E2">
        <w:t>4 2019年河南省各市常住人口及城镇化率分布</w:t>
      </w:r>
    </w:p>
    <w:p w14:paraId="0ACC019C" w14:textId="25620D84" w:rsidR="00680605" w:rsidRPr="001369E2" w:rsidRDefault="00603A30" w:rsidP="007358D3">
      <w:pPr>
        <w:spacing w:line="240" w:lineRule="auto"/>
        <w:ind w:firstLineChars="200" w:firstLine="562"/>
      </w:pPr>
      <w:r w:rsidRPr="001369E2">
        <w:rPr>
          <w:b/>
        </w:rPr>
        <w:t>南阳市各区县城镇化</w:t>
      </w:r>
      <w:r w:rsidRPr="001369E2">
        <w:rPr>
          <w:rFonts w:hint="eastAsia"/>
          <w:b/>
        </w:rPr>
        <w:t>水平</w:t>
      </w:r>
      <w:r w:rsidRPr="001369E2">
        <w:rPr>
          <w:b/>
        </w:rPr>
        <w:t>差异较大，</w:t>
      </w:r>
      <w:r w:rsidRPr="001369E2">
        <w:rPr>
          <w:rFonts w:hint="eastAsia"/>
          <w:b/>
        </w:rPr>
        <w:t>整体</w:t>
      </w:r>
      <w:r w:rsidRPr="001369E2">
        <w:rPr>
          <w:b/>
        </w:rPr>
        <w:t>推动康养产业发展</w:t>
      </w:r>
      <w:r w:rsidRPr="001369E2">
        <w:rPr>
          <w:rFonts w:hint="eastAsia"/>
          <w:b/>
        </w:rPr>
        <w:t>动力不足</w:t>
      </w:r>
      <w:r w:rsidRPr="001369E2">
        <w:rPr>
          <w:b/>
        </w:rPr>
        <w:t>。</w:t>
      </w:r>
      <w:r w:rsidRPr="001369E2">
        <w:rPr>
          <w:rFonts w:hint="eastAsia"/>
        </w:rPr>
        <w:t>截至</w:t>
      </w:r>
      <w:r w:rsidRPr="001369E2">
        <w:t>2018年，卧龙区（63.9%）、宛城区（63.59%）与西峡县（50%）城镇化水平居于南阳市前3，而城镇化进展较慢的区县为方城县（39.24%）、南召县（40.26%）</w:t>
      </w:r>
      <w:r w:rsidRPr="001369E2">
        <w:rPr>
          <w:rFonts w:hint="eastAsia"/>
        </w:rPr>
        <w:t>和</w:t>
      </w:r>
      <w:r w:rsidRPr="001369E2">
        <w:t>社旗县（40.78%）</w:t>
      </w:r>
      <w:r w:rsidRPr="001369E2">
        <w:rPr>
          <w:rFonts w:asciiTheme="minorEastAsia" w:eastAsiaTheme="minorEastAsia" w:hAnsiTheme="minorEastAsia" w:hint="eastAsia"/>
        </w:rPr>
        <w:t>，</w:t>
      </w:r>
      <w:r w:rsidRPr="001369E2">
        <w:t>随着城镇化</w:t>
      </w:r>
      <w:r w:rsidRPr="001369E2">
        <w:rPr>
          <w:rFonts w:hint="eastAsia"/>
        </w:rPr>
        <w:t>水平</w:t>
      </w:r>
      <w:r w:rsidRPr="001369E2">
        <w:t>的提升</w:t>
      </w:r>
      <w:r w:rsidRPr="001369E2">
        <w:rPr>
          <w:rFonts w:hint="eastAsia"/>
        </w:rPr>
        <w:t>、</w:t>
      </w:r>
      <w:r w:rsidRPr="001369E2">
        <w:t>城镇基础设施的不断完善</w:t>
      </w:r>
      <w:r w:rsidRPr="001369E2">
        <w:rPr>
          <w:rFonts w:hint="eastAsia"/>
        </w:rPr>
        <w:t>，</w:t>
      </w:r>
      <w:r w:rsidRPr="001369E2">
        <w:t>未来</w:t>
      </w:r>
      <w:r w:rsidRPr="001369E2">
        <w:rPr>
          <w:rFonts w:hint="eastAsia"/>
        </w:rPr>
        <w:t>南阳市</w:t>
      </w:r>
      <w:r w:rsidRPr="001369E2">
        <w:t>康养产业</w:t>
      </w:r>
      <w:r w:rsidRPr="001369E2">
        <w:rPr>
          <w:rFonts w:hint="eastAsia"/>
        </w:rPr>
        <w:t>市场</w:t>
      </w:r>
      <w:r w:rsidRPr="001369E2">
        <w:t>具</w:t>
      </w:r>
      <w:r w:rsidRPr="001369E2">
        <w:lastRenderedPageBreak/>
        <w:t>备</w:t>
      </w:r>
      <w:r w:rsidRPr="001369E2">
        <w:rPr>
          <w:rFonts w:hint="eastAsia"/>
        </w:rPr>
        <w:t>较大</w:t>
      </w:r>
      <w:r w:rsidRPr="001369E2">
        <w:t>发展</w:t>
      </w:r>
      <w:r w:rsidRPr="001369E2">
        <w:rPr>
          <w:rFonts w:hint="eastAsia"/>
        </w:rPr>
        <w:t>潜力。</w:t>
      </w:r>
    </w:p>
    <w:p w14:paraId="4F668574" w14:textId="77777777" w:rsidR="00680605" w:rsidRPr="001369E2" w:rsidRDefault="00603A30" w:rsidP="007358D3">
      <w:pPr>
        <w:spacing w:line="240" w:lineRule="auto"/>
        <w:ind w:firstLine="0"/>
        <w:jc w:val="center"/>
        <w:rPr>
          <w:rFonts w:eastAsia="PMingLiU"/>
          <w:lang w:eastAsia="zh-TW"/>
        </w:rPr>
      </w:pPr>
      <w:r w:rsidRPr="001369E2">
        <w:rPr>
          <w:noProof/>
          <w:lang w:val="en-US"/>
        </w:rPr>
        <w:drawing>
          <wp:inline distT="0" distB="0" distL="0" distR="0" wp14:anchorId="487DD21B" wp14:editId="1DF21F77">
            <wp:extent cx="4567555" cy="2743200"/>
            <wp:effectExtent l="0" t="0" r="4445" b="0"/>
            <wp:docPr id="1073741851" name="officeArt object" descr="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descr="图片 20"/>
                    <pic:cNvPicPr>
                      <a:picLocks noChangeAspect="1"/>
                    </pic:cNvPicPr>
                  </pic:nvPicPr>
                  <pic:blipFill>
                    <a:blip r:embed="rId25"/>
                    <a:stretch>
                      <a:fillRect/>
                    </a:stretch>
                  </pic:blipFill>
                  <pic:spPr>
                    <a:xfrm>
                      <a:off x="0" y="0"/>
                      <a:ext cx="4592289" cy="2757922"/>
                    </a:xfrm>
                    <a:prstGeom prst="rect">
                      <a:avLst/>
                    </a:prstGeom>
                    <a:ln w="12700" cap="flat">
                      <a:noFill/>
                      <a:miter lim="400000"/>
                      <a:headEnd/>
                      <a:tailEnd/>
                    </a:ln>
                    <a:effectLst/>
                  </pic:spPr>
                </pic:pic>
              </a:graphicData>
            </a:graphic>
          </wp:inline>
        </w:drawing>
      </w:r>
    </w:p>
    <w:p w14:paraId="2B1A8D6E" w14:textId="77777777" w:rsidR="00680605" w:rsidRPr="001369E2" w:rsidRDefault="00603A30" w:rsidP="007358D3">
      <w:pPr>
        <w:pStyle w:val="ad"/>
        <w:ind w:firstLine="0"/>
      </w:pPr>
      <w:r w:rsidRPr="001369E2">
        <w:rPr>
          <w:rFonts w:hint="eastAsia"/>
        </w:rPr>
        <w:t>图</w:t>
      </w:r>
      <w:r w:rsidRPr="001369E2">
        <w:t>15 2018</w:t>
      </w:r>
      <w:r w:rsidRPr="001369E2">
        <w:rPr>
          <w:rFonts w:hint="eastAsia"/>
        </w:rPr>
        <w:t>年南阳市</w:t>
      </w:r>
      <w:r w:rsidRPr="001369E2">
        <w:t>区县人口现状图</w:t>
      </w:r>
    </w:p>
    <w:p w14:paraId="34B08A15" w14:textId="77777777" w:rsidR="00680605" w:rsidRPr="001369E2" w:rsidRDefault="00603A30" w:rsidP="007358D3">
      <w:pPr>
        <w:pStyle w:val="4"/>
        <w:ind w:firstLineChars="200" w:firstLine="562"/>
        <w:rPr>
          <w:color w:val="auto"/>
        </w:rPr>
      </w:pPr>
      <w:bookmarkStart w:id="29" w:name="_Toc54634997"/>
      <w:r w:rsidRPr="001369E2">
        <w:rPr>
          <w:rFonts w:hint="eastAsia"/>
          <w:color w:val="auto"/>
        </w:rPr>
        <w:t>（二）就业</w:t>
      </w:r>
      <w:r w:rsidRPr="001369E2">
        <w:rPr>
          <w:color w:val="auto"/>
        </w:rPr>
        <w:t>人口</w:t>
      </w:r>
      <w:r w:rsidRPr="001369E2">
        <w:rPr>
          <w:rFonts w:hint="eastAsia"/>
          <w:color w:val="auto"/>
        </w:rPr>
        <w:t>现状</w:t>
      </w:r>
      <w:bookmarkEnd w:id="29"/>
    </w:p>
    <w:p w14:paraId="73AE084A" w14:textId="77777777" w:rsidR="00680605" w:rsidRPr="001369E2" w:rsidRDefault="00603A30" w:rsidP="007358D3">
      <w:pPr>
        <w:ind w:firstLineChars="200" w:firstLine="560"/>
      </w:pPr>
      <w:r w:rsidRPr="001369E2">
        <w:rPr>
          <w:rFonts w:hint="eastAsia"/>
        </w:rPr>
        <w:t>2</w:t>
      </w:r>
      <w:r w:rsidRPr="001369E2">
        <w:t>019</w:t>
      </w:r>
      <w:r w:rsidRPr="001369E2">
        <w:rPr>
          <w:rFonts w:hint="eastAsia"/>
        </w:rPr>
        <w:t>年全年南阳市城镇新增就业人员</w:t>
      </w:r>
      <w:r w:rsidRPr="001369E2">
        <w:t>8.56万人，失业人员实现再就业1.79万人，就业困难人员再就业0.79万人。年末城镇登记失业率3.10%。新增农村劳动力转移就业5.27万人。</w:t>
      </w:r>
    </w:p>
    <w:p w14:paraId="7680F5B7" w14:textId="77777777" w:rsidR="00680605" w:rsidRPr="001369E2" w:rsidRDefault="00603A30" w:rsidP="007358D3">
      <w:pPr>
        <w:pStyle w:val="4"/>
        <w:ind w:firstLineChars="200" w:firstLine="562"/>
        <w:rPr>
          <w:color w:val="auto"/>
        </w:rPr>
      </w:pPr>
      <w:bookmarkStart w:id="30" w:name="_Toc54634998"/>
      <w:r w:rsidRPr="001369E2">
        <w:rPr>
          <w:rFonts w:hint="eastAsia"/>
          <w:color w:val="auto"/>
        </w:rPr>
        <w:t>（三）医疗</w:t>
      </w:r>
      <w:r w:rsidRPr="001369E2">
        <w:rPr>
          <w:color w:val="auto"/>
        </w:rPr>
        <w:t>水平现状</w:t>
      </w:r>
      <w:bookmarkEnd w:id="30"/>
    </w:p>
    <w:p w14:paraId="4C5F70FB" w14:textId="77777777" w:rsidR="00680605" w:rsidRPr="001369E2" w:rsidRDefault="00603A30" w:rsidP="007358D3">
      <w:pPr>
        <w:ind w:firstLineChars="200" w:firstLine="562"/>
      </w:pPr>
      <w:r w:rsidRPr="001369E2">
        <w:rPr>
          <w:rFonts w:hint="eastAsia"/>
          <w:b/>
          <w:bCs/>
        </w:rPr>
        <w:t>从全省来看，南阳市医疗设施资源总量位居领先水平</w:t>
      </w:r>
      <w:r w:rsidRPr="001369E2">
        <w:rPr>
          <w:rFonts w:asciiTheme="minorEastAsia" w:eastAsiaTheme="minorEastAsia" w:hAnsiTheme="minorEastAsia" w:hint="eastAsia"/>
        </w:rPr>
        <w:t>。</w:t>
      </w:r>
      <w:r w:rsidRPr="001369E2">
        <w:rPr>
          <w:rFonts w:hint="eastAsia"/>
        </w:rPr>
        <w:t>其中医疗机构、医疗机构床位数均位居全省第二，在两方面分别次于周口市（医疗机构第一）、郑州市（床位数第一）（图1</w:t>
      </w:r>
      <w:r w:rsidRPr="001369E2">
        <w:rPr>
          <w:rFonts w:eastAsia="PMingLiU"/>
        </w:rPr>
        <w:t>6</w:t>
      </w:r>
      <w:r w:rsidRPr="001369E2">
        <w:rPr>
          <w:rFonts w:hint="eastAsia"/>
        </w:rPr>
        <w:t>）。</w:t>
      </w:r>
    </w:p>
    <w:p w14:paraId="047E1EA2" w14:textId="77777777" w:rsidR="00680605" w:rsidRPr="001369E2" w:rsidRDefault="00603A30" w:rsidP="007358D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仿宋_GB2312" w:eastAsia="仿宋_GB2312" w:hAnsi="仿宋_GB2312" w:cs="仿宋_GB2312"/>
          <w:color w:val="auto"/>
          <w:kern w:val="2"/>
          <w:sz w:val="28"/>
          <w:szCs w:val="28"/>
        </w:rPr>
      </w:pPr>
      <w:r w:rsidRPr="001369E2">
        <w:rPr>
          <w:rFonts w:hint="eastAsia"/>
          <w:noProof/>
          <w:color w:val="auto"/>
        </w:rPr>
        <w:lastRenderedPageBreak/>
        <w:drawing>
          <wp:inline distT="0" distB="0" distL="0" distR="0" wp14:anchorId="6CADE0E9" wp14:editId="239EA234">
            <wp:extent cx="5265420" cy="2849880"/>
            <wp:effectExtent l="0" t="0" r="11430" b="7620"/>
            <wp:docPr id="1073741871" name="图表 1073741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69F155" w14:textId="77777777" w:rsidR="00680605" w:rsidRPr="001369E2" w:rsidRDefault="00603A30" w:rsidP="007358D3">
      <w:pPr>
        <w:pStyle w:val="ad"/>
        <w:ind w:firstLine="0"/>
      </w:pPr>
      <w:r w:rsidRPr="001369E2">
        <w:rPr>
          <w:rFonts w:hint="eastAsia"/>
        </w:rPr>
        <w:t>图1</w:t>
      </w:r>
      <w:r w:rsidRPr="001369E2">
        <w:t xml:space="preserve">6 </w:t>
      </w:r>
      <w:r w:rsidRPr="001369E2">
        <w:rPr>
          <w:rFonts w:hint="eastAsia"/>
        </w:rPr>
        <w:t>2018年南阳市医疗机构及床位数</w:t>
      </w:r>
    </w:p>
    <w:p w14:paraId="7C5C4AD4" w14:textId="77777777" w:rsidR="00680605" w:rsidRPr="001369E2" w:rsidRDefault="00603A30" w:rsidP="007358D3">
      <w:pPr>
        <w:ind w:firstLineChars="200" w:firstLine="560"/>
      </w:pPr>
      <w:r w:rsidRPr="001369E2">
        <w:rPr>
          <w:rFonts w:hint="eastAsia"/>
        </w:rPr>
        <w:t>截至2019年12月31日，全市共有各级各类在册医疗卫生计生机构9543家（含邓州市），三级医院9家（含中医，其中三甲6家），二级医院92家（含中医），乡镇卫生院218家。中医院63家（其中三级中医院3家、二级中医院16家）、中西医结合医院10家，中医诊所554家，全市医疗机构床位总数57325张，市本级床位总数28677张，中医院实际开放床位9414张。其中开展老年病专业的医院共26家，其中三级医院5家，二级医院21家。</w:t>
      </w:r>
    </w:p>
    <w:p w14:paraId="7BAF9814" w14:textId="77777777" w:rsidR="00680605" w:rsidRPr="001369E2" w:rsidRDefault="00603A30" w:rsidP="007358D3">
      <w:pPr>
        <w:ind w:firstLineChars="200" w:firstLine="560"/>
      </w:pPr>
      <w:r w:rsidRPr="001369E2">
        <w:rPr>
          <w:rFonts w:hint="eastAsia"/>
        </w:rPr>
        <w:t>全市卫生技术人员98570人</w:t>
      </w:r>
      <w:r w:rsidRPr="001369E2">
        <w:rPr>
          <w:rFonts w:asciiTheme="minorEastAsia" w:eastAsiaTheme="minorEastAsia" w:hAnsiTheme="minorEastAsia" w:hint="eastAsia"/>
        </w:rPr>
        <w:t>，</w:t>
      </w:r>
      <w:r w:rsidRPr="001369E2">
        <w:rPr>
          <w:rFonts w:hint="eastAsia"/>
        </w:rPr>
        <w:t>执业（助理）医师29686人</w:t>
      </w:r>
      <w:r w:rsidRPr="001369E2">
        <w:rPr>
          <w:rFonts w:asciiTheme="minorEastAsia" w:eastAsiaTheme="minorEastAsia" w:hAnsiTheme="minorEastAsia" w:hint="eastAsia"/>
        </w:rPr>
        <w:t>。</w:t>
      </w:r>
      <w:r w:rsidRPr="001369E2">
        <w:rPr>
          <w:rFonts w:hint="eastAsia"/>
        </w:rPr>
        <w:t>其中，中医执业（助理）医师9337人。执业护士32217人，注册乡村医师21660人（不含邓州），其他卫生技术人员5670人。每千人卫生技术人员数9.84，每千人口执业（助理）医师达到2.96人（2015年该数据为2.06），执业护士3.21人（2015年该数据为1.78）。医护比1:1.08（2015年该数据为1:0.86），床护比1:0.56（2015年该数据为1:0.43）。</w:t>
      </w:r>
    </w:p>
    <w:p w14:paraId="1A6A3B38" w14:textId="77777777" w:rsidR="00680605" w:rsidRPr="001369E2" w:rsidRDefault="00603A30" w:rsidP="007358D3">
      <w:pPr>
        <w:ind w:firstLineChars="200" w:firstLine="562"/>
      </w:pPr>
      <w:r w:rsidRPr="001369E2">
        <w:rPr>
          <w:rFonts w:hint="eastAsia"/>
          <w:b/>
          <w:bCs/>
        </w:rPr>
        <w:lastRenderedPageBreak/>
        <w:t>南阳市内部医疗资源分布不均衡</w:t>
      </w:r>
      <w:r w:rsidRPr="001369E2">
        <w:rPr>
          <w:rFonts w:asciiTheme="minorEastAsia" w:eastAsiaTheme="minorEastAsia" w:hAnsiTheme="minorEastAsia" w:hint="eastAsia"/>
        </w:rPr>
        <w:t>。</w:t>
      </w:r>
      <w:r w:rsidRPr="001369E2">
        <w:rPr>
          <w:rFonts w:hint="eastAsia"/>
        </w:rPr>
        <w:t>资源主要集中在邓州市与卧龙区，邓州市拥有全市最多的执业（助理）医师、注册护士与现有床位，而卧龙区医疗机构数为5471家，位居全市第一，而且这一差异极大，医疗机构数最少的淅川县只有284家医疗机构，仅达卧龙区的5%左右。</w:t>
      </w:r>
    </w:p>
    <w:p w14:paraId="786E81DF" w14:textId="77777777" w:rsidR="00680605" w:rsidRPr="001369E2" w:rsidRDefault="00603A30" w:rsidP="007358D3">
      <w:pPr>
        <w:pStyle w:val="4"/>
        <w:ind w:firstLineChars="200" w:firstLine="562"/>
        <w:rPr>
          <w:color w:val="auto"/>
        </w:rPr>
      </w:pPr>
      <w:bookmarkStart w:id="31" w:name="_Toc54634999"/>
      <w:r w:rsidRPr="001369E2">
        <w:rPr>
          <w:rFonts w:hint="eastAsia"/>
          <w:color w:val="auto"/>
        </w:rPr>
        <w:t>（四）养老</w:t>
      </w:r>
      <w:r w:rsidRPr="001369E2">
        <w:rPr>
          <w:color w:val="auto"/>
        </w:rPr>
        <w:t>服务水平现状</w:t>
      </w:r>
      <w:bookmarkEnd w:id="31"/>
    </w:p>
    <w:p w14:paraId="4279407F" w14:textId="77777777" w:rsidR="00680605" w:rsidRPr="001369E2" w:rsidRDefault="00603A30" w:rsidP="007358D3">
      <w:pPr>
        <w:ind w:firstLineChars="200" w:firstLine="562"/>
        <w:rPr>
          <w:rFonts w:eastAsia="PMingLiU"/>
        </w:rPr>
      </w:pPr>
      <w:r w:rsidRPr="001369E2">
        <w:rPr>
          <w:rFonts w:hint="eastAsia"/>
          <w:b/>
          <w:bCs/>
        </w:rPr>
        <w:t>从全市整体来看，养老资源主要以公办机构为主</w:t>
      </w:r>
      <w:r w:rsidRPr="001369E2">
        <w:rPr>
          <w:rFonts w:asciiTheme="minorEastAsia" w:eastAsiaTheme="minorEastAsia" w:hAnsiTheme="minorEastAsia" w:hint="eastAsia"/>
        </w:rPr>
        <w:t>。</w:t>
      </w:r>
      <w:r w:rsidRPr="001369E2">
        <w:rPr>
          <w:rFonts w:hint="eastAsia"/>
        </w:rPr>
        <w:t>截止2019年底，全市共有养老机构390个，公办养老机构227个，民办养老机构163个。全市养老机构床位共有29797张</w:t>
      </w:r>
      <w:r w:rsidRPr="001369E2">
        <w:rPr>
          <w:rFonts w:asciiTheme="minorEastAsia" w:eastAsiaTheme="minorEastAsia" w:hAnsiTheme="minorEastAsia" w:hint="eastAsia"/>
        </w:rPr>
        <w:t>。</w:t>
      </w:r>
      <w:r w:rsidRPr="001369E2">
        <w:rPr>
          <w:rFonts w:hint="eastAsia"/>
        </w:rPr>
        <w:t>其中，公办养老机构15813张，民办养老机构13984张。共有城乡养老服务设施503个，其中，城市社区老年人日间照料中心121个，农村幸福院（互助家园）382个。</w:t>
      </w:r>
    </w:p>
    <w:p w14:paraId="40AC24F9" w14:textId="3DEC2F2A" w:rsidR="00680605" w:rsidRPr="001369E2" w:rsidRDefault="00603A30" w:rsidP="007358D3">
      <w:pPr>
        <w:ind w:firstLineChars="200" w:firstLine="562"/>
      </w:pPr>
      <w:r w:rsidRPr="001369E2">
        <w:rPr>
          <w:rFonts w:hint="eastAsia"/>
          <w:b/>
          <w:bCs/>
        </w:rPr>
        <w:t>南阳市养老产业目前还处于起步阶段</w:t>
      </w:r>
      <w:r w:rsidRPr="001369E2">
        <w:rPr>
          <w:rFonts w:asciiTheme="minorEastAsia" w:eastAsiaTheme="minorEastAsia" w:hAnsiTheme="minorEastAsia" w:hint="eastAsia"/>
          <w:b/>
          <w:bCs/>
        </w:rPr>
        <w:t>。</w:t>
      </w:r>
      <w:r w:rsidRPr="001369E2">
        <w:rPr>
          <w:rFonts w:hint="eastAsia"/>
        </w:rPr>
        <w:t>从2018年和2019年招商引资引入医疗养老项目3个，医院1个（2018年南阳市第二人民医院鸭河医院一期项目），老年公寓1个（方城县新老年公寓建设项目），中医康养一体综合型疗养中心1个（西峡县金色年轮中医康养一体综合型疗养中心项目），投资额度占到近两年招商引资投资总额的15%。《南阳市社会养老服务业发展规划》提出，要打造3-5个在全省乃至全国知名度高的养老品牌，探索建设一批20个左右的县（区）及乡镇（街道）老年服务服务园区。</w:t>
      </w:r>
    </w:p>
    <w:p w14:paraId="28DA304E" w14:textId="17C15CB7" w:rsidR="002E0479" w:rsidRPr="001369E2" w:rsidRDefault="002E0479" w:rsidP="007358D3">
      <w:pPr>
        <w:ind w:firstLineChars="200" w:firstLine="560"/>
        <w:rPr>
          <w:rFonts w:eastAsiaTheme="minorEastAsia"/>
        </w:rPr>
      </w:pPr>
    </w:p>
    <w:p w14:paraId="700E9851" w14:textId="77777777" w:rsidR="002E0479" w:rsidRPr="001369E2" w:rsidRDefault="002E0479" w:rsidP="007358D3">
      <w:pPr>
        <w:ind w:firstLineChars="200" w:firstLine="560"/>
        <w:rPr>
          <w:rFonts w:eastAsiaTheme="minorEastAsia"/>
        </w:rPr>
      </w:pPr>
    </w:p>
    <w:p w14:paraId="27134052" w14:textId="77777777" w:rsidR="00680605" w:rsidRPr="001369E2" w:rsidRDefault="00603A30" w:rsidP="007358D3">
      <w:pPr>
        <w:pStyle w:val="ad"/>
        <w:ind w:firstLineChars="200" w:firstLine="422"/>
      </w:pPr>
      <w:r w:rsidRPr="001369E2">
        <w:rPr>
          <w:rFonts w:hint="eastAsia"/>
        </w:rPr>
        <w:lastRenderedPageBreak/>
        <w:t>表1</w:t>
      </w:r>
      <w:r w:rsidRPr="001369E2">
        <w:t xml:space="preserve"> </w:t>
      </w:r>
      <w:r w:rsidRPr="001369E2">
        <w:rPr>
          <w:rFonts w:hint="eastAsia"/>
        </w:rPr>
        <w:t>全市各区县养老机构统计表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94"/>
        <w:gridCol w:w="877"/>
        <w:gridCol w:w="1166"/>
        <w:gridCol w:w="1896"/>
        <w:gridCol w:w="2483"/>
      </w:tblGrid>
      <w:tr w:rsidR="001369E2" w:rsidRPr="001369E2" w14:paraId="079175B6" w14:textId="77777777" w:rsidTr="007358D3">
        <w:trPr>
          <w:trHeight w:val="530"/>
          <w:tblHeader/>
        </w:trPr>
        <w:tc>
          <w:tcPr>
            <w:tcW w:w="1139" w:type="pct"/>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289757CB"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县区</w:t>
            </w:r>
          </w:p>
        </w:tc>
        <w:tc>
          <w:tcPr>
            <w:tcW w:w="1228"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10FBD98"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养老机构情况</w:t>
            </w:r>
          </w:p>
        </w:tc>
        <w:tc>
          <w:tcPr>
            <w:tcW w:w="263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E9488F"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hint="eastAsia"/>
                <w:b/>
                <w:bCs/>
                <w:sz w:val="21"/>
                <w:szCs w:val="21"/>
              </w:rPr>
              <w:t>城乡社区养老服务设施情况</w:t>
            </w:r>
          </w:p>
        </w:tc>
      </w:tr>
      <w:tr w:rsidR="001369E2" w:rsidRPr="001369E2" w14:paraId="1B345F2D" w14:textId="77777777" w:rsidTr="007358D3">
        <w:trPr>
          <w:trHeight w:val="530"/>
        </w:trPr>
        <w:tc>
          <w:tcPr>
            <w:tcW w:w="1139" w:type="pct"/>
            <w:vMerge/>
            <w:tcBorders>
              <w:left w:val="single" w:sz="4" w:space="0" w:color="auto"/>
              <w:bottom w:val="single" w:sz="4" w:space="0" w:color="auto"/>
              <w:right w:val="single" w:sz="4" w:space="0" w:color="auto"/>
            </w:tcBorders>
            <w:tcMar>
              <w:top w:w="0" w:type="dxa"/>
              <w:left w:w="0" w:type="dxa"/>
              <w:bottom w:w="0" w:type="dxa"/>
              <w:right w:w="0" w:type="dxa"/>
            </w:tcMar>
            <w:vAlign w:val="center"/>
          </w:tcPr>
          <w:p w14:paraId="725D7FD6" w14:textId="77777777" w:rsidR="00680605" w:rsidRPr="001369E2" w:rsidRDefault="00680605" w:rsidP="007358D3">
            <w:pPr>
              <w:spacing w:line="240" w:lineRule="auto"/>
              <w:ind w:firstLine="0"/>
              <w:jc w:val="center"/>
              <w:rPr>
                <w:rFonts w:ascii="宋体" w:eastAsia="宋体"/>
                <w:sz w:val="21"/>
                <w:szCs w:val="21"/>
              </w:rPr>
            </w:pP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FE21D7"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机构数</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64FA91"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床位数</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ED4EC4"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机构数</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F3709F"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床位数</w:t>
            </w:r>
          </w:p>
        </w:tc>
      </w:tr>
      <w:tr w:rsidR="001369E2" w:rsidRPr="001369E2" w14:paraId="51B30F87"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340BE7"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宛城区</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B96C7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26</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3F3DD"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2386</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2F5A2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22</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A3319D"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26</w:t>
            </w:r>
          </w:p>
        </w:tc>
      </w:tr>
      <w:tr w:rsidR="001369E2" w:rsidRPr="001369E2" w14:paraId="59249B91"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67906C"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西峡县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1C6C07"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42</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693ED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3602</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9D2A22"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8</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661447"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48</w:t>
            </w:r>
          </w:p>
        </w:tc>
      </w:tr>
      <w:tr w:rsidR="001369E2" w:rsidRPr="001369E2" w14:paraId="350692CE"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70F738"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淅川县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C90E9D"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25</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426CD5"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1663</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561260"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13</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0BD56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65</w:t>
            </w:r>
          </w:p>
        </w:tc>
      </w:tr>
      <w:tr w:rsidR="001369E2" w:rsidRPr="001369E2" w14:paraId="53C01816"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3AC020"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桐柏县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E97CEA"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20</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6A0F6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1220</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DE8A1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5</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643E8A"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32</w:t>
            </w:r>
          </w:p>
        </w:tc>
      </w:tr>
      <w:tr w:rsidR="001369E2" w:rsidRPr="001369E2" w14:paraId="7B42CA27"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68E9AC"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社旗县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D9319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20</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5154D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1324</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3078C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4</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97090B"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20</w:t>
            </w:r>
          </w:p>
        </w:tc>
      </w:tr>
      <w:tr w:rsidR="001369E2" w:rsidRPr="001369E2" w14:paraId="69D643A1"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522E3B"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新野县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C47537"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74</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D1620D"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4456</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AB407F"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10</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D635AF"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38</w:t>
            </w:r>
          </w:p>
        </w:tc>
      </w:tr>
      <w:tr w:rsidR="001369E2" w:rsidRPr="001369E2" w14:paraId="47415B00"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ED5526"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卧龙区</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E86E98"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23</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E78441"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2031</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C96C95"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11</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76819"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26</w:t>
            </w:r>
          </w:p>
        </w:tc>
      </w:tr>
      <w:tr w:rsidR="001369E2" w:rsidRPr="001369E2" w14:paraId="1D705CFC"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4CF9A0"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方城县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1134C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18</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23C031"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1508</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90ED4B"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11</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EC39C0"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13</w:t>
            </w:r>
          </w:p>
        </w:tc>
      </w:tr>
      <w:tr w:rsidR="001369E2" w:rsidRPr="001369E2" w14:paraId="73595C7E"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ABE80A"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镇平县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F1C630"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35</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4CF155"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2505</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7D3382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7</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1ED837"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46</w:t>
            </w:r>
          </w:p>
        </w:tc>
      </w:tr>
      <w:tr w:rsidR="001369E2" w:rsidRPr="001369E2" w14:paraId="74A16151"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3E358D"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南召县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992BBA"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18</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2F5FA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1171</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76594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4B9BB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12</w:t>
            </w:r>
          </w:p>
        </w:tc>
      </w:tr>
      <w:tr w:rsidR="001369E2" w:rsidRPr="001369E2" w14:paraId="1D92A244"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1F5636"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内乡县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3B4423"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38</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3B1C98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2451</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8E3A6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7</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6472B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35</w:t>
            </w:r>
          </w:p>
        </w:tc>
      </w:tr>
      <w:tr w:rsidR="001369E2" w:rsidRPr="001369E2" w14:paraId="55A59E75"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67C9DF"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唐河县</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B8283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36</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EB5BF0"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3617</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32C221"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6</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4E51D2"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13</w:t>
            </w:r>
          </w:p>
        </w:tc>
      </w:tr>
      <w:tr w:rsidR="001369E2" w:rsidRPr="001369E2" w14:paraId="2D1E1F12"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BCDF0C"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鸭河工区</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C5A274"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F626D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50</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3CD2C1"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6E2F6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7</w:t>
            </w:r>
          </w:p>
        </w:tc>
      </w:tr>
      <w:tr w:rsidR="001369E2" w:rsidRPr="001369E2" w14:paraId="02FC8C90"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9AD166"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官庄工区</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602A6C"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4</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482828"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688</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3965D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4</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04C4B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0</w:t>
            </w:r>
          </w:p>
        </w:tc>
      </w:tr>
      <w:tr w:rsidR="001369E2" w:rsidRPr="001369E2" w14:paraId="4F8DFDD1"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A91421"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高新区</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76091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476C55"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543</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13BC77"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5</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31F4EE"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0</w:t>
            </w:r>
          </w:p>
        </w:tc>
      </w:tr>
      <w:tr w:rsidR="001369E2" w:rsidRPr="001369E2" w14:paraId="227EF044"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4F0CFA"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示范区</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B18254"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7</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E18A22"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582</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7D2E56"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10</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67A058"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w:t>
            </w:r>
          </w:p>
        </w:tc>
      </w:tr>
      <w:tr w:rsidR="001369E2" w:rsidRPr="001369E2" w14:paraId="466EADE3" w14:textId="77777777" w:rsidTr="007358D3">
        <w:trPr>
          <w:trHeight w:val="530"/>
        </w:trPr>
        <w:tc>
          <w:tcPr>
            <w:tcW w:w="11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D41F31" w14:textId="77777777" w:rsidR="00680605" w:rsidRPr="001369E2" w:rsidRDefault="00603A30" w:rsidP="007358D3">
            <w:pPr>
              <w:spacing w:line="240" w:lineRule="auto"/>
              <w:ind w:firstLine="0"/>
              <w:jc w:val="center"/>
              <w:rPr>
                <w:rFonts w:ascii="宋体" w:eastAsia="宋体"/>
                <w:b/>
                <w:bCs/>
                <w:sz w:val="21"/>
                <w:szCs w:val="21"/>
                <w:lang w:eastAsia="zh-TW"/>
              </w:rPr>
            </w:pPr>
            <w:r w:rsidRPr="001369E2">
              <w:rPr>
                <w:rFonts w:ascii="宋体" w:eastAsia="宋体" w:hint="eastAsia"/>
                <w:b/>
                <w:bCs/>
                <w:sz w:val="21"/>
                <w:szCs w:val="21"/>
                <w:lang w:eastAsia="zh-TW"/>
              </w:rPr>
              <w:t>合计</w:t>
            </w:r>
          </w:p>
        </w:tc>
        <w:tc>
          <w:tcPr>
            <w:tcW w:w="5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BD95C2"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390</w:t>
            </w:r>
          </w:p>
        </w:tc>
        <w:tc>
          <w:tcPr>
            <w:tcW w:w="7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27102A"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29797</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A3E92F"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128</w:t>
            </w:r>
          </w:p>
        </w:tc>
        <w:tc>
          <w:tcPr>
            <w:tcW w:w="14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358651" w14:textId="77777777" w:rsidR="00680605" w:rsidRPr="001369E2" w:rsidRDefault="00603A30" w:rsidP="007358D3">
            <w:pPr>
              <w:spacing w:line="240" w:lineRule="auto"/>
              <w:ind w:firstLine="0"/>
              <w:jc w:val="center"/>
              <w:rPr>
                <w:rFonts w:ascii="宋体" w:eastAsia="宋体"/>
                <w:sz w:val="21"/>
                <w:szCs w:val="21"/>
                <w:lang w:eastAsia="zh-TW"/>
              </w:rPr>
            </w:pPr>
            <w:r w:rsidRPr="001369E2">
              <w:rPr>
                <w:rFonts w:ascii="宋体" w:eastAsia="宋体" w:hint="eastAsia"/>
                <w:sz w:val="21"/>
                <w:szCs w:val="21"/>
                <w:lang w:eastAsia="zh-TW"/>
              </w:rPr>
              <w:t>382</w:t>
            </w:r>
          </w:p>
        </w:tc>
      </w:tr>
    </w:tbl>
    <w:p w14:paraId="1F11BCDA" w14:textId="77777777" w:rsidR="00680605" w:rsidRPr="001369E2" w:rsidRDefault="00603A30" w:rsidP="007358D3">
      <w:pPr>
        <w:ind w:firstLineChars="200" w:firstLine="562"/>
      </w:pPr>
      <w:r w:rsidRPr="001369E2">
        <w:rPr>
          <w:rFonts w:hint="eastAsia"/>
          <w:b/>
          <w:bCs/>
        </w:rPr>
        <w:t>南阳市内部养老资源分布呈现不均衡的状态。</w:t>
      </w:r>
      <w:r w:rsidRPr="001369E2">
        <w:rPr>
          <w:rFonts w:hint="eastAsia"/>
        </w:rPr>
        <w:t>从各区县养老机构数量来看，新野县有</w:t>
      </w:r>
      <w:r w:rsidRPr="001369E2">
        <w:t>74家养老机构位于全市第一</w:t>
      </w:r>
      <w:r w:rsidRPr="001369E2">
        <w:rPr>
          <w:rFonts w:hint="eastAsia"/>
        </w:rPr>
        <w:t>，而鸭河工区仅拥有1家养老机构排名最末；从城市社区老年人日间照料中心数量来看，各县区差异仍然较大，数量最多的宛城区拥有22所城市日间照料中</w:t>
      </w:r>
      <w:r w:rsidRPr="001369E2">
        <w:rPr>
          <w:rFonts w:hint="eastAsia"/>
        </w:rPr>
        <w:lastRenderedPageBreak/>
        <w:t>心，而数量最少的南召县仅有1所，不足宛城区的1/10（表1）。</w:t>
      </w:r>
    </w:p>
    <w:p w14:paraId="0686B371" w14:textId="7AF65255" w:rsidR="00680605" w:rsidRPr="001369E2" w:rsidRDefault="00603A30" w:rsidP="007358D3">
      <w:pPr>
        <w:ind w:firstLineChars="200" w:firstLine="562"/>
      </w:pPr>
      <w:r w:rsidRPr="001369E2">
        <w:rPr>
          <w:rFonts w:hint="eastAsia"/>
          <w:b/>
          <w:bCs/>
        </w:rPr>
        <w:t>目前，南阳市社会养老服务体系整体处于起步阶段，与老年人不断增长的养老服务需求相比还有较大差距。</w:t>
      </w:r>
      <w:r w:rsidRPr="001369E2">
        <w:rPr>
          <w:rFonts w:hint="eastAsia"/>
        </w:rPr>
        <w:t>主要表现在：扶持政策不完善，养老床位总量不足，养老机构功能单一，社区养老服务设施薄弱，医疗康复、精神慰藉等方面专业服务不够，养老服务专业化、标准化、制度化建设和行业管理亟待加强等。</w:t>
      </w:r>
    </w:p>
    <w:p w14:paraId="56C19145" w14:textId="77777777" w:rsidR="002E0479" w:rsidRPr="001369E2" w:rsidRDefault="002E0479" w:rsidP="007358D3">
      <w:pPr>
        <w:ind w:firstLineChars="200" w:firstLine="560"/>
        <w:rPr>
          <w:rFonts w:eastAsia="PMingLiU"/>
        </w:rPr>
      </w:pPr>
    </w:p>
    <w:p w14:paraId="789EAB06" w14:textId="77777777" w:rsidR="00680605" w:rsidRPr="001369E2" w:rsidRDefault="00603A30" w:rsidP="007358D3">
      <w:pPr>
        <w:pStyle w:val="1"/>
        <w:ind w:left="0"/>
        <w:jc w:val="center"/>
        <w:rPr>
          <w:lang w:eastAsia="zh-CN"/>
        </w:rPr>
      </w:pPr>
      <w:bookmarkStart w:id="32" w:name="_Toc54684673"/>
      <w:bookmarkStart w:id="33" w:name="_Toc54684895"/>
      <w:bookmarkStart w:id="34" w:name="_Toc54635000"/>
      <w:r w:rsidRPr="001369E2">
        <w:rPr>
          <w:rFonts w:hint="eastAsia"/>
          <w:lang w:eastAsia="zh-CN"/>
        </w:rPr>
        <w:t>第三章 上位</w:t>
      </w:r>
      <w:r w:rsidRPr="001369E2">
        <w:rPr>
          <w:lang w:eastAsia="zh-CN"/>
        </w:rPr>
        <w:t>规划分析</w:t>
      </w:r>
      <w:bookmarkEnd w:id="32"/>
      <w:bookmarkEnd w:id="33"/>
      <w:bookmarkEnd w:id="34"/>
    </w:p>
    <w:p w14:paraId="7A13EF20" w14:textId="77777777" w:rsidR="00680605" w:rsidRPr="001369E2" w:rsidRDefault="00603A30" w:rsidP="007358D3">
      <w:pPr>
        <w:pStyle w:val="2"/>
        <w:ind w:left="0"/>
        <w:rPr>
          <w:color w:val="auto"/>
        </w:rPr>
      </w:pPr>
      <w:bookmarkStart w:id="35" w:name="_Toc54684674"/>
      <w:bookmarkStart w:id="36" w:name="_Toc54684896"/>
      <w:bookmarkStart w:id="37" w:name="_Toc54635001"/>
      <w:r w:rsidRPr="001369E2">
        <w:rPr>
          <w:rFonts w:hint="eastAsia"/>
          <w:color w:val="auto"/>
        </w:rPr>
        <w:t>一、南阳市城市</w:t>
      </w:r>
      <w:r w:rsidRPr="001369E2">
        <w:rPr>
          <w:color w:val="auto"/>
        </w:rPr>
        <w:t>总体规划（</w:t>
      </w:r>
      <w:r w:rsidRPr="001369E2">
        <w:rPr>
          <w:rFonts w:hint="eastAsia"/>
          <w:color w:val="auto"/>
        </w:rPr>
        <w:t>2011-2020年</w:t>
      </w:r>
      <w:r w:rsidRPr="001369E2">
        <w:rPr>
          <w:color w:val="auto"/>
        </w:rPr>
        <w:t>）</w:t>
      </w:r>
      <w:bookmarkEnd w:id="35"/>
      <w:bookmarkEnd w:id="36"/>
      <w:bookmarkEnd w:id="37"/>
    </w:p>
    <w:p w14:paraId="69C998D5" w14:textId="77777777" w:rsidR="00680605" w:rsidRPr="001369E2" w:rsidRDefault="00603A30" w:rsidP="007358D3">
      <w:pPr>
        <w:pStyle w:val="4"/>
        <w:ind w:firstLineChars="200" w:firstLine="562"/>
        <w:rPr>
          <w:color w:val="auto"/>
        </w:rPr>
      </w:pPr>
      <w:bookmarkStart w:id="38" w:name="_Toc54635002"/>
      <w:r w:rsidRPr="001369E2">
        <w:rPr>
          <w:rFonts w:hint="eastAsia"/>
          <w:color w:val="auto"/>
        </w:rPr>
        <w:t>（一）发展</w:t>
      </w:r>
      <w:r w:rsidRPr="001369E2">
        <w:rPr>
          <w:color w:val="auto"/>
        </w:rPr>
        <w:t>目标</w:t>
      </w:r>
      <w:bookmarkEnd w:id="38"/>
    </w:p>
    <w:p w14:paraId="75F9071B" w14:textId="77777777" w:rsidR="00680605" w:rsidRPr="001369E2" w:rsidRDefault="00603A30" w:rsidP="007358D3">
      <w:pPr>
        <w:ind w:firstLineChars="200" w:firstLine="560"/>
      </w:pPr>
      <w:r w:rsidRPr="001369E2">
        <w:rPr>
          <w:rFonts w:hint="eastAsia"/>
        </w:rPr>
        <w:t>南阳市总体规划发展目标致力于保持经济和社会持续、健康、稳定、快速发展，力争把南阳建设成为河南省经济发展的重要增长极和中原经济区新支点，经济繁荣、社会和谐、设施完善、生态良好的紧凑复合型区域中心城市。</w:t>
      </w:r>
    </w:p>
    <w:p w14:paraId="6D928DF1" w14:textId="77777777" w:rsidR="00680605" w:rsidRPr="001369E2" w:rsidRDefault="00603A30" w:rsidP="007358D3">
      <w:pPr>
        <w:pStyle w:val="4"/>
        <w:ind w:firstLineChars="200" w:firstLine="562"/>
        <w:rPr>
          <w:color w:val="auto"/>
        </w:rPr>
      </w:pPr>
      <w:bookmarkStart w:id="39" w:name="_Toc54635003"/>
      <w:r w:rsidRPr="001369E2">
        <w:rPr>
          <w:rFonts w:hint="eastAsia"/>
          <w:color w:val="auto"/>
        </w:rPr>
        <w:t>（二）发展方向</w:t>
      </w:r>
      <w:bookmarkEnd w:id="39"/>
    </w:p>
    <w:p w14:paraId="2A5C4F90" w14:textId="77777777" w:rsidR="00680605" w:rsidRPr="001369E2" w:rsidRDefault="00603A30" w:rsidP="007358D3">
      <w:pPr>
        <w:ind w:firstLineChars="200" w:firstLine="560"/>
      </w:pPr>
      <w:r w:rsidRPr="001369E2">
        <w:rPr>
          <w:rFonts w:hint="eastAsia"/>
        </w:rPr>
        <w:t>南阳市城市总体规划（2</w:t>
      </w:r>
      <w:r w:rsidRPr="001369E2">
        <w:t>011</w:t>
      </w:r>
      <w:r w:rsidRPr="001369E2">
        <w:rPr>
          <w:rFonts w:hint="eastAsia"/>
        </w:rPr>
        <w:t>-</w:t>
      </w:r>
      <w:r w:rsidRPr="001369E2">
        <w:t>2020</w:t>
      </w:r>
      <w:r w:rsidRPr="001369E2">
        <w:rPr>
          <w:rFonts w:hint="eastAsia"/>
        </w:rPr>
        <w:t>年）规划为实现以下城市职能提供空间发展保障：</w:t>
      </w:r>
    </w:p>
    <w:p w14:paraId="32650847" w14:textId="77777777" w:rsidR="00680605" w:rsidRPr="001369E2" w:rsidRDefault="00603A30" w:rsidP="007358D3">
      <w:pPr>
        <w:ind w:firstLineChars="200" w:firstLine="560"/>
      </w:pPr>
      <w:r w:rsidRPr="001369E2">
        <w:rPr>
          <w:rFonts w:hint="eastAsia"/>
        </w:rPr>
        <w:t>（1）</w:t>
      </w:r>
      <w:r w:rsidRPr="001369E2">
        <w:t>国家历史文化名城，国家重要的水源地和生态保护地区；</w:t>
      </w:r>
    </w:p>
    <w:p w14:paraId="68FB51C6" w14:textId="77777777" w:rsidR="00680605" w:rsidRPr="001369E2" w:rsidRDefault="00603A30" w:rsidP="007358D3">
      <w:pPr>
        <w:ind w:firstLineChars="200" w:firstLine="560"/>
      </w:pPr>
      <w:r w:rsidRPr="001369E2">
        <w:rPr>
          <w:rFonts w:hint="eastAsia"/>
        </w:rPr>
        <w:t>（2）</w:t>
      </w:r>
      <w:r w:rsidRPr="001369E2">
        <w:t>中部地区重要的交通枢纽；</w:t>
      </w:r>
    </w:p>
    <w:p w14:paraId="0C7D0BCC" w14:textId="77777777" w:rsidR="00680605" w:rsidRPr="001369E2" w:rsidRDefault="00603A30" w:rsidP="007358D3">
      <w:pPr>
        <w:ind w:firstLineChars="200" w:firstLine="560"/>
      </w:pPr>
      <w:r w:rsidRPr="001369E2">
        <w:rPr>
          <w:rFonts w:hint="eastAsia"/>
        </w:rPr>
        <w:t>（3）</w:t>
      </w:r>
      <w:r w:rsidRPr="001369E2">
        <w:t>豫鄂陕三省交界地区的商贸物流、金融服务和文化教育中心；</w:t>
      </w:r>
    </w:p>
    <w:p w14:paraId="343A560B" w14:textId="77777777" w:rsidR="00680605" w:rsidRPr="001369E2" w:rsidRDefault="00603A30" w:rsidP="007358D3">
      <w:pPr>
        <w:ind w:firstLineChars="200" w:firstLine="560"/>
      </w:pPr>
      <w:r w:rsidRPr="001369E2">
        <w:rPr>
          <w:rFonts w:hint="eastAsia"/>
        </w:rPr>
        <w:lastRenderedPageBreak/>
        <w:t>（4）</w:t>
      </w:r>
      <w:r w:rsidRPr="001369E2">
        <w:t>生物医药、新能源、光电和重大装备制造产业基地；</w:t>
      </w:r>
    </w:p>
    <w:p w14:paraId="3D03C208" w14:textId="77777777" w:rsidR="00680605" w:rsidRPr="001369E2" w:rsidRDefault="00603A30" w:rsidP="007358D3">
      <w:pPr>
        <w:ind w:firstLineChars="200" w:firstLine="560"/>
      </w:pPr>
      <w:r w:rsidRPr="001369E2">
        <w:rPr>
          <w:rFonts w:hint="eastAsia"/>
        </w:rPr>
        <w:t>（5）</w:t>
      </w:r>
      <w:r w:rsidRPr="001369E2">
        <w:t>风景旅游城市及区域性旅游服务基地；</w:t>
      </w:r>
    </w:p>
    <w:p w14:paraId="5437852C" w14:textId="77777777" w:rsidR="00680605" w:rsidRPr="001369E2" w:rsidRDefault="00603A30" w:rsidP="007358D3">
      <w:pPr>
        <w:ind w:firstLineChars="200" w:firstLine="560"/>
      </w:pPr>
      <w:r w:rsidRPr="001369E2">
        <w:rPr>
          <w:rFonts w:hint="eastAsia"/>
        </w:rPr>
        <w:t>（6）</w:t>
      </w:r>
      <w:r w:rsidRPr="001369E2">
        <w:t>中原经济区的重要增长极、中原经济区高效生态经济示范城市。</w:t>
      </w:r>
    </w:p>
    <w:p w14:paraId="70FCC1C6" w14:textId="77777777" w:rsidR="00680605" w:rsidRPr="001369E2" w:rsidRDefault="00603A30" w:rsidP="007358D3">
      <w:pPr>
        <w:pStyle w:val="4"/>
        <w:ind w:firstLineChars="200" w:firstLine="562"/>
        <w:rPr>
          <w:color w:val="auto"/>
        </w:rPr>
      </w:pPr>
      <w:bookmarkStart w:id="40" w:name="_Toc54635004"/>
      <w:r w:rsidRPr="001369E2">
        <w:rPr>
          <w:rFonts w:hint="eastAsia"/>
          <w:color w:val="auto"/>
        </w:rPr>
        <w:t>（三）城镇</w:t>
      </w:r>
      <w:r w:rsidRPr="001369E2">
        <w:rPr>
          <w:color w:val="auto"/>
        </w:rPr>
        <w:t>体系</w:t>
      </w:r>
      <w:bookmarkEnd w:id="40"/>
    </w:p>
    <w:p w14:paraId="2BA2AC23" w14:textId="77777777" w:rsidR="00680605" w:rsidRPr="001369E2" w:rsidRDefault="00603A30" w:rsidP="007358D3">
      <w:pPr>
        <w:ind w:firstLineChars="200" w:firstLine="560"/>
      </w:pPr>
      <w:r w:rsidRPr="001369E2">
        <w:rPr>
          <w:rFonts w:hint="eastAsia"/>
        </w:rPr>
        <w:t>规划形成“一心、两轴、五板块”的市域城镇空间结构（见图1</w:t>
      </w:r>
      <w:r w:rsidRPr="001369E2">
        <w:t>7</w:t>
      </w:r>
      <w:r w:rsidRPr="001369E2">
        <w:rPr>
          <w:rFonts w:hint="eastAsia"/>
        </w:rPr>
        <w:t>）：</w:t>
      </w:r>
    </w:p>
    <w:p w14:paraId="1AB28113" w14:textId="77777777" w:rsidR="00680605" w:rsidRPr="001369E2" w:rsidRDefault="00603A30" w:rsidP="007358D3">
      <w:pPr>
        <w:ind w:firstLineChars="200" w:firstLine="560"/>
      </w:pPr>
      <w:r w:rsidRPr="001369E2">
        <w:rPr>
          <w:rFonts w:hint="eastAsia"/>
        </w:rPr>
        <w:t>一心：以南阳中心城区为核心，加强基础设施建设，加强中心城区与周边城镇的联系，形成以中心城区为核心联系紧密的核心城镇圈。进一步强化和扩展中心城区的职能与空间，强化中心城区在区域中的地位和作用，带动南阳及周边地区社会经济发展。方城、唐河、社旗、内乡、邓州、新野、南召等主要城镇围绕核心城镇圈构成联系密切而又相对独立的半小时城镇圈。</w:t>
      </w:r>
    </w:p>
    <w:p w14:paraId="4D0E7EE2" w14:textId="77777777" w:rsidR="00680605" w:rsidRPr="001369E2" w:rsidRDefault="00603A30" w:rsidP="007358D3">
      <w:pPr>
        <w:ind w:firstLineChars="200" w:firstLine="560"/>
      </w:pPr>
      <w:r w:rsidRPr="001369E2">
        <w:rPr>
          <w:rFonts w:hint="eastAsia"/>
        </w:rPr>
        <w:t>两轴：以沪陕高速、312国道、宁西铁路和兰南高速-二广高速、郑万铁路为依托，形成“十字型”的城镇与产业发展复合轴线和主体构架，成为南阳跨区域合作的主要通道。</w:t>
      </w:r>
    </w:p>
    <w:p w14:paraId="40267ACB" w14:textId="77777777" w:rsidR="00680605" w:rsidRPr="001369E2" w:rsidRDefault="00603A30" w:rsidP="007358D3">
      <w:pPr>
        <w:ind w:firstLineChars="200" w:firstLine="560"/>
      </w:pPr>
      <w:r w:rsidRPr="001369E2">
        <w:rPr>
          <w:rFonts w:hint="eastAsia"/>
        </w:rPr>
        <w:t>五板块：在严格保护生态环境与生态安全格局的基础上，中部以中心城区为核心形成城镇圈，南部以邓州为中心，东南部以唐河为中心，西北部以内乡为中心，东北部以方城为中心，形成五大板块。</w:t>
      </w:r>
    </w:p>
    <w:p w14:paraId="1F419DA8" w14:textId="77777777" w:rsidR="00680605" w:rsidRPr="001369E2" w:rsidRDefault="00603A30" w:rsidP="007358D3">
      <w:pPr>
        <w:spacing w:line="240" w:lineRule="auto"/>
        <w:ind w:firstLine="0"/>
        <w:jc w:val="center"/>
      </w:pPr>
      <w:r w:rsidRPr="001369E2">
        <w:rPr>
          <w:rFonts w:hint="eastAsia"/>
          <w:noProof/>
          <w:lang w:val="en-US"/>
        </w:rPr>
        <w:lastRenderedPageBreak/>
        <w:drawing>
          <wp:inline distT="0" distB="0" distL="0" distR="0" wp14:anchorId="66902E1E" wp14:editId="44462764">
            <wp:extent cx="5062855" cy="3534410"/>
            <wp:effectExtent l="0" t="0" r="444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l="1038" t="1489" r="2686" b="2028"/>
                    <a:stretch>
                      <a:fillRect/>
                    </a:stretch>
                  </pic:blipFill>
                  <pic:spPr>
                    <a:xfrm>
                      <a:off x="0" y="0"/>
                      <a:ext cx="5065091" cy="3535647"/>
                    </a:xfrm>
                    <a:prstGeom prst="rect">
                      <a:avLst/>
                    </a:prstGeom>
                    <a:noFill/>
                    <a:ln>
                      <a:noFill/>
                    </a:ln>
                  </pic:spPr>
                </pic:pic>
              </a:graphicData>
            </a:graphic>
          </wp:inline>
        </w:drawing>
      </w:r>
    </w:p>
    <w:p w14:paraId="3349FCB1" w14:textId="77777777" w:rsidR="00680605" w:rsidRPr="001369E2" w:rsidRDefault="00603A30" w:rsidP="007358D3">
      <w:pPr>
        <w:pStyle w:val="ad"/>
        <w:ind w:firstLine="0"/>
      </w:pPr>
      <w:r w:rsidRPr="001369E2">
        <w:rPr>
          <w:rFonts w:hint="eastAsia"/>
        </w:rPr>
        <w:t>图1</w:t>
      </w:r>
      <w:r w:rsidRPr="001369E2">
        <w:t>7</w:t>
      </w:r>
      <w:r w:rsidRPr="001369E2">
        <w:rPr>
          <w:rFonts w:hint="eastAsia"/>
        </w:rPr>
        <w:t xml:space="preserve"> 南阳市总体规划（2</w:t>
      </w:r>
      <w:r w:rsidRPr="001369E2">
        <w:t>011</w:t>
      </w:r>
      <w:r w:rsidRPr="001369E2">
        <w:rPr>
          <w:rFonts w:hint="eastAsia"/>
        </w:rPr>
        <w:t>-</w:t>
      </w:r>
      <w:r w:rsidRPr="001369E2">
        <w:t>2020</w:t>
      </w:r>
      <w:r w:rsidRPr="001369E2">
        <w:rPr>
          <w:rFonts w:hint="eastAsia"/>
        </w:rPr>
        <w:t>）市域城镇体系规划图</w:t>
      </w:r>
    </w:p>
    <w:p w14:paraId="386FD0CB" w14:textId="77777777" w:rsidR="00680605" w:rsidRPr="001369E2" w:rsidRDefault="00603A30" w:rsidP="007358D3">
      <w:pPr>
        <w:pStyle w:val="4"/>
        <w:ind w:firstLineChars="200" w:firstLine="562"/>
        <w:rPr>
          <w:color w:val="auto"/>
        </w:rPr>
      </w:pPr>
      <w:bookmarkStart w:id="41" w:name="_Toc54635005"/>
      <w:r w:rsidRPr="001369E2">
        <w:rPr>
          <w:rFonts w:hint="eastAsia"/>
          <w:color w:val="auto"/>
        </w:rPr>
        <w:t>（四）市域旅游发展</w:t>
      </w:r>
      <w:r w:rsidRPr="001369E2">
        <w:rPr>
          <w:color w:val="auto"/>
        </w:rPr>
        <w:t>布局</w:t>
      </w:r>
      <w:bookmarkEnd w:id="41"/>
    </w:p>
    <w:p w14:paraId="34A9C1F4" w14:textId="77777777" w:rsidR="00680605" w:rsidRPr="001369E2" w:rsidRDefault="00603A30" w:rsidP="007358D3">
      <w:pPr>
        <w:ind w:firstLineChars="200" w:firstLine="560"/>
      </w:pPr>
      <w:r w:rsidRPr="001369E2">
        <w:rPr>
          <w:rFonts w:hint="eastAsia"/>
        </w:rPr>
        <w:t>形成</w:t>
      </w:r>
      <w:r w:rsidRPr="001369E2">
        <w:t>“</w:t>
      </w:r>
      <w:r w:rsidRPr="001369E2">
        <w:rPr>
          <w:rFonts w:hint="eastAsia"/>
        </w:rPr>
        <w:t>一心</w:t>
      </w:r>
      <w:r w:rsidRPr="001369E2">
        <w:t>，四区，多点</w:t>
      </w:r>
      <w:r w:rsidRPr="001369E2">
        <w:t>”</w:t>
      </w:r>
      <w:r w:rsidRPr="001369E2">
        <w:rPr>
          <w:rFonts w:hint="eastAsia"/>
        </w:rPr>
        <w:t>的</w:t>
      </w:r>
      <w:r w:rsidRPr="001369E2">
        <w:t>市域旅游发展总体空间格局</w:t>
      </w:r>
      <w:r w:rsidRPr="001369E2">
        <w:rPr>
          <w:rFonts w:hint="eastAsia"/>
        </w:rPr>
        <w:t>（见图1</w:t>
      </w:r>
      <w:r w:rsidRPr="001369E2">
        <w:t>8</w:t>
      </w:r>
      <w:r w:rsidRPr="001369E2">
        <w:rPr>
          <w:rFonts w:hint="eastAsia"/>
        </w:rPr>
        <w:t>）。</w:t>
      </w:r>
    </w:p>
    <w:p w14:paraId="6F828F0B" w14:textId="77777777" w:rsidR="00680605" w:rsidRPr="001369E2" w:rsidRDefault="00603A30" w:rsidP="007358D3">
      <w:pPr>
        <w:ind w:firstLineChars="200" w:firstLine="560"/>
      </w:pPr>
      <w:r w:rsidRPr="001369E2">
        <w:rPr>
          <w:rFonts w:hint="eastAsia"/>
        </w:rPr>
        <w:t>“一心”指南阳中心城区，为区域旅游服务中心。</w:t>
      </w:r>
    </w:p>
    <w:p w14:paraId="7EB69E4A" w14:textId="77777777" w:rsidR="00680605" w:rsidRPr="001369E2" w:rsidRDefault="00603A30" w:rsidP="007358D3">
      <w:pPr>
        <w:ind w:firstLineChars="200" w:firstLine="560"/>
      </w:pPr>
      <w:r w:rsidRPr="001369E2">
        <w:rPr>
          <w:rFonts w:hint="eastAsia"/>
        </w:rPr>
        <w:t>“四区”指以南阳历史文化名城为核心的南都多功能游览区，以伏牛山世界地质公园为龙头的伏牛山休闲度假旅游区，以淮源山水和革命老区为特色的桐柏-大别山红色旅游区，以湖光山色、楚文化为特色的丹江口生态文化游览区。</w:t>
      </w:r>
    </w:p>
    <w:p w14:paraId="3EE3827B" w14:textId="77777777" w:rsidR="00680605" w:rsidRPr="001369E2" w:rsidRDefault="00603A30" w:rsidP="007358D3">
      <w:pPr>
        <w:ind w:firstLineChars="200" w:firstLine="560"/>
      </w:pPr>
      <w:r w:rsidRPr="001369E2">
        <w:rPr>
          <w:rFonts w:hint="eastAsia"/>
        </w:rPr>
        <w:t>“多点”指在市域范围内根据风景旅游资源与现状条件，打造一批在国内外享有较高知名度的景区景点，重点建设一批重点旅游城镇，集中进行游赏和服务设施建设。</w:t>
      </w:r>
    </w:p>
    <w:p w14:paraId="39117D6E" w14:textId="77777777" w:rsidR="00680605" w:rsidRPr="001369E2" w:rsidRDefault="00603A30" w:rsidP="007358D3">
      <w:pPr>
        <w:spacing w:line="240" w:lineRule="auto"/>
        <w:ind w:firstLine="0"/>
        <w:jc w:val="center"/>
      </w:pPr>
      <w:r w:rsidRPr="001369E2">
        <w:rPr>
          <w:rFonts w:hint="eastAsia"/>
          <w:noProof/>
          <w:lang w:val="en-US"/>
        </w:rPr>
        <w:lastRenderedPageBreak/>
        <w:drawing>
          <wp:inline distT="0" distB="0" distL="0" distR="0" wp14:anchorId="5261EFC8" wp14:editId="1238BE4D">
            <wp:extent cx="5048250" cy="35337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l="1038" t="1493" r="2978" b="1849"/>
                    <a:stretch>
                      <a:fillRect/>
                    </a:stretch>
                  </pic:blipFill>
                  <pic:spPr>
                    <a:xfrm>
                      <a:off x="0" y="0"/>
                      <a:ext cx="5049670" cy="3535378"/>
                    </a:xfrm>
                    <a:prstGeom prst="rect">
                      <a:avLst/>
                    </a:prstGeom>
                    <a:noFill/>
                    <a:ln>
                      <a:noFill/>
                    </a:ln>
                  </pic:spPr>
                </pic:pic>
              </a:graphicData>
            </a:graphic>
          </wp:inline>
        </w:drawing>
      </w:r>
    </w:p>
    <w:p w14:paraId="6F05A925" w14:textId="77777777" w:rsidR="00680605" w:rsidRPr="001369E2" w:rsidRDefault="00603A30" w:rsidP="007358D3">
      <w:pPr>
        <w:pStyle w:val="ad"/>
        <w:ind w:firstLine="0"/>
      </w:pPr>
      <w:r w:rsidRPr="001369E2">
        <w:rPr>
          <w:rFonts w:hint="eastAsia"/>
        </w:rPr>
        <w:t>图1</w:t>
      </w:r>
      <w:r w:rsidRPr="001369E2">
        <w:t>8 市域旅游规划图</w:t>
      </w:r>
    </w:p>
    <w:p w14:paraId="4736D585" w14:textId="77777777" w:rsidR="00680605" w:rsidRPr="001369E2" w:rsidRDefault="00603A30" w:rsidP="007358D3">
      <w:pPr>
        <w:pStyle w:val="4"/>
        <w:ind w:firstLineChars="200" w:firstLine="562"/>
        <w:rPr>
          <w:color w:val="auto"/>
        </w:rPr>
      </w:pPr>
      <w:bookmarkStart w:id="42" w:name="_Toc54635006"/>
      <w:r w:rsidRPr="001369E2">
        <w:rPr>
          <w:rFonts w:hint="eastAsia"/>
          <w:color w:val="auto"/>
        </w:rPr>
        <w:t>（五）市域交通规划布局</w:t>
      </w:r>
      <w:bookmarkEnd w:id="42"/>
    </w:p>
    <w:p w14:paraId="1DAA2A82" w14:textId="77777777" w:rsidR="00680605" w:rsidRPr="001369E2" w:rsidRDefault="00603A30" w:rsidP="007358D3">
      <w:pPr>
        <w:ind w:firstLineChars="200" w:firstLine="560"/>
      </w:pPr>
      <w:r w:rsidRPr="001369E2">
        <w:rPr>
          <w:rFonts w:hint="eastAsia"/>
        </w:rPr>
        <w:t>规划依托国家干线，强化与周边省市的交通联系，提高铁路客货运输能力，拓展航空业务和提升服务水平，建设省级区域性交通枢纽城市，</w:t>
      </w:r>
      <w:r w:rsidRPr="001369E2">
        <w:t>支撑南阳区域性中心城市的建设</w:t>
      </w:r>
      <w:r w:rsidRPr="001369E2">
        <w:rPr>
          <w:rFonts w:hint="eastAsia"/>
        </w:rPr>
        <w:t>；以公路、铁路为主，航空航运为辅，构建以南阳中心城区为主中心，邓州城区和各县城及重点工业城镇为次中心，各中心镇为基础完善市域</w:t>
      </w:r>
      <w:r w:rsidRPr="001369E2">
        <w:t>综合交通</w:t>
      </w:r>
      <w:r w:rsidRPr="001369E2">
        <w:rPr>
          <w:rFonts w:hint="eastAsia"/>
        </w:rPr>
        <w:t>体系</w:t>
      </w:r>
      <w:r w:rsidRPr="001369E2">
        <w:t>，支撑市域城镇建设，促进城乡统筹发展。</w:t>
      </w:r>
    </w:p>
    <w:p w14:paraId="242D72E1" w14:textId="77777777" w:rsidR="00680605" w:rsidRPr="001369E2" w:rsidRDefault="00603A30" w:rsidP="007358D3">
      <w:pPr>
        <w:ind w:firstLineChars="200" w:firstLine="560"/>
      </w:pPr>
      <w:r w:rsidRPr="001369E2">
        <w:rPr>
          <w:rFonts w:hint="eastAsia"/>
        </w:rPr>
        <w:t>构建“一主三辅多点”的铁路客运枢纽体系（见图1</w:t>
      </w:r>
      <w:r w:rsidRPr="001369E2">
        <w:t>9</w:t>
      </w:r>
      <w:r w:rsidRPr="001369E2">
        <w:rPr>
          <w:rFonts w:hint="eastAsia"/>
        </w:rPr>
        <w:t>）。“一主”为南阳站；“三辅”为邓州、内乡、唐河站；“多点”为云阳站、方城站、桐柏站、镇平站和西峡站。构建“一中心二主五辅”铁路货运枢纽体系。“一中心”，南阳站为货运组织的中心；“二主”，为桐柏站和</w:t>
      </w:r>
      <w:r w:rsidRPr="001369E2">
        <w:rPr>
          <w:rFonts w:hint="eastAsia"/>
        </w:rPr>
        <w:lastRenderedPageBreak/>
        <w:t>西峡站；“五辅”，为邓州、内乡、唐河站、云阳站和镇平站。</w:t>
      </w:r>
    </w:p>
    <w:p w14:paraId="7E9CD74F" w14:textId="77777777" w:rsidR="00680605" w:rsidRPr="001369E2" w:rsidRDefault="00603A30" w:rsidP="007358D3">
      <w:pPr>
        <w:ind w:firstLineChars="200" w:firstLine="560"/>
      </w:pPr>
      <w:r w:rsidRPr="001369E2">
        <w:rPr>
          <w:rFonts w:hint="eastAsia"/>
        </w:rPr>
        <w:t>市域范围内沪陕高速公路、兰南高速公路、二广高速公路、三淅高速公路、武西高速公路、焦桐高速公路构成的“一横五纵”的高速公路网络。</w:t>
      </w:r>
    </w:p>
    <w:p w14:paraId="3F1E2525" w14:textId="77777777" w:rsidR="00680605" w:rsidRPr="001369E2" w:rsidRDefault="00603A30" w:rsidP="007358D3">
      <w:pPr>
        <w:spacing w:line="240" w:lineRule="auto"/>
        <w:ind w:firstLine="0"/>
      </w:pPr>
      <w:r w:rsidRPr="001369E2">
        <w:rPr>
          <w:rFonts w:hint="eastAsia"/>
          <w:noProof/>
          <w:lang w:val="en-US"/>
        </w:rPr>
        <w:drawing>
          <wp:inline distT="0" distB="0" distL="0" distR="0" wp14:anchorId="25E94001" wp14:editId="00492A67">
            <wp:extent cx="5267325" cy="36861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7325" cy="3686175"/>
                    </a:xfrm>
                    <a:prstGeom prst="rect">
                      <a:avLst/>
                    </a:prstGeom>
                    <a:noFill/>
                    <a:ln>
                      <a:noFill/>
                    </a:ln>
                  </pic:spPr>
                </pic:pic>
              </a:graphicData>
            </a:graphic>
          </wp:inline>
        </w:drawing>
      </w:r>
    </w:p>
    <w:p w14:paraId="0283E319" w14:textId="77777777" w:rsidR="00680605" w:rsidRPr="001369E2" w:rsidRDefault="00603A30" w:rsidP="007358D3">
      <w:pPr>
        <w:pStyle w:val="ad"/>
        <w:ind w:firstLine="0"/>
      </w:pPr>
      <w:r w:rsidRPr="001369E2">
        <w:rPr>
          <w:rFonts w:hint="eastAsia"/>
        </w:rPr>
        <w:t>图1</w:t>
      </w:r>
      <w:r w:rsidRPr="001369E2">
        <w:t>9</w:t>
      </w:r>
      <w:r w:rsidRPr="001369E2">
        <w:rPr>
          <w:rFonts w:hint="eastAsia"/>
        </w:rPr>
        <w:t xml:space="preserve"> 市域综合交通规划图</w:t>
      </w:r>
    </w:p>
    <w:p w14:paraId="18ABE3B7" w14:textId="77777777" w:rsidR="00680605" w:rsidRPr="001369E2" w:rsidRDefault="00603A30" w:rsidP="007358D3">
      <w:pPr>
        <w:pStyle w:val="2"/>
        <w:ind w:left="0"/>
        <w:rPr>
          <w:color w:val="auto"/>
        </w:rPr>
      </w:pPr>
      <w:bookmarkStart w:id="43" w:name="_Toc54635007"/>
      <w:bookmarkStart w:id="44" w:name="_Toc54684675"/>
      <w:bookmarkStart w:id="45" w:name="_Toc54684897"/>
      <w:r w:rsidRPr="001369E2">
        <w:rPr>
          <w:rFonts w:hint="eastAsia"/>
          <w:color w:val="auto"/>
        </w:rPr>
        <w:t>二、南阳市国民</w:t>
      </w:r>
      <w:r w:rsidRPr="001369E2">
        <w:rPr>
          <w:color w:val="auto"/>
        </w:rPr>
        <w:t>经济与社会发展规划（十三五规划）</w:t>
      </w:r>
      <w:bookmarkEnd w:id="43"/>
      <w:bookmarkEnd w:id="44"/>
      <w:bookmarkEnd w:id="45"/>
    </w:p>
    <w:p w14:paraId="154BAEB7" w14:textId="77777777" w:rsidR="00680605" w:rsidRPr="001369E2" w:rsidRDefault="00603A30" w:rsidP="007358D3">
      <w:pPr>
        <w:pStyle w:val="4"/>
        <w:ind w:firstLineChars="200" w:firstLine="562"/>
        <w:rPr>
          <w:color w:val="auto"/>
        </w:rPr>
      </w:pPr>
      <w:bookmarkStart w:id="46" w:name="_Toc54635008"/>
      <w:r w:rsidRPr="001369E2">
        <w:rPr>
          <w:rFonts w:hint="eastAsia"/>
          <w:color w:val="auto"/>
        </w:rPr>
        <w:t>（一）发展</w:t>
      </w:r>
      <w:r w:rsidRPr="001369E2">
        <w:rPr>
          <w:color w:val="auto"/>
        </w:rPr>
        <w:t>目标</w:t>
      </w:r>
      <w:bookmarkEnd w:id="46"/>
    </w:p>
    <w:p w14:paraId="137A54AF" w14:textId="77777777" w:rsidR="00680605" w:rsidRPr="001369E2" w:rsidRDefault="00603A30" w:rsidP="007358D3">
      <w:pPr>
        <w:ind w:firstLineChars="200" w:firstLine="560"/>
      </w:pPr>
      <w:r w:rsidRPr="001369E2">
        <w:rPr>
          <w:rFonts w:hint="eastAsia"/>
        </w:rPr>
        <w:t>基于南阳市“十三五”发展指导思想，基于实现经济、政治、社会、文化、生态发展更加协调，基本形成现代化建设大格局，综合实力和综合优势大幅跃升，到</w:t>
      </w:r>
      <w:r w:rsidRPr="001369E2">
        <w:t>2020年如期全面建成小康社会</w:t>
      </w:r>
      <w:r w:rsidRPr="001369E2">
        <w:rPr>
          <w:rFonts w:hint="eastAsia"/>
        </w:rPr>
        <w:t>的整体目标，南阳市“十三五”规划发展目标致力于实现经济保持较高速度增</w:t>
      </w:r>
      <w:r w:rsidRPr="001369E2">
        <w:rPr>
          <w:rFonts w:hint="eastAsia"/>
        </w:rPr>
        <w:lastRenderedPageBreak/>
        <w:t>长，创新发展和转型升级取得重大进展，全国生态文明先行示范区基本建成，新型城镇化水平显著提高，人民生活品质普遍提高，公民文明素质和社会文明程度明显提高，体制机制更加完善。</w:t>
      </w:r>
    </w:p>
    <w:p w14:paraId="570F8BE0" w14:textId="77777777" w:rsidR="00680605" w:rsidRPr="001369E2" w:rsidRDefault="00603A30" w:rsidP="007358D3">
      <w:pPr>
        <w:pStyle w:val="4"/>
        <w:ind w:firstLineChars="200" w:firstLine="562"/>
        <w:rPr>
          <w:color w:val="auto"/>
        </w:rPr>
      </w:pPr>
      <w:bookmarkStart w:id="47" w:name="_Toc54635009"/>
      <w:r w:rsidRPr="001369E2">
        <w:rPr>
          <w:rFonts w:hint="eastAsia"/>
          <w:color w:val="auto"/>
        </w:rPr>
        <w:t>（二）发展方向</w:t>
      </w:r>
      <w:bookmarkEnd w:id="47"/>
    </w:p>
    <w:p w14:paraId="0A75E319" w14:textId="77777777" w:rsidR="00680605" w:rsidRPr="001369E2" w:rsidRDefault="00603A30" w:rsidP="007358D3">
      <w:pPr>
        <w:ind w:firstLineChars="200" w:firstLine="560"/>
      </w:pPr>
      <w:r w:rsidRPr="001369E2">
        <w:rPr>
          <w:rFonts w:hint="eastAsia"/>
        </w:rPr>
        <w:t>南阳市把创新放在发展全局的核心位置，实施创新驱动发展战略，持续推进“龙腾计划”“雁阵计划”“金地计划”，拓展产业发展空间，提升科技创新驱动力、市场化改革推动力、新需求新供给拉动力，全面激发全社会创新活力和创造潜能，实现发展动力转换，提高发展质量和效益，建设现代产业强市。</w:t>
      </w:r>
    </w:p>
    <w:p w14:paraId="6795FDF0" w14:textId="77777777" w:rsidR="00680605" w:rsidRPr="001369E2" w:rsidRDefault="00603A30" w:rsidP="007358D3">
      <w:pPr>
        <w:ind w:firstLineChars="200" w:firstLine="560"/>
      </w:pPr>
      <w:r w:rsidRPr="001369E2">
        <w:rPr>
          <w:rFonts w:hint="eastAsia"/>
        </w:rPr>
        <w:t>在具体发展方向上，实现加快集聚集群发展，打造先进制造业强市。同时，推动服务业提速升级，打造高成长服务业大市。在农业上，加快推进农业产业化，打造现代农业大市。完善提升科学发展载体，实现产业聚集提升。培育发展新需求新供给，增强经济发展的推力和拉力。构建现代创新体系，打造富有竞争力的创新创业活力城市。</w:t>
      </w:r>
    </w:p>
    <w:p w14:paraId="003BC173" w14:textId="77777777" w:rsidR="00680605" w:rsidRPr="001369E2" w:rsidRDefault="00603A30" w:rsidP="007358D3">
      <w:pPr>
        <w:pStyle w:val="4"/>
        <w:ind w:firstLineChars="200" w:firstLine="562"/>
        <w:rPr>
          <w:color w:val="auto"/>
        </w:rPr>
      </w:pPr>
      <w:bookmarkStart w:id="48" w:name="_Toc54635010"/>
      <w:r w:rsidRPr="001369E2">
        <w:rPr>
          <w:rFonts w:hint="eastAsia"/>
          <w:color w:val="auto"/>
        </w:rPr>
        <w:t>（三）产业</w:t>
      </w:r>
      <w:r w:rsidRPr="001369E2">
        <w:rPr>
          <w:color w:val="auto"/>
        </w:rPr>
        <w:t>布局</w:t>
      </w:r>
      <w:bookmarkEnd w:id="48"/>
    </w:p>
    <w:p w14:paraId="0F79036A" w14:textId="77777777" w:rsidR="00680605" w:rsidRPr="001369E2" w:rsidRDefault="00603A30" w:rsidP="007358D3">
      <w:pPr>
        <w:ind w:firstLineChars="200" w:firstLine="560"/>
      </w:pPr>
      <w:r w:rsidRPr="001369E2">
        <w:rPr>
          <w:rFonts w:hint="eastAsia"/>
        </w:rPr>
        <w:t>按照“市有千亿产业集群、县有百亿产业集群”的目标，力争在轨道交通及工程装备、乘用车及新能源汽车、现代农机、中高端食品、服装服饰等领域取得突破。实施大企业大集团壮大工程，市级重点打造装备制造、食品、纺织服装三个千亿级产业，县域重点打造百亿级特色产业集群，构建布局集中、用地集约、产业集聚、主业突出、错位发展的产业新格局，建设一批新型工业化示范基地和具有核心竞争优势的集群品牌。</w:t>
      </w:r>
    </w:p>
    <w:p w14:paraId="3084BA8C" w14:textId="77777777" w:rsidR="00680605" w:rsidRPr="001369E2" w:rsidRDefault="00603A30" w:rsidP="007358D3">
      <w:pPr>
        <w:ind w:firstLineChars="200" w:firstLine="560"/>
      </w:pPr>
      <w:r w:rsidRPr="001369E2">
        <w:rPr>
          <w:rFonts w:hint="eastAsia"/>
        </w:rPr>
        <w:lastRenderedPageBreak/>
        <w:t>同时，着力培育战略性新兴产业，发展以生物质能、风电、水电、太阳能光伏及能源装备等为重点的新能源产业；发展以光学组件、光电信息核心部件、智能终端等为重点的光电信息产业；发展以绿色印刷板材、冶金功能材料、超硬材料、复合材料等为重点的新材料产业；发展以中药大品种、化学原料药、生物农业、生物化工等为重点的生物及医药产业；发展以防爆装备、石油钻采装备、智能电网装备、专用工程装备等为重点的高端装备制造业。</w:t>
      </w:r>
    </w:p>
    <w:p w14:paraId="6EF5682D" w14:textId="77777777" w:rsidR="00680605" w:rsidRPr="001369E2" w:rsidRDefault="00603A30" w:rsidP="007358D3">
      <w:pPr>
        <w:ind w:firstLineChars="200" w:firstLine="560"/>
      </w:pPr>
      <w:r w:rsidRPr="001369E2">
        <w:rPr>
          <w:rFonts w:hint="eastAsia"/>
        </w:rPr>
        <w:t>在服务业端，一是做大做强生产性服务业，重点发展现代物流、金融、信息服务、商务服务业，打造豫鄂陕区域生产性服务业高地。加快推进国家区域流通节点城市、国家二级物流园区布局城市建设，大力发展面向农产品、医药、快递、保税、商贸及大宗产品物流，积极推动物流信息平台建设，推进物流园区标准化建设，提升物流业现代化水平。二是培育壮大生活性服务业，打造“全国健康养生之都”、“全国文化生态旅游目的地”和“区域特色消费中心”。</w:t>
      </w:r>
    </w:p>
    <w:p w14:paraId="57AA782A" w14:textId="77777777" w:rsidR="00680605" w:rsidRPr="001369E2" w:rsidRDefault="00603A30" w:rsidP="007358D3">
      <w:pPr>
        <w:pStyle w:val="2"/>
        <w:ind w:left="0"/>
        <w:rPr>
          <w:color w:val="auto"/>
        </w:rPr>
      </w:pPr>
      <w:bookmarkStart w:id="49" w:name="_Toc54635011"/>
      <w:bookmarkStart w:id="50" w:name="_Toc54684676"/>
      <w:bookmarkStart w:id="51" w:name="_Toc54684898"/>
      <w:r w:rsidRPr="001369E2">
        <w:rPr>
          <w:rFonts w:hint="eastAsia"/>
          <w:color w:val="auto"/>
        </w:rPr>
        <w:t>三、</w:t>
      </w:r>
      <w:r w:rsidRPr="001369E2">
        <w:rPr>
          <w:color w:val="auto"/>
        </w:rPr>
        <w:t>南阳市生命健康产业行动计划（2015-2020年）</w:t>
      </w:r>
      <w:bookmarkEnd w:id="49"/>
      <w:bookmarkEnd w:id="50"/>
      <w:bookmarkEnd w:id="51"/>
    </w:p>
    <w:p w14:paraId="41D0B9CD" w14:textId="77777777" w:rsidR="00680605" w:rsidRPr="001369E2" w:rsidRDefault="00603A30" w:rsidP="007358D3">
      <w:pPr>
        <w:ind w:firstLineChars="200" w:firstLine="560"/>
        <w:rPr>
          <w:lang w:val="en-GB"/>
        </w:rPr>
      </w:pPr>
      <w:r w:rsidRPr="001369E2">
        <w:rPr>
          <w:rFonts w:hint="eastAsia"/>
          <w:lang w:val="en-GB"/>
        </w:rPr>
        <w:t>按照城市发展规划和产业空间布局的要求，形成“一心、二带、四基地、多支点”的空间布局结构，实现核心区统领、产业带集聚、功能区支撑、组团区协同，达到功能互补、有机整合，形成辐射延伸式的健康服务业空间布局体系。</w:t>
      </w:r>
    </w:p>
    <w:p w14:paraId="7F74BF71" w14:textId="3DAD4D3B" w:rsidR="00680605" w:rsidRPr="001369E2" w:rsidRDefault="00603A30" w:rsidP="007358D3">
      <w:pPr>
        <w:ind w:firstLineChars="200" w:firstLine="560"/>
        <w:rPr>
          <w:lang w:val="en-GB"/>
        </w:rPr>
      </w:pPr>
      <w:r w:rsidRPr="001369E2">
        <w:rPr>
          <w:lang w:val="en-GB"/>
        </w:rPr>
        <w:t>一心：把中心城区作为南阳市发展生命健康产业的核心区来发展，使之成为仲景健康产业推进中心、文化研究传播中心、人才培养中心、健康养老服务中心、体育健身服务中心、中医药特色技术推广中心。</w:t>
      </w:r>
      <w:r w:rsidRPr="001369E2">
        <w:rPr>
          <w:lang w:val="en-GB"/>
        </w:rPr>
        <w:lastRenderedPageBreak/>
        <w:t>重点发展医疗服务、健康养老、体育健身、旅游休闲及相关支撑产业，着力打造张仲景医药文化旅游集聚区、白河两岸生态休闲区、生命健</w:t>
      </w:r>
      <w:r w:rsidRPr="001369E2">
        <w:rPr>
          <w:rFonts w:hint="eastAsia"/>
          <w:lang w:val="en-GB"/>
        </w:rPr>
        <w:t>康产业园区、艾产品集聚区、宛药医养园区、东方欢乐世界、健康服务基地。</w:t>
      </w:r>
    </w:p>
    <w:p w14:paraId="3CE14750" w14:textId="3C78A6D4" w:rsidR="00680605" w:rsidRPr="001369E2" w:rsidRDefault="00603A30" w:rsidP="007358D3">
      <w:pPr>
        <w:ind w:firstLineChars="200" w:firstLine="560"/>
        <w:rPr>
          <w:lang w:val="en-GB"/>
        </w:rPr>
      </w:pPr>
      <w:r w:rsidRPr="001369E2">
        <w:rPr>
          <w:lang w:val="en-GB"/>
        </w:rPr>
        <w:t>二带：重点打造淅川-西峡-内乡-南召沿伏牛山休闲养生旅游带、桐柏-唐河沿桐柏山休闲养生旅游带。</w:t>
      </w:r>
    </w:p>
    <w:p w14:paraId="2979AC3E" w14:textId="77777777" w:rsidR="00680605" w:rsidRPr="001369E2" w:rsidRDefault="00603A30" w:rsidP="007358D3">
      <w:pPr>
        <w:ind w:firstLineChars="200" w:firstLine="560"/>
        <w:rPr>
          <w:lang w:val="en-GB"/>
        </w:rPr>
      </w:pPr>
      <w:r w:rsidRPr="001369E2">
        <w:rPr>
          <w:lang w:val="en-GB"/>
        </w:rPr>
        <w:t>四基地：建设镇平、新野、社旗、方城等县城各具特色，差异化发展的健康服务基地。</w:t>
      </w:r>
    </w:p>
    <w:p w14:paraId="3BD19ABE" w14:textId="77777777" w:rsidR="00680605" w:rsidRPr="001369E2" w:rsidRDefault="00603A30" w:rsidP="007358D3">
      <w:pPr>
        <w:ind w:firstLineChars="200" w:firstLine="560"/>
        <w:rPr>
          <w:lang w:val="en-GB"/>
        </w:rPr>
      </w:pPr>
      <w:r w:rsidRPr="001369E2">
        <w:rPr>
          <w:lang w:val="en-GB"/>
        </w:rPr>
        <w:t>多支点：以中心乡镇、种植基地、重点企业、知名景点、精品社区、美丽乡村为支点，打造城乡基层各具特色的养老养生、医疗保健、健身旅游网点</w:t>
      </w:r>
      <w:r w:rsidRPr="001369E2">
        <w:rPr>
          <w:rFonts w:hint="eastAsia"/>
          <w:lang w:val="en-GB"/>
        </w:rPr>
        <w:t>。</w:t>
      </w:r>
    </w:p>
    <w:p w14:paraId="732A4B27" w14:textId="77777777" w:rsidR="00680605" w:rsidRPr="001369E2" w:rsidRDefault="00603A30" w:rsidP="007358D3">
      <w:pPr>
        <w:pStyle w:val="2"/>
        <w:ind w:left="0"/>
        <w:rPr>
          <w:color w:val="auto"/>
        </w:rPr>
      </w:pPr>
      <w:bookmarkStart w:id="52" w:name="_Toc54635012"/>
      <w:bookmarkStart w:id="53" w:name="_Toc54684677"/>
      <w:bookmarkStart w:id="54" w:name="_Toc54684899"/>
      <w:r w:rsidRPr="001369E2">
        <w:rPr>
          <w:rFonts w:hint="eastAsia"/>
          <w:color w:val="auto"/>
        </w:rPr>
        <w:t>四、上位规划对康养产业发展的指导意义</w:t>
      </w:r>
      <w:bookmarkEnd w:id="52"/>
      <w:bookmarkEnd w:id="53"/>
      <w:bookmarkEnd w:id="54"/>
    </w:p>
    <w:p w14:paraId="38921918" w14:textId="7BA4D70C" w:rsidR="00680605" w:rsidRPr="001369E2" w:rsidRDefault="00603A30" w:rsidP="007358D3">
      <w:pPr>
        <w:ind w:firstLineChars="200" w:firstLine="560"/>
      </w:pPr>
      <w:r w:rsidRPr="001369E2">
        <w:rPr>
          <w:rFonts w:hint="eastAsia"/>
        </w:rPr>
        <w:t>南阳市发展康养产业是响应“健康中国”的国家战略，同时落实上位规划中对打造产业集群以及培育战略性新兴产业的要求。发展康养产业能够有力推动城市三次产业整体高质量发展，实现供给侧改革深化，增强城市活力和</w:t>
      </w:r>
      <w:r w:rsidRPr="001369E2">
        <w:t>综合竞争力</w:t>
      </w:r>
      <w:r w:rsidRPr="001369E2">
        <w:rPr>
          <w:rFonts w:hint="eastAsia"/>
        </w:rPr>
        <w:t>。在未来康养产业布局上，可依据上位规划中城镇体系、旅游产业布局、生命健康产业等的空间结构，指导康养产业的合理布局，实现康养产业与城市发展目标、发展方向、资源利用等的相互衔接。</w:t>
      </w:r>
    </w:p>
    <w:p w14:paraId="57D9865C" w14:textId="77777777" w:rsidR="00680605" w:rsidRPr="001369E2" w:rsidRDefault="00603A30" w:rsidP="007358D3">
      <w:pPr>
        <w:pStyle w:val="1"/>
        <w:ind w:left="0"/>
        <w:jc w:val="center"/>
        <w:rPr>
          <w:lang w:eastAsia="zh-CN"/>
        </w:rPr>
      </w:pPr>
      <w:bookmarkStart w:id="55" w:name="_Toc54684678"/>
      <w:bookmarkStart w:id="56" w:name="_Toc54635013"/>
      <w:bookmarkStart w:id="57" w:name="_Toc54684900"/>
      <w:r w:rsidRPr="001369E2">
        <w:rPr>
          <w:rFonts w:hint="eastAsia"/>
          <w:lang w:eastAsia="zh-CN"/>
        </w:rPr>
        <w:lastRenderedPageBreak/>
        <w:t>第四章 南阳市康养产业资源与发展现状</w:t>
      </w:r>
      <w:bookmarkEnd w:id="55"/>
      <w:bookmarkEnd w:id="56"/>
      <w:bookmarkEnd w:id="57"/>
    </w:p>
    <w:p w14:paraId="4F044CB1" w14:textId="77777777" w:rsidR="00680605" w:rsidRPr="001369E2" w:rsidRDefault="00603A30" w:rsidP="007358D3">
      <w:pPr>
        <w:pStyle w:val="2"/>
        <w:ind w:left="0"/>
        <w:rPr>
          <w:color w:val="auto"/>
        </w:rPr>
      </w:pPr>
      <w:bookmarkStart w:id="58" w:name="_Toc54635014"/>
      <w:bookmarkStart w:id="59" w:name="_Toc54684679"/>
      <w:bookmarkStart w:id="60" w:name="_Toc54684901"/>
      <w:r w:rsidRPr="001369E2">
        <w:rPr>
          <w:rFonts w:hint="eastAsia"/>
          <w:color w:val="auto"/>
        </w:rPr>
        <w:t>一、南阳市整体资源情况</w:t>
      </w:r>
      <w:bookmarkEnd w:id="58"/>
      <w:bookmarkEnd w:id="59"/>
      <w:bookmarkEnd w:id="60"/>
    </w:p>
    <w:p w14:paraId="72FEF0E6" w14:textId="77777777" w:rsidR="00680605" w:rsidRPr="001369E2" w:rsidRDefault="00603A30" w:rsidP="007358D3">
      <w:pPr>
        <w:pStyle w:val="4"/>
        <w:ind w:firstLineChars="200" w:firstLine="562"/>
        <w:rPr>
          <w:color w:val="auto"/>
        </w:rPr>
      </w:pPr>
      <w:r w:rsidRPr="001369E2">
        <w:rPr>
          <w:rFonts w:hint="eastAsia"/>
          <w:color w:val="auto"/>
        </w:rPr>
        <w:t>（一）自然生态资源</w:t>
      </w:r>
    </w:p>
    <w:p w14:paraId="396C9626" w14:textId="77777777" w:rsidR="00680605" w:rsidRPr="001369E2" w:rsidRDefault="00603A30" w:rsidP="007358D3">
      <w:pPr>
        <w:ind w:firstLineChars="200" w:firstLine="560"/>
      </w:pPr>
      <w:r w:rsidRPr="001369E2">
        <w:rPr>
          <w:rFonts w:hint="eastAsia"/>
        </w:rPr>
        <w:t>南阳市自然生态资源种类丰富。其组成以山水为主，有伏牛山脉、桐柏山脉，也有独山、蒲山、磨山、丰山、紫山、塔子山、羊山等处于平原上的孤峰。丰富的降水和面积广大的石灰岩，形成了荷花洞、神仙洞、蝙蝠洞、空山洞、仙人洞、三穴洞、天心洞、桃花洞、水帘洞、玉葬溶洞群等岩洞。支流众多的白河、淮河水系，在上游山区形成了龙潭沟、九龙沟、百尺潭、五龙潭等大量的瀑布、深潭，河流中下游形成了面积辽阔的丹江口水口、鸭河口水库、石门水库、九龙湾、麒麟湖等水上游览区。丰富的地下水和独特的地质构造形成了众多名泉，如哑女泉、双蝶泉等。丰富的水热资源和复杂的自然条件使动植物种类丰富，形成了宝天曼、老界岭、太白顶等世界级、国家级自然保护区。</w:t>
      </w:r>
    </w:p>
    <w:p w14:paraId="15C90D8B" w14:textId="77777777" w:rsidR="00680605" w:rsidRPr="001369E2" w:rsidRDefault="00603A30" w:rsidP="007358D3">
      <w:pPr>
        <w:pStyle w:val="4"/>
        <w:ind w:firstLineChars="200" w:firstLine="562"/>
        <w:rPr>
          <w:color w:val="auto"/>
        </w:rPr>
      </w:pPr>
      <w:r w:rsidRPr="001369E2">
        <w:rPr>
          <w:rFonts w:hint="eastAsia"/>
          <w:color w:val="auto"/>
        </w:rPr>
        <w:t>（二）历史人文资源</w:t>
      </w:r>
    </w:p>
    <w:p w14:paraId="5D1949E3" w14:textId="77777777" w:rsidR="00680605" w:rsidRPr="001369E2" w:rsidRDefault="00603A30" w:rsidP="007358D3">
      <w:pPr>
        <w:ind w:firstLineChars="200" w:firstLine="560"/>
        <w:rPr>
          <w:rFonts w:eastAsia="PMingLiU"/>
        </w:rPr>
      </w:pPr>
      <w:r w:rsidRPr="001369E2">
        <w:rPr>
          <w:rFonts w:hint="eastAsia"/>
        </w:rPr>
        <w:t>南阳保留大量遗址遗迹，武侯祠享誉全国。南阳是国务院首批公布的历史文化名城之一，保留有大量的原始社会遗址遗迹、楚汉文化遗址遗迹，还保留有荆紫关古建筑群、南阳府衙、山陕会馆、内乡县衙等其它古代遗存建筑，核心历史文化遗址遗迹包括武侯祠、汉画馆、医圣祠等汉文化遗址；赊店古镇、荆紫关镇等商贾文化遗址。南阳市历史文化名城名镇、主要文物保护单位以及文化资源见表2</w:t>
      </w:r>
      <w:r w:rsidRPr="001369E2">
        <w:rPr>
          <w:rFonts w:asciiTheme="minorEastAsia" w:eastAsiaTheme="minorEastAsia" w:hAnsiTheme="minorEastAsia" w:hint="eastAsia"/>
        </w:rPr>
        <w:t>：</w:t>
      </w:r>
    </w:p>
    <w:p w14:paraId="2E3472BE" w14:textId="77777777" w:rsidR="00680605" w:rsidRPr="001369E2" w:rsidRDefault="00603A30" w:rsidP="007358D3">
      <w:pPr>
        <w:pStyle w:val="ad"/>
        <w:ind w:firstLineChars="200" w:firstLine="422"/>
      </w:pPr>
      <w:r w:rsidRPr="001369E2">
        <w:rPr>
          <w:rFonts w:hint="eastAsia"/>
        </w:rPr>
        <w:lastRenderedPageBreak/>
        <w:t>表2</w:t>
      </w:r>
      <w:r w:rsidRPr="001369E2">
        <w:t xml:space="preserve"> 南阳历史文化名城名镇一览表</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CellMar>
          <w:left w:w="10" w:type="dxa"/>
          <w:right w:w="10" w:type="dxa"/>
        </w:tblCellMar>
        <w:tblLook w:val="04A0" w:firstRow="1" w:lastRow="0" w:firstColumn="1" w:lastColumn="0" w:noHBand="0" w:noVBand="1"/>
      </w:tblPr>
      <w:tblGrid>
        <w:gridCol w:w="1163"/>
        <w:gridCol w:w="1752"/>
        <w:gridCol w:w="952"/>
        <w:gridCol w:w="4599"/>
      </w:tblGrid>
      <w:tr w:rsidR="001369E2" w:rsidRPr="001369E2" w14:paraId="2C1702F2" w14:textId="77777777" w:rsidTr="007358D3">
        <w:trPr>
          <w:trHeight w:val="394"/>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29E5E"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lang w:eastAsia="zh-TW"/>
              </w:rPr>
              <w:t>城镇名称</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25098"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lang w:eastAsia="zh-TW"/>
              </w:rPr>
              <w:t>类型</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AA5E5"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lang w:eastAsia="zh-TW"/>
              </w:rPr>
              <w:t>级别</w:t>
            </w:r>
          </w:p>
        </w:tc>
        <w:tc>
          <w:tcPr>
            <w:tcW w:w="27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3B1165"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lang w:eastAsia="zh-TW"/>
              </w:rPr>
              <w:t>重点保护内容</w:t>
            </w:r>
          </w:p>
        </w:tc>
      </w:tr>
      <w:tr w:rsidR="001369E2" w:rsidRPr="001369E2" w14:paraId="4E04AF18" w14:textId="77777777" w:rsidTr="007358D3">
        <w:trPr>
          <w:trHeight w:val="360"/>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8BAAF" w14:textId="77777777" w:rsidR="00680605" w:rsidRPr="001369E2" w:rsidRDefault="00603A30" w:rsidP="007358D3">
            <w:pPr>
              <w:spacing w:line="240" w:lineRule="auto"/>
              <w:ind w:firstLine="0"/>
              <w:jc w:val="center"/>
              <w:rPr>
                <w:rFonts w:ascii="宋体" w:eastAsia="宋体"/>
                <w:b/>
                <w:sz w:val="21"/>
                <w:szCs w:val="21"/>
              </w:rPr>
            </w:pPr>
            <w:r w:rsidRPr="001369E2">
              <w:rPr>
                <w:rFonts w:ascii="宋体" w:eastAsia="宋体"/>
                <w:b/>
                <w:sz w:val="21"/>
                <w:szCs w:val="21"/>
                <w:lang w:eastAsia="zh-TW"/>
              </w:rPr>
              <w:t>南阳</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E8AF6"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历史文化名城</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5F2D5"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国家级</w:t>
            </w:r>
          </w:p>
        </w:tc>
        <w:tc>
          <w:tcPr>
            <w:tcW w:w="27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1ABB2" w14:textId="77777777" w:rsidR="00680605" w:rsidRPr="001369E2" w:rsidRDefault="00603A30" w:rsidP="007358D3">
            <w:pPr>
              <w:spacing w:line="240" w:lineRule="auto"/>
              <w:ind w:firstLine="0"/>
              <w:rPr>
                <w:rFonts w:ascii="宋体" w:eastAsia="宋体"/>
                <w:sz w:val="21"/>
                <w:szCs w:val="21"/>
              </w:rPr>
            </w:pPr>
            <w:r w:rsidRPr="001369E2">
              <w:rPr>
                <w:rFonts w:ascii="宋体" w:eastAsia="宋体"/>
                <w:sz w:val="21"/>
                <w:szCs w:val="21"/>
              </w:rPr>
              <w:t>文物古迹、旧城格局和重要历史地段</w:t>
            </w:r>
          </w:p>
        </w:tc>
      </w:tr>
      <w:tr w:rsidR="001369E2" w:rsidRPr="001369E2" w14:paraId="73035D74" w14:textId="77777777" w:rsidTr="007358D3">
        <w:trPr>
          <w:trHeight w:val="360"/>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E06FC" w14:textId="77777777" w:rsidR="00680605" w:rsidRPr="001369E2" w:rsidRDefault="00603A30" w:rsidP="007358D3">
            <w:pPr>
              <w:spacing w:line="240" w:lineRule="auto"/>
              <w:ind w:firstLine="0"/>
              <w:jc w:val="center"/>
              <w:rPr>
                <w:rFonts w:ascii="宋体" w:eastAsia="宋体"/>
                <w:b/>
                <w:sz w:val="21"/>
                <w:szCs w:val="21"/>
              </w:rPr>
            </w:pPr>
            <w:r w:rsidRPr="001369E2">
              <w:rPr>
                <w:rFonts w:ascii="宋体" w:eastAsia="宋体"/>
                <w:b/>
                <w:sz w:val="21"/>
                <w:szCs w:val="21"/>
                <w:lang w:eastAsia="zh-TW"/>
              </w:rPr>
              <w:t>邓州</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EAE2A"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历史文化名城</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C5914"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省级</w:t>
            </w:r>
          </w:p>
        </w:tc>
        <w:tc>
          <w:tcPr>
            <w:tcW w:w="27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20340" w14:textId="77777777" w:rsidR="00680605" w:rsidRPr="001369E2" w:rsidRDefault="00603A30" w:rsidP="007358D3">
            <w:pPr>
              <w:spacing w:line="240" w:lineRule="auto"/>
              <w:ind w:firstLine="0"/>
              <w:rPr>
                <w:rFonts w:ascii="宋体" w:eastAsia="宋体"/>
                <w:sz w:val="21"/>
                <w:szCs w:val="21"/>
              </w:rPr>
            </w:pPr>
            <w:r w:rsidRPr="001369E2">
              <w:rPr>
                <w:rFonts w:ascii="宋体" w:eastAsia="宋体"/>
                <w:sz w:val="21"/>
                <w:szCs w:val="21"/>
                <w:lang w:eastAsia="zh-TW"/>
              </w:rPr>
              <w:t>古建筑群</w:t>
            </w:r>
          </w:p>
        </w:tc>
      </w:tr>
      <w:tr w:rsidR="001369E2" w:rsidRPr="001369E2" w14:paraId="5E3570BC" w14:textId="77777777" w:rsidTr="007358D3">
        <w:trPr>
          <w:trHeight w:val="360"/>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5159D" w14:textId="77777777" w:rsidR="00680605" w:rsidRPr="001369E2" w:rsidRDefault="00603A30" w:rsidP="007358D3">
            <w:pPr>
              <w:spacing w:line="240" w:lineRule="auto"/>
              <w:ind w:firstLine="0"/>
              <w:jc w:val="center"/>
              <w:rPr>
                <w:rFonts w:ascii="宋体" w:eastAsia="宋体"/>
                <w:b/>
                <w:sz w:val="21"/>
                <w:szCs w:val="21"/>
              </w:rPr>
            </w:pPr>
            <w:r w:rsidRPr="001369E2">
              <w:rPr>
                <w:rFonts w:ascii="宋体" w:eastAsia="宋体"/>
                <w:b/>
                <w:sz w:val="21"/>
                <w:szCs w:val="21"/>
                <w:lang w:eastAsia="zh-TW"/>
              </w:rPr>
              <w:t>赊店镇</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B0639"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历史文化名镇</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A788C"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国家级</w:t>
            </w:r>
          </w:p>
        </w:tc>
        <w:tc>
          <w:tcPr>
            <w:tcW w:w="27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F6368" w14:textId="77777777" w:rsidR="00680605" w:rsidRPr="001369E2" w:rsidRDefault="00603A30" w:rsidP="007358D3">
            <w:pPr>
              <w:spacing w:line="240" w:lineRule="auto"/>
              <w:ind w:firstLine="0"/>
              <w:rPr>
                <w:rFonts w:ascii="宋体" w:eastAsia="宋体"/>
                <w:sz w:val="21"/>
                <w:szCs w:val="21"/>
              </w:rPr>
            </w:pPr>
            <w:r w:rsidRPr="001369E2">
              <w:rPr>
                <w:rFonts w:ascii="宋体" w:eastAsia="宋体"/>
                <w:sz w:val="21"/>
                <w:szCs w:val="21"/>
              </w:rPr>
              <w:t>文物古迹、旧城格局和重要历史地段</w:t>
            </w:r>
          </w:p>
        </w:tc>
      </w:tr>
      <w:tr w:rsidR="001369E2" w:rsidRPr="001369E2" w14:paraId="19280293" w14:textId="77777777" w:rsidTr="007358D3">
        <w:trPr>
          <w:trHeight w:val="446"/>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2C1FA" w14:textId="77777777" w:rsidR="00680605" w:rsidRPr="001369E2" w:rsidRDefault="00603A30" w:rsidP="007358D3">
            <w:pPr>
              <w:spacing w:line="240" w:lineRule="auto"/>
              <w:ind w:firstLine="0"/>
              <w:jc w:val="center"/>
              <w:rPr>
                <w:rFonts w:ascii="宋体" w:eastAsia="宋体"/>
                <w:b/>
                <w:sz w:val="21"/>
                <w:szCs w:val="21"/>
              </w:rPr>
            </w:pPr>
            <w:r w:rsidRPr="001369E2">
              <w:rPr>
                <w:rFonts w:ascii="宋体" w:eastAsia="宋体"/>
                <w:b/>
                <w:sz w:val="21"/>
                <w:szCs w:val="21"/>
                <w:lang w:eastAsia="zh-TW"/>
              </w:rPr>
              <w:t>荆紫关镇</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859F5"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历史文化名镇</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AFC015"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国家级</w:t>
            </w:r>
          </w:p>
        </w:tc>
        <w:tc>
          <w:tcPr>
            <w:tcW w:w="27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8A253" w14:textId="77777777" w:rsidR="00680605" w:rsidRPr="001369E2" w:rsidRDefault="00603A30" w:rsidP="007358D3">
            <w:pPr>
              <w:spacing w:line="240" w:lineRule="auto"/>
              <w:ind w:firstLine="0"/>
              <w:rPr>
                <w:rFonts w:ascii="宋体" w:eastAsia="宋体"/>
                <w:sz w:val="21"/>
                <w:szCs w:val="21"/>
              </w:rPr>
            </w:pPr>
            <w:r w:rsidRPr="001369E2">
              <w:rPr>
                <w:rFonts w:ascii="宋体" w:eastAsia="宋体"/>
                <w:sz w:val="21"/>
                <w:szCs w:val="21"/>
              </w:rPr>
              <w:t>文物古迹、旧城格局和重要历史地段</w:t>
            </w:r>
          </w:p>
        </w:tc>
      </w:tr>
      <w:tr w:rsidR="00680605" w:rsidRPr="001369E2" w14:paraId="746F3EE1" w14:textId="77777777" w:rsidTr="007358D3">
        <w:trPr>
          <w:trHeight w:val="446"/>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792A0" w14:textId="77777777" w:rsidR="00680605" w:rsidRPr="001369E2" w:rsidRDefault="00603A30" w:rsidP="007358D3">
            <w:pPr>
              <w:spacing w:line="240" w:lineRule="auto"/>
              <w:ind w:firstLine="0"/>
              <w:jc w:val="center"/>
              <w:rPr>
                <w:rFonts w:ascii="宋体" w:eastAsia="宋体"/>
                <w:b/>
                <w:sz w:val="21"/>
                <w:szCs w:val="21"/>
              </w:rPr>
            </w:pPr>
            <w:r w:rsidRPr="001369E2">
              <w:rPr>
                <w:rFonts w:ascii="宋体" w:eastAsia="宋体" w:hint="eastAsia"/>
                <w:b/>
                <w:sz w:val="21"/>
                <w:szCs w:val="21"/>
              </w:rPr>
              <w:t>云阳镇</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0DA11"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历史文化名镇</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7AA522"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lang w:eastAsia="zh-TW"/>
              </w:rPr>
              <w:t>省级</w:t>
            </w:r>
          </w:p>
        </w:tc>
        <w:tc>
          <w:tcPr>
            <w:tcW w:w="27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DAC7F" w14:textId="77777777" w:rsidR="00680605" w:rsidRPr="001369E2" w:rsidRDefault="00603A30" w:rsidP="007358D3">
            <w:pPr>
              <w:spacing w:line="240" w:lineRule="auto"/>
              <w:ind w:firstLine="0"/>
              <w:rPr>
                <w:rFonts w:ascii="宋体" w:eastAsia="宋体"/>
                <w:sz w:val="21"/>
                <w:szCs w:val="21"/>
              </w:rPr>
            </w:pPr>
            <w:r w:rsidRPr="001369E2">
              <w:rPr>
                <w:rFonts w:ascii="宋体" w:eastAsia="宋体"/>
                <w:sz w:val="21"/>
                <w:szCs w:val="21"/>
              </w:rPr>
              <w:t>文物古迹、旧城格局和重要历史地段</w:t>
            </w:r>
          </w:p>
        </w:tc>
      </w:tr>
    </w:tbl>
    <w:p w14:paraId="6ACC2729" w14:textId="77777777" w:rsidR="00680605" w:rsidRPr="001369E2" w:rsidRDefault="00680605" w:rsidP="007358D3">
      <w:pPr>
        <w:pStyle w:val="ad"/>
        <w:ind w:firstLineChars="200" w:firstLine="422"/>
      </w:pPr>
    </w:p>
    <w:p w14:paraId="35073F9D" w14:textId="77777777" w:rsidR="00680605" w:rsidRPr="001369E2" w:rsidRDefault="00603A30" w:rsidP="007358D3">
      <w:pPr>
        <w:pStyle w:val="ad"/>
        <w:ind w:firstLineChars="200" w:firstLine="422"/>
      </w:pPr>
      <w:r w:rsidRPr="001369E2">
        <w:rPr>
          <w:rFonts w:hint="eastAsia"/>
        </w:rPr>
        <w:t>表3</w:t>
      </w:r>
      <w:r w:rsidRPr="001369E2">
        <w:t xml:space="preserve"> 南阳省级以上文物保护单位一览表</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CellMar>
          <w:left w:w="10" w:type="dxa"/>
          <w:right w:w="10" w:type="dxa"/>
        </w:tblCellMar>
        <w:tblLook w:val="04A0" w:firstRow="1" w:lastRow="0" w:firstColumn="1" w:lastColumn="0" w:noHBand="0" w:noVBand="1"/>
      </w:tblPr>
      <w:tblGrid>
        <w:gridCol w:w="1009"/>
        <w:gridCol w:w="7457"/>
      </w:tblGrid>
      <w:tr w:rsidR="001369E2" w:rsidRPr="001369E2" w14:paraId="5F31D185" w14:textId="77777777" w:rsidTr="007358D3">
        <w:trPr>
          <w:trHeight w:val="18"/>
          <w:tblHeader/>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03D47"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lang w:eastAsia="zh-TW"/>
              </w:rPr>
              <w:t>类别</w:t>
            </w:r>
          </w:p>
        </w:tc>
        <w:tc>
          <w:tcPr>
            <w:tcW w:w="44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BC56D"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lang w:eastAsia="zh-TW"/>
              </w:rPr>
              <w:t>名称</w:t>
            </w:r>
          </w:p>
        </w:tc>
      </w:tr>
      <w:tr w:rsidR="001369E2" w:rsidRPr="001369E2" w14:paraId="5CC4EC04" w14:textId="77777777" w:rsidTr="007358D3">
        <w:tblPrEx>
          <w:shd w:val="clear" w:color="auto" w:fill="D0DDEF"/>
        </w:tblPrEx>
        <w:trPr>
          <w:trHeight w:val="428"/>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FBCE0" w14:textId="77777777" w:rsidR="00680605" w:rsidRPr="001369E2" w:rsidRDefault="00603A30" w:rsidP="007358D3">
            <w:pPr>
              <w:spacing w:line="240" w:lineRule="auto"/>
              <w:ind w:firstLine="0"/>
              <w:jc w:val="center"/>
              <w:rPr>
                <w:rFonts w:ascii="宋体" w:eastAsia="宋体"/>
                <w:b/>
                <w:sz w:val="21"/>
                <w:szCs w:val="21"/>
              </w:rPr>
            </w:pPr>
            <w:r w:rsidRPr="001369E2">
              <w:rPr>
                <w:rFonts w:ascii="宋体" w:eastAsia="宋体"/>
                <w:b/>
                <w:sz w:val="21"/>
                <w:szCs w:val="21"/>
              </w:rPr>
              <w:t>国家重点文物保护单位</w:t>
            </w:r>
          </w:p>
        </w:tc>
        <w:tc>
          <w:tcPr>
            <w:tcW w:w="44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DA3E2" w14:textId="77777777" w:rsidR="00680605" w:rsidRPr="001369E2" w:rsidRDefault="00603A30" w:rsidP="007358D3">
            <w:pPr>
              <w:spacing w:line="240" w:lineRule="auto"/>
              <w:ind w:firstLine="0"/>
              <w:rPr>
                <w:rFonts w:ascii="宋体" w:eastAsia="宋体"/>
                <w:sz w:val="21"/>
                <w:szCs w:val="21"/>
              </w:rPr>
            </w:pPr>
            <w:r w:rsidRPr="001369E2">
              <w:rPr>
                <w:rFonts w:ascii="宋体" w:eastAsia="宋体"/>
                <w:sz w:val="21"/>
                <w:szCs w:val="21"/>
              </w:rPr>
              <w:t>南阳府衙、张仲景祠与墓、南阳武侯祠、汉代冶铁遗址、张衡墓、鄂城寺塔、山陕会馆、内乡县衙、八里岗遗址、香严寺、泗洲寺塔、花洲书院、淅川县荆紫关古建筑群，杏花山猿人遗址、小空山旧石器遗址</w:t>
            </w:r>
            <w:r w:rsidRPr="001369E2">
              <w:rPr>
                <w:rFonts w:ascii="宋体" w:eastAsia="宋体"/>
                <w:sz w:val="21"/>
                <w:szCs w:val="21"/>
                <w:lang w:val="zh-CN"/>
              </w:rPr>
              <w:t>，</w:t>
            </w:r>
            <w:r w:rsidRPr="001369E2">
              <w:rPr>
                <w:rFonts w:ascii="宋体" w:eastAsia="宋体" w:hint="eastAsia"/>
                <w:sz w:val="21"/>
                <w:szCs w:val="21"/>
                <w:lang w:val="zh-CN"/>
              </w:rPr>
              <w:t>菩提寺、阳安寺</w:t>
            </w:r>
            <w:r w:rsidRPr="001369E2">
              <w:rPr>
                <w:rFonts w:ascii="宋体" w:eastAsia="宋体"/>
                <w:sz w:val="21"/>
                <w:szCs w:val="21"/>
                <w:lang w:val="zh-CN"/>
              </w:rPr>
              <w:t>大殿</w:t>
            </w:r>
            <w:r w:rsidRPr="001369E2">
              <w:rPr>
                <w:rFonts w:ascii="宋体" w:eastAsia="宋体"/>
                <w:sz w:val="21"/>
                <w:szCs w:val="21"/>
              </w:rPr>
              <w:t>共计1</w:t>
            </w:r>
            <w:r w:rsidRPr="001369E2">
              <w:rPr>
                <w:rFonts w:ascii="宋体" w:eastAsia="宋体"/>
                <w:sz w:val="21"/>
                <w:szCs w:val="21"/>
                <w:lang w:val="zh-CN"/>
              </w:rPr>
              <w:t>7</w:t>
            </w:r>
            <w:r w:rsidRPr="001369E2">
              <w:rPr>
                <w:rFonts w:ascii="宋体" w:eastAsia="宋体"/>
                <w:sz w:val="21"/>
                <w:szCs w:val="21"/>
              </w:rPr>
              <w:t>处。</w:t>
            </w:r>
          </w:p>
        </w:tc>
      </w:tr>
      <w:tr w:rsidR="001369E2" w:rsidRPr="001369E2" w14:paraId="3CB4F666" w14:textId="77777777" w:rsidTr="007358D3">
        <w:tblPrEx>
          <w:shd w:val="clear" w:color="auto" w:fill="D0DDEF"/>
        </w:tblPrEx>
        <w:trPr>
          <w:trHeight w:val="3972"/>
          <w:jc w:val="center"/>
        </w:trPr>
        <w:tc>
          <w:tcPr>
            <w:tcW w:w="5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F4A45" w14:textId="77777777" w:rsidR="00680605" w:rsidRPr="001369E2" w:rsidRDefault="00603A30" w:rsidP="007358D3">
            <w:pPr>
              <w:spacing w:line="240" w:lineRule="auto"/>
              <w:ind w:firstLine="0"/>
              <w:jc w:val="center"/>
              <w:rPr>
                <w:rFonts w:ascii="宋体" w:eastAsia="宋体"/>
                <w:b/>
                <w:sz w:val="21"/>
                <w:szCs w:val="21"/>
              </w:rPr>
            </w:pPr>
            <w:r w:rsidRPr="001369E2">
              <w:rPr>
                <w:rFonts w:ascii="宋体" w:eastAsia="宋体"/>
                <w:b/>
                <w:sz w:val="21"/>
                <w:szCs w:val="21"/>
                <w:lang w:eastAsia="zh-TW"/>
              </w:rPr>
              <w:t>省级文物保护单位</w:t>
            </w:r>
          </w:p>
        </w:tc>
        <w:tc>
          <w:tcPr>
            <w:tcW w:w="44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0F35C" w14:textId="77777777" w:rsidR="00680605" w:rsidRPr="001369E2" w:rsidRDefault="00603A30" w:rsidP="007358D3">
            <w:pPr>
              <w:spacing w:line="240" w:lineRule="auto"/>
              <w:ind w:firstLine="0"/>
              <w:rPr>
                <w:rFonts w:ascii="宋体" w:eastAsia="宋体"/>
                <w:sz w:val="21"/>
                <w:szCs w:val="21"/>
              </w:rPr>
            </w:pPr>
            <w:r w:rsidRPr="001369E2">
              <w:rPr>
                <w:rFonts w:ascii="宋体" w:eastAsia="宋体"/>
                <w:sz w:val="21"/>
                <w:szCs w:val="21"/>
              </w:rPr>
              <w:t>宛城遗址、黄山遗址、英庄遗址、十里庙遗址、徐万年墓、靳岗天主教堂、南阳王府山、南阳府文庙、杨廷宝故居、万兴东大药房、高河头遗址、三里营遗址、九女冢汉墓、天妃庙、太子岗遗址、汉华表、大金邓州创建宣圣庙碑、花洲书院、文庙、朱岗遗址、小河遗址、邓窑遗址、茶庵遗址、吴垭民居、湍河老桥、马岭遗址、沟湾遗址、龙山岗遗址、下寨遗址、贾沟遗址、下寺楚墓群、杨河古墓、陕西会馆、湖阳遗址、寨茨岗遗址、文笔峰塔、茅草寺遗址、谭岗遗址、蔚文中学旧址、火神庙、中原野战军高级干部会议旧址、瓷器街古建筑群、陡坡嘴遗址、闵岗遗址、张畈冶铁遗址、围山冶银遗址、中共桐柏区委机关旧址、七七工作团诞生地、中共鄂豫边省委旧址、安国城遗址、冢上寺遗址、中兴寺造像碑、镇平县彭雪枫故居、</w:t>
            </w:r>
            <w:r w:rsidRPr="001369E2">
              <w:rPr>
                <w:rFonts w:ascii="宋体" w:eastAsia="宋体"/>
                <w:sz w:val="21"/>
                <w:szCs w:val="21"/>
                <w:lang w:val="zh-CN"/>
              </w:rPr>
              <w:t>镇平</w:t>
            </w:r>
            <w:r w:rsidRPr="001369E2">
              <w:rPr>
                <w:rFonts w:ascii="宋体" w:eastAsia="宋体"/>
                <w:sz w:val="21"/>
                <w:szCs w:val="21"/>
              </w:rPr>
              <w:t>城皇庙、宝林寺石塔、冢洼遗址、红二十五军独树战斗纪念地、大关口楚长城遗址、大张庄遗址、佛沟摩崖造像、博望故城、文庙、平高台遗址、八里桥遗址、新都故城遗址、凤凰山遗址、白羽城遗址、恐龙蛋化石出土埋藏区、杨岗遗址、老坟岗遗址、别公堰、黄石庵、竹园</w:t>
            </w:r>
            <w:r w:rsidRPr="001369E2">
              <w:rPr>
                <w:rFonts w:ascii="宋体" w:eastAsia="宋体"/>
                <w:sz w:val="21"/>
                <w:szCs w:val="21"/>
                <w:lang w:val="zh-CN"/>
              </w:rPr>
              <w:t>新石器</w:t>
            </w:r>
            <w:r w:rsidRPr="001369E2">
              <w:rPr>
                <w:rFonts w:ascii="宋体" w:eastAsia="宋体"/>
                <w:sz w:val="21"/>
                <w:szCs w:val="21"/>
              </w:rPr>
              <w:t>遗址、丹霞寺及塔林、下村冶铁遗址、观岭</w:t>
            </w:r>
            <w:r w:rsidRPr="001369E2">
              <w:rPr>
                <w:rFonts w:ascii="宋体" w:eastAsia="宋体"/>
                <w:sz w:val="21"/>
                <w:szCs w:val="21"/>
                <w:lang w:val="zh-CN"/>
              </w:rPr>
              <w:t>新石器</w:t>
            </w:r>
            <w:r w:rsidRPr="001369E2">
              <w:rPr>
                <w:rFonts w:ascii="宋体" w:eastAsia="宋体"/>
                <w:sz w:val="21"/>
                <w:szCs w:val="21"/>
              </w:rPr>
              <w:t>遗址，南召楚长城遗址</w:t>
            </w:r>
            <w:r w:rsidRPr="001369E2">
              <w:rPr>
                <w:rFonts w:ascii="宋体" w:eastAsia="宋体"/>
                <w:sz w:val="21"/>
                <w:szCs w:val="21"/>
                <w:lang w:val="zh-CN"/>
              </w:rPr>
              <w:t>，</w:t>
            </w:r>
            <w:r w:rsidRPr="001369E2">
              <w:rPr>
                <w:rFonts w:ascii="宋体" w:eastAsia="宋体" w:hint="eastAsia"/>
                <w:sz w:val="21"/>
                <w:szCs w:val="21"/>
                <w:lang w:val="zh-CN"/>
              </w:rPr>
              <w:t>安国城遗址，彭公祠近现代建筑，卢医庙大殿，镇平簧学大殿，石佛寺大殿，山北张村传统民居，</w:t>
            </w:r>
            <w:r w:rsidRPr="001369E2">
              <w:rPr>
                <w:rFonts w:ascii="宋体" w:eastAsia="宋体"/>
                <w:sz w:val="21"/>
                <w:szCs w:val="21"/>
              </w:rPr>
              <w:t>共计</w:t>
            </w:r>
            <w:r w:rsidRPr="001369E2">
              <w:rPr>
                <w:rFonts w:ascii="宋体" w:eastAsia="宋体"/>
                <w:sz w:val="21"/>
                <w:szCs w:val="21"/>
                <w:lang w:val="zh-CN"/>
              </w:rPr>
              <w:t>82</w:t>
            </w:r>
            <w:r w:rsidRPr="001369E2">
              <w:rPr>
                <w:rFonts w:ascii="宋体" w:eastAsia="宋体"/>
                <w:sz w:val="21"/>
                <w:szCs w:val="21"/>
              </w:rPr>
              <w:t>处</w:t>
            </w:r>
            <w:r w:rsidRPr="001369E2">
              <w:rPr>
                <w:rFonts w:ascii="宋体" w:eastAsia="宋体"/>
                <w:sz w:val="21"/>
                <w:szCs w:val="21"/>
                <w:lang w:val="zh-CN"/>
              </w:rPr>
              <w:t>。</w:t>
            </w:r>
          </w:p>
        </w:tc>
      </w:tr>
    </w:tbl>
    <w:p w14:paraId="055D8911" w14:textId="77777777" w:rsidR="00680605" w:rsidRPr="001369E2" w:rsidRDefault="00603A30" w:rsidP="007358D3">
      <w:pPr>
        <w:ind w:firstLineChars="200" w:firstLine="560"/>
      </w:pPr>
      <w:r w:rsidRPr="001369E2">
        <w:rPr>
          <w:rFonts w:hint="eastAsia"/>
        </w:rPr>
        <w:lastRenderedPageBreak/>
        <w:t>非物质文化遗产：云彩灯、灯谜。</w:t>
      </w:r>
    </w:p>
    <w:p w14:paraId="705FF4C4" w14:textId="77777777" w:rsidR="00680605" w:rsidRPr="001369E2" w:rsidRDefault="00603A30" w:rsidP="007358D3">
      <w:pPr>
        <w:ind w:firstLineChars="200" w:firstLine="560"/>
      </w:pPr>
      <w:r w:rsidRPr="001369E2">
        <w:rPr>
          <w:rFonts w:hint="eastAsia"/>
        </w:rPr>
        <w:t>南阳是</w:t>
      </w:r>
      <w:r w:rsidRPr="001369E2">
        <w:rPr>
          <w:rFonts w:hint="eastAsia"/>
          <w:b/>
        </w:rPr>
        <w:t>楚文化与汉文化发源地</w:t>
      </w:r>
      <w:r w:rsidRPr="001369E2">
        <w:rPr>
          <w:rFonts w:hint="eastAsia"/>
        </w:rPr>
        <w:t>。汉朝时期，皇帝刘秀在南阳起兵称帝，以南阳为基础建立了自己的霸业，所以南阳有“帝乡”之称。汉画最初是在墓室里的石壁上进行刻画的图案，为了满足封建统治阶级厚葬之风而兴起。汉代的封建统治阶级，推行厚葬之风，设计了大型的画像石墓室，南阳的汉代石画，就是在这样的社会背景下产生和发展的艺术品。在当代研究汉代历史和艺术审美上，南阳汉画具有很高的历史价值和审美价值，汉画像砖艺术成就举世罕见。作为汉文化的发源地南阳与楚文化也密不可分，在战国时期，南阳曾是楚国的都城，因此，南阳也是楚文化的发源地，南阳宛城是在楚宛城或申城的基础上筑造的。</w:t>
      </w:r>
    </w:p>
    <w:p w14:paraId="2C3DE7C2" w14:textId="77777777" w:rsidR="00680605" w:rsidRPr="001369E2" w:rsidRDefault="00603A30" w:rsidP="007358D3">
      <w:pPr>
        <w:ind w:firstLineChars="200" w:firstLine="562"/>
      </w:pPr>
      <w:r w:rsidRPr="001369E2">
        <w:rPr>
          <w:rFonts w:hint="eastAsia"/>
          <w:b/>
        </w:rPr>
        <w:t>中医药文化</w:t>
      </w:r>
      <w:r w:rsidRPr="001369E2">
        <w:rPr>
          <w:rFonts w:hint="eastAsia"/>
        </w:rPr>
        <w:t>。南阳是“医圣”张仲景故里，也是仲景中医药文化的传承地，世界中医药的重要发祥地之一，宋朝就享有“茂林修竹之地、铜漆茱萸之乡”的美誉，在悠久的历史长河中积淀出底蕴深厚和独具特色的南阳中医药文化。自2002年起，南阳市举办了多次“中国南阳张仲景医药科技文化节”，对南阳市中医药文化的发展起到了很大的推进作用。</w:t>
      </w:r>
    </w:p>
    <w:p w14:paraId="5DF0CE53" w14:textId="77777777" w:rsidR="00680605" w:rsidRPr="001369E2" w:rsidRDefault="00603A30" w:rsidP="007358D3">
      <w:pPr>
        <w:ind w:firstLineChars="200" w:firstLine="562"/>
      </w:pPr>
      <w:r w:rsidRPr="001369E2">
        <w:rPr>
          <w:rFonts w:hint="eastAsia"/>
          <w:b/>
        </w:rPr>
        <w:t>商埠文化。</w:t>
      </w:r>
      <w:r w:rsidRPr="001369E2">
        <w:rPr>
          <w:rFonts w:hint="eastAsia"/>
        </w:rPr>
        <w:t>赊店古镇是南阳市商埠文化的代表，古称“赊旗店”、“赊旗镇”，因汉光武帝刘秀在此赊旗起兵而得名，始于汉，兴于明，盛于清，至今已有1900多年的历史。社旗县在清代为“豫南巨镇”，是“万里茶道”重要中转站，镇内的72条街道、36条胡同，布局对称，基本保持了原始商业店铺的风貌，生动展现了明清商埠文化的特质，是研究明清商业发展史的重要实物资料。赊店古镇孕育了独具特</w:t>
      </w:r>
      <w:r w:rsidRPr="001369E2">
        <w:rPr>
          <w:rFonts w:hint="eastAsia"/>
        </w:rPr>
        <w:lastRenderedPageBreak/>
        <w:t>色的商埠文化，数百年来赊店商客以“义中取利”为立身之道，苦心经营，涌现了诸如“广盛镖局”、“蔚盛长”等老字号。此外，位于淅川县的荆紫关古镇也有着丰厚的商业文化和绚丽的古建文化遗存，自古水陆并通，为南北交通之要塞，古时水运有“丹江通道”，陆运有“商於古道”，明清时期商业高度繁荣，有“小上海”之称。</w:t>
      </w:r>
    </w:p>
    <w:p w14:paraId="7A281F9D" w14:textId="77777777" w:rsidR="00680605" w:rsidRPr="001369E2" w:rsidRDefault="00603A30" w:rsidP="007358D3">
      <w:pPr>
        <w:ind w:firstLineChars="200" w:firstLine="562"/>
      </w:pPr>
      <w:r w:rsidRPr="001369E2">
        <w:rPr>
          <w:rFonts w:hint="eastAsia"/>
          <w:b/>
        </w:rPr>
        <w:t>玉文化。</w:t>
      </w:r>
      <w:r w:rsidRPr="001369E2">
        <w:rPr>
          <w:rFonts w:hint="eastAsia"/>
        </w:rPr>
        <w:t>南阳盆地玉石资源丰富，质地优良，开采、雕刻、经营历史悠久，举国著称，被誉为“中国玉雕之乡”，在中国玉文化发展史上占有极其重要的地位，南阳独玉是四大名玉之一。南阳玉文化始于新石器时代，南阳市黄山、新野凤凰山、镇平及社旗等新石器时代遗址中均有出土的独玉铲、独玉璜等，6000年前南阳玉文化开始萌芽并初步繁荣起来。奴隶社会南阳玉文化开始走向辉煌，夏商出土文化遗址均有发现独玉器件。封建社会南阳玉文化达到鼎盛，汉代玉业达到了鼎盛时期，张衡《南都赋》对独玉及玉文化氛围做了淋漓尽致的描述，清代独玉开采仍兴而不衰，南阳开采、加工玉石十分繁荣，工艺品畅销海内外。现代南阳玉文化领风骚，南阳玉雕产业在全国宝玉石行业中独领风骚。独玉得到了广泛利用，来自全球的百余种玉料落户南阳，玉器琢工精巧，品种繁多，特别是镇平形成了全国最大的玉料开采与购销、玉器加工和销售的集散地。</w:t>
      </w:r>
    </w:p>
    <w:p w14:paraId="7051C597" w14:textId="518AD5B7" w:rsidR="00680605" w:rsidRPr="001369E2" w:rsidRDefault="00603A30" w:rsidP="007358D3">
      <w:pPr>
        <w:ind w:firstLineChars="200" w:firstLine="562"/>
      </w:pPr>
      <w:r w:rsidRPr="001369E2">
        <w:rPr>
          <w:rFonts w:hint="eastAsia"/>
          <w:b/>
        </w:rPr>
        <w:t>赊店酒文化。</w:t>
      </w:r>
      <w:r w:rsidRPr="001369E2">
        <w:rPr>
          <w:rFonts w:hint="eastAsia"/>
        </w:rPr>
        <w:t>赊店老酒始于夏，兴于汉，盛于明清，从“仪狄造酒杯康润色”到“刘秀赊旗”，老酒文化源远流长。公元23年，汉光武帝刘秀举义伐莽，在此饮酒起事，后赊“刘记酒馆</w:t>
      </w:r>
      <w:r w:rsidRPr="001369E2">
        <w:t>”</w:t>
      </w:r>
      <w:r w:rsidRPr="001369E2">
        <w:rPr>
          <w:rFonts w:hint="eastAsia"/>
        </w:rPr>
        <w:t>酒旗为帅旗，举旗挥师，推翻王莽政权，建立东汉王朝。称帝后，因感念“刘记酒馆”赊旗义举，刘秀御封当年饮酒地为赊旗店，酒为赊店老酒。赊酒</w:t>
      </w:r>
      <w:r w:rsidRPr="001369E2">
        <w:rPr>
          <w:rFonts w:hint="eastAsia"/>
        </w:rPr>
        <w:lastRenderedPageBreak/>
        <w:t>历来就有崇商·信义的历史文化内涵，“赊旗赊酒不赊义，食蔬食鱼不食言”是赊酒历史的真实写照，“诚则舍，信则赊”是赊酒诚信文化的精髓所在。</w:t>
      </w:r>
    </w:p>
    <w:p w14:paraId="0C161FEE" w14:textId="77777777" w:rsidR="00680605" w:rsidRPr="001369E2" w:rsidRDefault="00603A30" w:rsidP="007358D3">
      <w:pPr>
        <w:ind w:firstLineChars="200" w:firstLine="562"/>
      </w:pPr>
      <w:r w:rsidRPr="001369E2">
        <w:rPr>
          <w:rFonts w:hint="eastAsia"/>
          <w:b/>
        </w:rPr>
        <w:t>书院文化。</w:t>
      </w:r>
      <w:r w:rsidRPr="001369E2">
        <w:rPr>
          <w:rFonts w:hint="eastAsia"/>
        </w:rPr>
        <w:t>花洲书院文化是南阳传统书院文化的代表，位于河南历史文化名城邓州市，为北宋政治家范仲淹知邓时创建，千古名篇《岳阳楼记》便诞生于此。近千年间，累圮累修，办学不断，孕育出了文状元贾黯、贤相李贤、帝师彭始抟及当代著名作家姚雪垠、二月河等大批名人才俊。范仲淹“先天下之忧而忧，后天下之乐而乐”的“先忧后乐”的思想文化在这里传承发扬，现今，花洲书院仍然承担着时代使命，已成为河南省青少年思想政治文化教育基地、廉政教育基地、生态文明教育基地。</w:t>
      </w:r>
    </w:p>
    <w:p w14:paraId="47D39A7E" w14:textId="5635A8D1" w:rsidR="00680605" w:rsidRPr="001369E2" w:rsidRDefault="00603A30" w:rsidP="007358D3">
      <w:pPr>
        <w:ind w:firstLineChars="200" w:firstLine="562"/>
      </w:pPr>
      <w:r w:rsidRPr="001369E2">
        <w:rPr>
          <w:rFonts w:hint="eastAsia"/>
          <w:b/>
        </w:rPr>
        <w:t>红色文化。</w:t>
      </w:r>
      <w:r w:rsidRPr="001369E2">
        <w:rPr>
          <w:rFonts w:hint="eastAsia"/>
        </w:rPr>
        <w:t>南阳市是红色的革命热土，作为中央苏区核心区域和东南门户重要战略要地，毛泽东、朱德、陈毅、邓小平、邓子恢、谭震林、张鼎丞等老一辈革命家曾在这里从事伟大的革命实践。彭雪枫纪念馆、唐河革命纪念馆、桐柏革命纪念馆、南召县第一个中共支部——曹店支部等一座座革命丰碑、文物，传颂着红色革命历史，也源源不断弘扬着红色文化。以桐柏革命纪念馆为代表的红色文化教育基地，已发展成为辐射全省及周边地区的重要革命教育基地，年均有30余万人次各地游客及党员干部前来接受革命传统教育。</w:t>
      </w:r>
    </w:p>
    <w:p w14:paraId="1BDAB3FC" w14:textId="77777777" w:rsidR="00680605" w:rsidRPr="001369E2" w:rsidRDefault="00603A30" w:rsidP="007358D3">
      <w:pPr>
        <w:ind w:firstLineChars="200" w:firstLine="562"/>
      </w:pPr>
      <w:r w:rsidRPr="001369E2">
        <w:rPr>
          <w:rFonts w:hint="eastAsia"/>
          <w:b/>
        </w:rPr>
        <w:t>南水北调移民文化。</w:t>
      </w:r>
      <w:r w:rsidRPr="001369E2">
        <w:rPr>
          <w:rFonts w:hint="eastAsia"/>
        </w:rPr>
        <w:t>南水北调中线工程是一项国字号工程，南阳人民“故土难离，舍家为国”，为此做出了巨大的贡献和牺牲。2009年8月16日，淅川县滔河乡姬家营村71户253名移民入住许昌市许昌县榆林乡姬家营移民新村，自此拉开南水北调移民试点搬迁大幕。</w:t>
      </w:r>
      <w:r w:rsidRPr="001369E2">
        <w:rPr>
          <w:rFonts w:hint="eastAsia"/>
        </w:rPr>
        <w:lastRenderedPageBreak/>
        <w:t>2009年到2011年间，南阳市共有16多万移民群众告别故土，以“忠诚奉献、大爱报国”为核心的南水北调移民精神在南阳大地呈现，在水源地、渠首都建立起了展现和讴歌移民精神的纪念碑、展览馆。</w:t>
      </w:r>
    </w:p>
    <w:p w14:paraId="303786B7" w14:textId="727DD441" w:rsidR="00680605" w:rsidRPr="001369E2" w:rsidRDefault="00603A30" w:rsidP="007358D3">
      <w:pPr>
        <w:ind w:firstLineChars="200" w:firstLine="562"/>
      </w:pPr>
      <w:r w:rsidRPr="001369E2">
        <w:rPr>
          <w:rFonts w:hint="eastAsia"/>
          <w:b/>
        </w:rPr>
        <w:t>名人文化。</w:t>
      </w:r>
      <w:r w:rsidRPr="001369E2">
        <w:rPr>
          <w:rFonts w:hint="eastAsia"/>
        </w:rPr>
        <w:t>不少名人在南阳生活过，比如张衡、张仲景、诸葛亮等。南阳是汉代科技之乡，“科圣”张衡是优秀的天文学家和机械制造家。张衡写下了天文学名著《灵宪》、《浑天仪图注》等，从哲学和科学的调度全面地阐述天地的生成和结构，解释日月星辰的本质运动。发明并制造了世界最早的水力转动浑天仪、比欧洲早1700多年的地动仪、比欧洲早1000多年的候风仪。张衡在天文、历法、数学方面做出了巨大的贡献。“智圣”诸葛亮从建安二年（197年）开始在南阳躬耕生活，一直到建安十二年（207年）刘备三请诸葛亮于南阳卧龙岗草庐之中，诸葛亮才出山辅佐刘备。“医圣”张仲景是东汉著名的医学家，撰《伤寒杂病论》，首创中医辩证论治体系，奠定了中医临床诊疗医学的基础，促进了中药剂治法的应用发展，被后世医家尊为“医圣”。“商圣”范蠡的青年时代都在南阳，创立的商业运筹学、价格学及经济循环理论被历代商贾所尊崇和效法。</w:t>
      </w:r>
    </w:p>
    <w:p w14:paraId="5D37EED9" w14:textId="77777777" w:rsidR="00680605" w:rsidRPr="001369E2" w:rsidRDefault="00603A30" w:rsidP="007358D3">
      <w:pPr>
        <w:pStyle w:val="2"/>
        <w:ind w:left="0"/>
        <w:rPr>
          <w:color w:val="auto"/>
        </w:rPr>
      </w:pPr>
      <w:bookmarkStart w:id="61" w:name="_Toc54684680"/>
      <w:bookmarkStart w:id="62" w:name="_Toc54635015"/>
      <w:bookmarkStart w:id="63" w:name="_Toc54684902"/>
      <w:r w:rsidRPr="001369E2">
        <w:rPr>
          <w:rFonts w:hint="eastAsia"/>
          <w:color w:val="auto"/>
        </w:rPr>
        <w:t>二、南阳市各区县发展现状</w:t>
      </w:r>
      <w:bookmarkEnd w:id="61"/>
      <w:bookmarkEnd w:id="62"/>
      <w:bookmarkEnd w:id="63"/>
    </w:p>
    <w:p w14:paraId="45D2E8E7" w14:textId="77777777" w:rsidR="00680605" w:rsidRPr="001369E2" w:rsidRDefault="00603A30" w:rsidP="007358D3">
      <w:pPr>
        <w:ind w:firstLineChars="200" w:firstLine="560"/>
      </w:pPr>
      <w:r w:rsidRPr="001369E2">
        <w:rPr>
          <w:rFonts w:hint="eastAsia"/>
        </w:rPr>
        <w:t>南阳市凭借各区县的康养相关资源，基于合理、高效地推进康养产业发展的愿景，确定了康养产业重点项目，初步</w:t>
      </w:r>
      <w:r w:rsidRPr="001369E2">
        <w:t>形成了相对完善的</w:t>
      </w:r>
      <w:r w:rsidRPr="001369E2">
        <w:rPr>
          <w:rFonts w:hint="eastAsia"/>
        </w:rPr>
        <w:t>康养产业资源空间分布格局（图2</w:t>
      </w:r>
      <w:r w:rsidRPr="001369E2">
        <w:t>0</w:t>
      </w:r>
      <w:r w:rsidRPr="001369E2">
        <w:rPr>
          <w:rFonts w:hint="eastAsia"/>
        </w:rPr>
        <w:t>）。</w:t>
      </w:r>
    </w:p>
    <w:p w14:paraId="473DB93D" w14:textId="77777777" w:rsidR="00680605" w:rsidRPr="001369E2" w:rsidRDefault="00603A30" w:rsidP="007358D3">
      <w:pPr>
        <w:spacing w:line="240" w:lineRule="auto"/>
        <w:ind w:firstLine="0"/>
        <w:jc w:val="center"/>
      </w:pPr>
      <w:r w:rsidRPr="001369E2">
        <w:rPr>
          <w:noProof/>
          <w:lang w:val="en-US"/>
        </w:rPr>
        <w:lastRenderedPageBreak/>
        <w:drawing>
          <wp:inline distT="0" distB="0" distL="0" distR="0" wp14:anchorId="11EC6233" wp14:editId="347FFB85">
            <wp:extent cx="5219700" cy="36861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9991" cy="3686175"/>
                    </a:xfrm>
                    <a:prstGeom prst="rect">
                      <a:avLst/>
                    </a:prstGeom>
                    <a:noFill/>
                    <a:ln>
                      <a:noFill/>
                    </a:ln>
                  </pic:spPr>
                </pic:pic>
              </a:graphicData>
            </a:graphic>
          </wp:inline>
        </w:drawing>
      </w:r>
    </w:p>
    <w:p w14:paraId="25F83267" w14:textId="77777777" w:rsidR="00680605" w:rsidRPr="001369E2" w:rsidRDefault="00603A30" w:rsidP="007358D3">
      <w:pPr>
        <w:pStyle w:val="ad"/>
        <w:ind w:firstLine="0"/>
      </w:pPr>
      <w:r w:rsidRPr="001369E2">
        <w:rPr>
          <w:rFonts w:hint="eastAsia"/>
        </w:rPr>
        <w:t>图2</w:t>
      </w:r>
      <w:r w:rsidRPr="001369E2">
        <w:t>0</w:t>
      </w:r>
      <w:r w:rsidRPr="001369E2">
        <w:rPr>
          <w:rFonts w:hint="eastAsia"/>
        </w:rPr>
        <w:t xml:space="preserve"> 康养产业资源空间分布图</w:t>
      </w:r>
    </w:p>
    <w:p w14:paraId="3DB259B5" w14:textId="77777777" w:rsidR="00680605" w:rsidRPr="001369E2" w:rsidRDefault="00603A30" w:rsidP="007358D3">
      <w:pPr>
        <w:pStyle w:val="3"/>
        <w:ind w:firstLineChars="200" w:firstLine="562"/>
        <w:rPr>
          <w:color w:val="auto"/>
        </w:rPr>
      </w:pPr>
      <w:bookmarkStart w:id="64" w:name="_Toc54635016"/>
      <w:bookmarkStart w:id="65" w:name="_Toc54684681"/>
      <w:r w:rsidRPr="001369E2">
        <w:rPr>
          <w:rFonts w:hint="eastAsia"/>
          <w:color w:val="auto"/>
        </w:rPr>
        <w:t>（一）卧龙区</w:t>
      </w:r>
      <w:bookmarkEnd w:id="64"/>
      <w:bookmarkEnd w:id="65"/>
    </w:p>
    <w:p w14:paraId="7E2848BF" w14:textId="77777777" w:rsidR="00680605" w:rsidRPr="001369E2" w:rsidRDefault="00603A30" w:rsidP="007358D3">
      <w:pPr>
        <w:pStyle w:val="5"/>
        <w:ind w:firstLineChars="200" w:firstLine="562"/>
      </w:pPr>
      <w:r w:rsidRPr="001369E2">
        <w:rPr>
          <w:rFonts w:hint="eastAsia"/>
        </w:rPr>
        <w:t>1、资源梳理</w:t>
      </w:r>
    </w:p>
    <w:p w14:paraId="6A7BB8FA" w14:textId="77777777" w:rsidR="00680605" w:rsidRPr="001369E2" w:rsidRDefault="00603A30" w:rsidP="007358D3">
      <w:pPr>
        <w:ind w:firstLineChars="200" w:firstLine="562"/>
      </w:pPr>
      <w:r w:rsidRPr="001369E2">
        <w:rPr>
          <w:rFonts w:hint="eastAsia"/>
          <w:b/>
          <w:bCs/>
        </w:rPr>
        <w:t>（1）自然和旅游资源</w:t>
      </w:r>
    </w:p>
    <w:p w14:paraId="277436BF" w14:textId="77777777" w:rsidR="00680605" w:rsidRPr="001369E2" w:rsidRDefault="00603A30" w:rsidP="007358D3">
      <w:pPr>
        <w:ind w:firstLineChars="200" w:firstLine="560"/>
      </w:pPr>
      <w:r w:rsidRPr="001369E2">
        <w:rPr>
          <w:rFonts w:hint="eastAsia"/>
        </w:rPr>
        <w:t>卧龙区水利资源比较丰富，拥有兰营、龙王沟、冢岗庙、打磨石岩、彭李坑5座中型水库和25座小型水库，蓄水量13203万立方米，并有比较健全的配套水利设施。区内河流纵横交错，较大的河流有西边的潦河和东边的白河，皆自北向南贯穿全区。</w:t>
      </w:r>
    </w:p>
    <w:p w14:paraId="306514C1" w14:textId="6044BA05" w:rsidR="00680605" w:rsidRPr="001369E2" w:rsidRDefault="00603A30" w:rsidP="007358D3">
      <w:pPr>
        <w:ind w:firstLineChars="200" w:firstLine="560"/>
      </w:pPr>
      <w:r w:rsidRPr="001369E2">
        <w:rPr>
          <w:rFonts w:hint="eastAsia"/>
        </w:rPr>
        <w:t>卧龙区内旅游资源独特丰富，独山、紫山等9座孤山、30座中小型水库星罗棋布，是玉文化、汉文化、民俗文化的重要发源地，有4处国家重点文物保护单位，有6处省重点文物保护单位，“科圣”、“智圣”等历史文化名人闻名中外。卧龙区境内存留的古文化遗址有</w:t>
      </w:r>
      <w:r w:rsidRPr="001369E2">
        <w:rPr>
          <w:rFonts w:hint="eastAsia"/>
        </w:rPr>
        <w:lastRenderedPageBreak/>
        <w:t>50多处，比较著名的有仰韶文化遗址、养心庄古文化遗址、丁奉店遗址、商代兴隆镇遗址、姜尚故里、汉代遗址保护区、九女岗、鄂城寺、隋塔等。三国时期著名政治家诸葛亮躬耕隐居地南阳卧龙岗武侯祠景区，保存有2000余块汉代墓葬画像石的汉画馆，纪念东汉发明地震仪科学家张衡博物馆，纪念东汉医学家张仲景的医圣祠，年年吸引着数以万计的中外游人。</w:t>
      </w:r>
    </w:p>
    <w:p w14:paraId="30DA0203" w14:textId="77777777" w:rsidR="00680605" w:rsidRPr="001369E2" w:rsidRDefault="00603A30" w:rsidP="007358D3">
      <w:pPr>
        <w:ind w:firstLineChars="200" w:firstLine="562"/>
        <w:rPr>
          <w:b/>
          <w:bCs/>
        </w:rPr>
      </w:pPr>
      <w:r w:rsidRPr="001369E2">
        <w:rPr>
          <w:rFonts w:hint="eastAsia"/>
          <w:b/>
          <w:bCs/>
        </w:rPr>
        <w:t>（2）医疗和养老资源</w:t>
      </w:r>
    </w:p>
    <w:p w14:paraId="368BF506" w14:textId="77777777" w:rsidR="00680605" w:rsidRPr="001369E2" w:rsidRDefault="00603A30" w:rsidP="007358D3">
      <w:pPr>
        <w:ind w:firstLineChars="200" w:firstLine="560"/>
      </w:pPr>
      <w:r w:rsidRPr="001369E2">
        <w:rPr>
          <w:rFonts w:hint="eastAsia"/>
        </w:rPr>
        <w:t>年末共有公办区属卫生机构18家，卫生专业技术人员2301人，病床使用率为72%。年末卫生机构拥有固定资产68823万元。其中，房屋价值27392万元；专业设备价值33885万元。在卫生机构中，妇幼保健机构1家，卫生技术人员213人；卫生防疫机构1家，卫生技术人员50人；监督所2家，卫生技术人员20人。</w:t>
      </w:r>
    </w:p>
    <w:p w14:paraId="3243A90B" w14:textId="77777777" w:rsidR="00680605" w:rsidRPr="001369E2" w:rsidRDefault="00603A30" w:rsidP="007358D3">
      <w:pPr>
        <w:ind w:firstLineChars="200" w:firstLine="560"/>
      </w:pPr>
      <w:r w:rsidRPr="001369E2">
        <w:rPr>
          <w:rFonts w:hint="eastAsia"/>
        </w:rPr>
        <w:t>卧龙区养老设施现有以乡镇、街道（景区）政府为主导的敬老院11个，民办养老机构16家，其中，经民政局批准建设并投入运营1家，已投入运营但未备案的养老机构15家；农村村集体为主体建设的农村幸福院26个，城镇社区为主体建设的养老服务站和日间照料中心9个。全区敬老院床位1100张，供养老人450人；民办养老机构床位2570张，供养老人780人；农村幸福院床位130张，房屋使用面积5200平方米；城镇日间照料中心床位60张，房屋使用面积1200平方米。</w:t>
      </w:r>
    </w:p>
    <w:p w14:paraId="68B8D7DF" w14:textId="77777777" w:rsidR="00680605" w:rsidRPr="001369E2" w:rsidRDefault="00603A30" w:rsidP="007358D3">
      <w:pPr>
        <w:pStyle w:val="5"/>
        <w:ind w:firstLineChars="200" w:firstLine="562"/>
      </w:pPr>
      <w:r w:rsidRPr="001369E2">
        <w:t>2</w:t>
      </w:r>
      <w:r w:rsidRPr="001369E2">
        <w:rPr>
          <w:rFonts w:hint="eastAsia"/>
        </w:rPr>
        <w:t>、康养产业现状分析</w:t>
      </w:r>
    </w:p>
    <w:p w14:paraId="163E6DCA" w14:textId="77777777" w:rsidR="00680605" w:rsidRPr="001369E2" w:rsidRDefault="00603A30" w:rsidP="007358D3">
      <w:pPr>
        <w:ind w:firstLineChars="200" w:firstLine="562"/>
        <w:rPr>
          <w:b/>
          <w:bCs/>
        </w:rPr>
      </w:pPr>
      <w:r w:rsidRPr="001369E2">
        <w:rPr>
          <w:rFonts w:hint="eastAsia"/>
          <w:b/>
          <w:bCs/>
        </w:rPr>
        <w:t>（1）中医药产业</w:t>
      </w:r>
    </w:p>
    <w:p w14:paraId="7406A7CF" w14:textId="77777777" w:rsidR="00680605" w:rsidRPr="001369E2" w:rsidRDefault="00603A30" w:rsidP="007358D3">
      <w:pPr>
        <w:ind w:firstLineChars="200" w:firstLine="560"/>
      </w:pPr>
      <w:r w:rsidRPr="001369E2">
        <w:rPr>
          <w:rFonts w:hint="eastAsia"/>
        </w:rPr>
        <w:t>卧龙区中医药企业3家：西施兰（南阳）药业股份有限公司、河</w:t>
      </w:r>
      <w:r w:rsidRPr="001369E2">
        <w:rPr>
          <w:rFonts w:hint="eastAsia"/>
        </w:rPr>
        <w:lastRenderedPageBreak/>
        <w:t>南树铭药业有限公司、河南圣旺药业有限公司；康养企业（基地）2家：康宁养老院、河南省医圣堂后庄基地；大中型艾草加工企业38家；社会中医机构270家。</w:t>
      </w:r>
    </w:p>
    <w:p w14:paraId="3E60B0B4" w14:textId="77777777" w:rsidR="00680605" w:rsidRPr="001369E2" w:rsidRDefault="00603A30" w:rsidP="007358D3">
      <w:pPr>
        <w:ind w:firstLineChars="200" w:firstLine="562"/>
        <w:rPr>
          <w:b/>
          <w:bCs/>
        </w:rPr>
      </w:pPr>
      <w:r w:rsidRPr="001369E2">
        <w:rPr>
          <w:rFonts w:hint="eastAsia"/>
          <w:b/>
          <w:bCs/>
        </w:rPr>
        <w:t>（2）旅游产业</w:t>
      </w:r>
    </w:p>
    <w:p w14:paraId="1E67B0A6" w14:textId="77777777" w:rsidR="00680605" w:rsidRPr="001369E2" w:rsidRDefault="00603A30" w:rsidP="007358D3">
      <w:pPr>
        <w:ind w:firstLineChars="200" w:firstLine="560"/>
      </w:pPr>
      <w:r w:rsidRPr="001369E2">
        <w:rPr>
          <w:rFonts w:hint="eastAsia"/>
        </w:rPr>
        <w:t>卧龙区确定了“四区”（卧龙岗武侯祠文化园区、独山风景区、龙王沟风景区、张衡科技文化旅游区）、“六园”（南阳月季博览园、锦磊生态园、塔子山梅园、潦河农业示范园、芸林农庄、七里园盆景园）、八村（达士营、后庄、古庄、魏家岗、孙庄、官庄、小石桥、龚河）等重点区域的旅游产业发展格局。独山景区成功创建国家矿山公园，龙王沟水库成功创建国家水利风景区；后庄乐游园荣获中国乡村旅游示范户，蒲山镇三色鸽农牧观光园荣获国家农业休闲观光牧场，龙王沟景区后庄村成功创建河南省乡村旅游特色村，七里园达士营村被评为全省乡村旅游示范村，谢庄镇孙庄村成为全市乡村旅游示范村，归零文化村先后被省教育厅、省体育局命名为“河南省首批优秀传统文化专项性中小学生社会实践教育基地”和“河南省首批青少年户外体育活动营地”。谢庄镇嘉农玫瑰园、陆营镇南阳芸林农庄等12家特色观光园先后成功创建全市乡村旅游示范园；魏家岗美食农家乐、麒麟山庄农家大院等7家特色民宿、农家乐成功创建为全市乡村旅游示范户。</w:t>
      </w:r>
    </w:p>
    <w:p w14:paraId="0AF0A02F" w14:textId="77777777" w:rsidR="00680605" w:rsidRPr="001369E2" w:rsidRDefault="00603A30" w:rsidP="007358D3">
      <w:pPr>
        <w:pStyle w:val="3"/>
        <w:ind w:firstLineChars="200" w:firstLine="562"/>
        <w:rPr>
          <w:color w:val="auto"/>
        </w:rPr>
      </w:pPr>
      <w:bookmarkStart w:id="66" w:name="_Toc54635017"/>
      <w:bookmarkStart w:id="67" w:name="_Toc54684682"/>
      <w:r w:rsidRPr="001369E2">
        <w:rPr>
          <w:rFonts w:hint="eastAsia"/>
          <w:color w:val="auto"/>
        </w:rPr>
        <w:t>（二）宛城区</w:t>
      </w:r>
      <w:bookmarkEnd w:id="66"/>
      <w:bookmarkEnd w:id="67"/>
    </w:p>
    <w:p w14:paraId="4C3DD050" w14:textId="77777777" w:rsidR="00680605" w:rsidRPr="001369E2" w:rsidRDefault="00603A30" w:rsidP="007358D3">
      <w:pPr>
        <w:pStyle w:val="5"/>
        <w:ind w:firstLineChars="200" w:firstLine="562"/>
      </w:pPr>
      <w:r w:rsidRPr="001369E2">
        <w:t>1</w:t>
      </w:r>
      <w:r w:rsidRPr="001369E2">
        <w:rPr>
          <w:rFonts w:hint="eastAsia"/>
        </w:rPr>
        <w:t>、资源梳理</w:t>
      </w:r>
    </w:p>
    <w:p w14:paraId="7A6D7177" w14:textId="77777777" w:rsidR="00680605" w:rsidRPr="001369E2" w:rsidRDefault="00603A30" w:rsidP="007358D3">
      <w:pPr>
        <w:ind w:firstLineChars="200" w:firstLine="562"/>
        <w:rPr>
          <w:b/>
          <w:bCs/>
        </w:rPr>
      </w:pPr>
      <w:r w:rsidRPr="001369E2">
        <w:rPr>
          <w:rFonts w:hint="eastAsia"/>
          <w:b/>
          <w:bCs/>
        </w:rPr>
        <w:t>（1）自然和旅游资源</w:t>
      </w:r>
    </w:p>
    <w:p w14:paraId="53A6CB5B" w14:textId="77777777" w:rsidR="00680605" w:rsidRPr="001369E2" w:rsidRDefault="00603A30" w:rsidP="007358D3">
      <w:pPr>
        <w:ind w:firstLineChars="200" w:firstLine="560"/>
      </w:pPr>
      <w:r w:rsidRPr="001369E2">
        <w:rPr>
          <w:rFonts w:hint="eastAsia"/>
        </w:rPr>
        <w:t>宛城水资源丰富，地表径流量</w:t>
      </w:r>
      <w:r w:rsidRPr="001369E2">
        <w:t>3.3亿立方米，浅层地下水开采利</w:t>
      </w:r>
      <w:r w:rsidRPr="001369E2">
        <w:lastRenderedPageBreak/>
        <w:t>用量1.2亿立方米</w:t>
      </w:r>
      <w:r w:rsidRPr="001369E2">
        <w:rPr>
          <w:rFonts w:hint="eastAsia"/>
        </w:rPr>
        <w:t>，水质优良。永久性河流主要是区域内白河、涧河、桐河、小清河、十里河、溧河等河流。过境最大河为白河，境内流长6</w:t>
      </w:r>
      <w:r w:rsidRPr="001369E2">
        <w:t>8</w:t>
      </w:r>
      <w:r w:rsidRPr="001369E2">
        <w:rPr>
          <w:rFonts w:hint="eastAsia"/>
        </w:rPr>
        <w:t>公里。全区湿地总面积</w:t>
      </w:r>
      <w:r w:rsidRPr="001369E2">
        <w:t>7197.07公顷</w:t>
      </w:r>
      <w:r w:rsidRPr="001369E2">
        <w:rPr>
          <w:rFonts w:hint="eastAsia"/>
        </w:rPr>
        <w:t>。</w:t>
      </w:r>
    </w:p>
    <w:p w14:paraId="40D435E7" w14:textId="77777777" w:rsidR="00680605" w:rsidRPr="001369E2" w:rsidRDefault="00603A30" w:rsidP="007358D3">
      <w:pPr>
        <w:ind w:firstLineChars="200" w:firstLine="560"/>
      </w:pPr>
      <w:r w:rsidRPr="001369E2">
        <w:rPr>
          <w:rFonts w:hint="eastAsia"/>
        </w:rPr>
        <w:t>宛城区拥有独一无二的历史人文资源，医圣祠展示着古代著名医圣张仲景的辉煌成就，是第三批全国重点文物保护单位。始建于1</w:t>
      </w:r>
      <w:r w:rsidRPr="001369E2">
        <w:t>3</w:t>
      </w:r>
      <w:r w:rsidRPr="001369E2">
        <w:rPr>
          <w:rFonts w:hint="eastAsia"/>
        </w:rPr>
        <w:t>世纪的南阳府衙是全国保存最完整的封建时代府级官署衙门建筑群，是全国重点文物保护单位，被誉称为“历史标本”和“南阳历史文化名城的象征和标志”。宛城区也拥有代表着现代地方文化的旅游资源，如南阳“画家村”、龙湾温泉旅游度假景区等。</w:t>
      </w:r>
    </w:p>
    <w:p w14:paraId="2824C293" w14:textId="77777777" w:rsidR="00680605" w:rsidRPr="001369E2" w:rsidRDefault="00603A30" w:rsidP="007358D3">
      <w:pPr>
        <w:ind w:firstLineChars="200" w:firstLine="562"/>
        <w:rPr>
          <w:b/>
          <w:bCs/>
        </w:rPr>
      </w:pPr>
      <w:r w:rsidRPr="001369E2">
        <w:rPr>
          <w:rFonts w:hint="eastAsia"/>
          <w:b/>
          <w:bCs/>
        </w:rPr>
        <w:t>（2）医疗和养老资源</w:t>
      </w:r>
    </w:p>
    <w:p w14:paraId="25494B35" w14:textId="77777777" w:rsidR="00680605" w:rsidRPr="001369E2" w:rsidRDefault="00603A30" w:rsidP="007358D3">
      <w:pPr>
        <w:ind w:firstLineChars="200" w:firstLine="560"/>
      </w:pPr>
      <w:r w:rsidRPr="001369E2">
        <w:rPr>
          <w:rFonts w:hint="eastAsia"/>
        </w:rPr>
        <w:t>年末全区共有医疗卫生机构（含诊所、卫生室）</w:t>
      </w:r>
      <w:r w:rsidRPr="001369E2">
        <w:t>375个，其中医院23个，在医院中有公立医院14个，民营医院9个；基层医疗卫生机构350个，其中乡镇卫生院8个，社区卫生服务中心（站）6个，门诊部（所）234个，村卫生室102个；专业公共卫生机构2个，其中疾病预防控制中心1个，卫生监督所（中心）1个。年末卫生技术人员8847人，其中执业医师和执业助理医师2947人，注册护士4311人。医疗卫生机构床位8306张，其中医院7136张，乡镇卫生院1170张。</w:t>
      </w:r>
    </w:p>
    <w:p w14:paraId="07D706E0" w14:textId="77777777" w:rsidR="00680605" w:rsidRPr="001369E2" w:rsidRDefault="00603A30" w:rsidP="007358D3">
      <w:pPr>
        <w:ind w:firstLineChars="200" w:firstLine="560"/>
      </w:pPr>
      <w:r w:rsidRPr="001369E2">
        <w:rPr>
          <w:rFonts w:hint="eastAsia"/>
        </w:rPr>
        <w:t>目前，全区现有农村敬老院</w:t>
      </w:r>
      <w:r w:rsidRPr="001369E2">
        <w:t>8所，房间数290间，床位379张。有民办养老机构18家，总计床位1640余张，其中规模较大、投资超过1000万元，床位150张以上的有3家，中型规模床位80张左右4家。有城市社区老年人日间照料中心17家，居家养老服务站6家，农村幸福院28家。</w:t>
      </w:r>
    </w:p>
    <w:p w14:paraId="5F2F71F3" w14:textId="77777777" w:rsidR="00680605" w:rsidRPr="001369E2" w:rsidRDefault="00603A30" w:rsidP="007358D3">
      <w:pPr>
        <w:pStyle w:val="5"/>
        <w:ind w:firstLineChars="200" w:firstLine="562"/>
      </w:pPr>
      <w:r w:rsidRPr="001369E2">
        <w:lastRenderedPageBreak/>
        <w:t>2</w:t>
      </w:r>
      <w:r w:rsidRPr="001369E2">
        <w:rPr>
          <w:rFonts w:hint="eastAsia"/>
        </w:rPr>
        <w:t>、康养产业现状分析</w:t>
      </w:r>
    </w:p>
    <w:p w14:paraId="3A33686B" w14:textId="77777777" w:rsidR="00680605" w:rsidRPr="001369E2" w:rsidRDefault="00603A30" w:rsidP="007358D3">
      <w:pPr>
        <w:ind w:firstLineChars="200" w:firstLine="562"/>
        <w:rPr>
          <w:b/>
          <w:bCs/>
        </w:rPr>
      </w:pPr>
      <w:r w:rsidRPr="001369E2">
        <w:rPr>
          <w:rFonts w:hint="eastAsia"/>
          <w:b/>
          <w:bCs/>
        </w:rPr>
        <w:t>（1）中医药产业</w:t>
      </w:r>
    </w:p>
    <w:p w14:paraId="6139B559" w14:textId="77777777" w:rsidR="00680605" w:rsidRPr="001369E2" w:rsidRDefault="00603A30" w:rsidP="007358D3">
      <w:pPr>
        <w:ind w:firstLineChars="200" w:firstLine="560"/>
      </w:pPr>
      <w:r w:rsidRPr="001369E2">
        <w:rPr>
          <w:rFonts w:hint="eastAsia"/>
        </w:rPr>
        <w:t>宛城区以仲景健康城建设为核心，通过重点项目建设，推动中医药产业的发展。通过宛西制药、仲景堂、仲泰医圣堂中医养生机构连锁化发展项目，实现中医药在“治未病”中的主导作用，推动宛城区、南阳市的中医养生产业；通过仲景书院项目，成为中医药学术研究领域的地区带头人；通过龙湾温泉中医药特色温泉养生项目，实现中医药元素与旅游的结合。</w:t>
      </w:r>
    </w:p>
    <w:p w14:paraId="7DEF076C" w14:textId="77777777" w:rsidR="00680605" w:rsidRPr="001369E2" w:rsidRDefault="00603A30" w:rsidP="007358D3">
      <w:pPr>
        <w:ind w:firstLineChars="200" w:firstLine="562"/>
        <w:rPr>
          <w:b/>
          <w:bCs/>
        </w:rPr>
      </w:pPr>
      <w:r w:rsidRPr="001369E2">
        <w:rPr>
          <w:rFonts w:hint="eastAsia"/>
          <w:b/>
          <w:bCs/>
        </w:rPr>
        <w:t>（2）旅游产业</w:t>
      </w:r>
    </w:p>
    <w:p w14:paraId="55FCB03F" w14:textId="6F067327" w:rsidR="00680605" w:rsidRPr="001369E2" w:rsidRDefault="00603A30" w:rsidP="007358D3">
      <w:pPr>
        <w:ind w:firstLineChars="200" w:firstLine="560"/>
      </w:pPr>
      <w:r w:rsidRPr="001369E2">
        <w:rPr>
          <w:rFonts w:hint="eastAsia"/>
        </w:rPr>
        <w:t>目前，全区有国家</w:t>
      </w:r>
      <w:r w:rsidRPr="001369E2">
        <w:t>AAA级旅游景区1家</w:t>
      </w:r>
      <w:r w:rsidRPr="001369E2">
        <w:rPr>
          <w:rFonts w:hint="eastAsia"/>
        </w:rPr>
        <w:t>，</w:t>
      </w:r>
      <w:r w:rsidRPr="001369E2">
        <w:t>旅行社17家，分社3家，服务网点34家，共54家</w:t>
      </w:r>
      <w:r w:rsidRPr="001369E2">
        <w:rPr>
          <w:rFonts w:hint="eastAsia"/>
        </w:rPr>
        <w:t>，</w:t>
      </w:r>
      <w:r w:rsidRPr="001369E2">
        <w:t>星级饭店11家</w:t>
      </w:r>
      <w:r w:rsidRPr="001369E2">
        <w:rPr>
          <w:rFonts w:hint="eastAsia"/>
        </w:rPr>
        <w:t>，</w:t>
      </w:r>
      <w:r w:rsidRPr="001369E2">
        <w:t>旅游车队1个</w:t>
      </w:r>
      <w:r w:rsidRPr="001369E2">
        <w:rPr>
          <w:rFonts w:hint="eastAsia"/>
        </w:rPr>
        <w:t>，</w:t>
      </w:r>
      <w:r w:rsidRPr="001369E2">
        <w:t>旅游从业人员2000多人，河南省乡村旅游经营单位12家，24家以上拟定宛城区乡村旅游示范村、示范园、示范户，初步形成了功能齐全、协调配套的旅游服务体系。根据宛城的旅游资源实际，突出农游城市近郊资源特色，重点抓好近郊生态园及农业观光项目建设</w:t>
      </w:r>
      <w:r w:rsidRPr="001369E2">
        <w:rPr>
          <w:rFonts w:hint="eastAsia"/>
        </w:rPr>
        <w:t>。</w:t>
      </w:r>
    </w:p>
    <w:p w14:paraId="5A023E05" w14:textId="77777777" w:rsidR="00680605" w:rsidRPr="001369E2" w:rsidRDefault="00603A30" w:rsidP="007358D3">
      <w:pPr>
        <w:pStyle w:val="3"/>
        <w:ind w:firstLineChars="200" w:firstLine="562"/>
        <w:rPr>
          <w:color w:val="auto"/>
        </w:rPr>
      </w:pPr>
      <w:bookmarkStart w:id="68" w:name="_Toc54635018"/>
      <w:bookmarkStart w:id="69" w:name="_Toc54684683"/>
      <w:r w:rsidRPr="001369E2">
        <w:rPr>
          <w:rFonts w:hint="eastAsia"/>
          <w:color w:val="auto"/>
        </w:rPr>
        <w:t>（三）邓州市</w:t>
      </w:r>
      <w:bookmarkEnd w:id="68"/>
      <w:bookmarkEnd w:id="69"/>
    </w:p>
    <w:p w14:paraId="23123D8E" w14:textId="77777777" w:rsidR="00680605" w:rsidRPr="001369E2" w:rsidRDefault="00603A30" w:rsidP="007358D3">
      <w:pPr>
        <w:pStyle w:val="5"/>
        <w:ind w:firstLineChars="200" w:firstLine="562"/>
      </w:pPr>
      <w:r w:rsidRPr="001369E2">
        <w:t>1</w:t>
      </w:r>
      <w:r w:rsidRPr="001369E2">
        <w:rPr>
          <w:rFonts w:hint="eastAsia"/>
        </w:rPr>
        <w:t>、资源梳理</w:t>
      </w:r>
    </w:p>
    <w:p w14:paraId="0DD02E1B" w14:textId="77777777" w:rsidR="00680605" w:rsidRPr="001369E2" w:rsidRDefault="00603A30" w:rsidP="007358D3">
      <w:pPr>
        <w:ind w:firstLineChars="200" w:firstLine="562"/>
        <w:rPr>
          <w:b/>
          <w:bCs/>
        </w:rPr>
      </w:pPr>
      <w:r w:rsidRPr="001369E2">
        <w:rPr>
          <w:rFonts w:hint="eastAsia"/>
          <w:b/>
          <w:bCs/>
        </w:rPr>
        <w:t>（1）自然和旅游资源</w:t>
      </w:r>
    </w:p>
    <w:p w14:paraId="06857A29" w14:textId="7590F892" w:rsidR="00680605" w:rsidRPr="001369E2" w:rsidRDefault="00603A30" w:rsidP="007358D3">
      <w:pPr>
        <w:ind w:firstLineChars="200" w:firstLine="560"/>
      </w:pPr>
      <w:r w:rsidRPr="001369E2">
        <w:rPr>
          <w:rFonts w:hint="eastAsia"/>
        </w:rPr>
        <w:t>邓州市入过境主要河流有刁河、湍河、严陵河、赵河，年均过境水8.5亿立方米，年径流量3.8亿立方米。</w:t>
      </w:r>
    </w:p>
    <w:p w14:paraId="49AC1AC9" w14:textId="77777777" w:rsidR="00680605" w:rsidRPr="001369E2" w:rsidRDefault="00603A30" w:rsidP="007358D3">
      <w:pPr>
        <w:ind w:firstLineChars="200" w:firstLine="560"/>
      </w:pPr>
      <w:r w:rsidRPr="001369E2">
        <w:rPr>
          <w:rFonts w:hint="eastAsia"/>
        </w:rPr>
        <w:t>邓州历史悠久、人文荟萃，具有独特的旅游资源，有八里岗仰韶文化遗址、邓氏祖茔——吾离陵、宋代福胜寺塔、邓国春秋园、“忧乐”精神发源地——花洲书院、汲滩陕山会馆等名胜古迹，杏山省级</w:t>
      </w:r>
      <w:r w:rsidRPr="001369E2">
        <w:rPr>
          <w:rFonts w:hint="eastAsia"/>
        </w:rPr>
        <w:lastRenderedPageBreak/>
        <w:t>地质公园、美丽乡村台湾村、南水北调中线渠首陶岔、湍河渡槽和湍河国家湿地公园等丰富旅游资源。</w:t>
      </w:r>
    </w:p>
    <w:p w14:paraId="6A8C6B15" w14:textId="77777777" w:rsidR="00680605" w:rsidRPr="001369E2" w:rsidRDefault="00603A30" w:rsidP="007358D3">
      <w:pPr>
        <w:ind w:firstLineChars="200" w:firstLine="562"/>
        <w:rPr>
          <w:b/>
          <w:bCs/>
        </w:rPr>
      </w:pPr>
      <w:r w:rsidRPr="001369E2">
        <w:rPr>
          <w:rFonts w:hint="eastAsia"/>
          <w:b/>
          <w:bCs/>
        </w:rPr>
        <w:t>（2）医疗和养老资源</w:t>
      </w:r>
    </w:p>
    <w:p w14:paraId="27F4EB35" w14:textId="77777777" w:rsidR="00680605" w:rsidRPr="001369E2" w:rsidRDefault="00603A30" w:rsidP="007358D3">
      <w:pPr>
        <w:ind w:firstLineChars="200" w:firstLine="560"/>
      </w:pPr>
      <w:r w:rsidRPr="001369E2">
        <w:rPr>
          <w:rFonts w:hint="eastAsia"/>
        </w:rPr>
        <w:t>至2020年，全市现有医疗机构1428家，其中二级公立综合医院3家，二级公立中医院1家，二级公立妇幼保健院1家，其他市直医疗机构6家。全市现有中医医疗机构44家，其中二甲级中医医医院1家（市中医院），二级中医医院1家（厚德中医医院），一级中医类医院7家；中医门诊部1家，中医类诊所26家，中医备案诊所8家；中医药专业技术人员2455人，其中副高级以上职称51人，执业（助理医师）1004人。</w:t>
      </w:r>
    </w:p>
    <w:p w14:paraId="79F01D47" w14:textId="0112BCDC" w:rsidR="00680605" w:rsidRPr="001369E2" w:rsidRDefault="00603A30" w:rsidP="007358D3">
      <w:pPr>
        <w:ind w:firstLineChars="200" w:firstLine="560"/>
      </w:pPr>
      <w:r w:rsidRPr="001369E2">
        <w:rPr>
          <w:rFonts w:hint="eastAsia"/>
        </w:rPr>
        <w:t>邓州市现有乡镇敬老院24家，现有床位900张，入住老人362人；局直敬老院1家，现有床位40张，入住老人40人；民办养老服务机构23家（含1家医养结合民办养老机构：立源养老中心），现有床位1835张，其中护理床位154张，入住老人1169人，护理人员179人。</w:t>
      </w:r>
    </w:p>
    <w:p w14:paraId="0BA02282" w14:textId="77777777" w:rsidR="00680605" w:rsidRPr="001369E2" w:rsidRDefault="00603A30" w:rsidP="007358D3">
      <w:pPr>
        <w:pStyle w:val="5"/>
        <w:ind w:firstLineChars="200" w:firstLine="562"/>
      </w:pPr>
      <w:r w:rsidRPr="001369E2">
        <w:t>2</w:t>
      </w:r>
      <w:r w:rsidRPr="001369E2">
        <w:rPr>
          <w:rFonts w:hint="eastAsia"/>
        </w:rPr>
        <w:t>、康养产业现状分析</w:t>
      </w:r>
    </w:p>
    <w:p w14:paraId="1958967E" w14:textId="77777777" w:rsidR="00680605" w:rsidRPr="001369E2" w:rsidRDefault="00603A30" w:rsidP="007358D3">
      <w:pPr>
        <w:ind w:firstLineChars="200" w:firstLine="562"/>
        <w:rPr>
          <w:b/>
          <w:bCs/>
        </w:rPr>
      </w:pPr>
      <w:r w:rsidRPr="001369E2">
        <w:rPr>
          <w:rFonts w:hint="eastAsia"/>
          <w:b/>
          <w:bCs/>
        </w:rPr>
        <w:t>（1）中医药产业</w:t>
      </w:r>
    </w:p>
    <w:p w14:paraId="76921B43" w14:textId="46E3F407" w:rsidR="00680605" w:rsidRPr="001369E2" w:rsidRDefault="00603A30" w:rsidP="007358D3">
      <w:pPr>
        <w:ind w:firstLineChars="200" w:firstLine="560"/>
      </w:pPr>
      <w:r w:rsidRPr="001369E2">
        <w:rPr>
          <w:rFonts w:hint="eastAsia"/>
        </w:rPr>
        <w:t>邓州市以中药材种植业为切入点，扩大中药材种植面积，形成规模化、标准化、产业化运营的现代中药材种植业。围绕重点发展的中药材品种，发展中药工业和中药商业，使得整个中医药产业成为邓州未来经济发展的支柱产业，带动整体产业结构的升级和社会经济的全面、有序发展。</w:t>
      </w:r>
    </w:p>
    <w:p w14:paraId="5E2CE215" w14:textId="77777777" w:rsidR="00680605" w:rsidRPr="001369E2" w:rsidRDefault="00603A30" w:rsidP="007358D3">
      <w:pPr>
        <w:ind w:firstLineChars="200" w:firstLine="562"/>
        <w:rPr>
          <w:b/>
          <w:bCs/>
        </w:rPr>
      </w:pPr>
      <w:r w:rsidRPr="001369E2">
        <w:rPr>
          <w:rFonts w:hint="eastAsia"/>
          <w:b/>
          <w:bCs/>
        </w:rPr>
        <w:t>（2）旅游产业</w:t>
      </w:r>
    </w:p>
    <w:p w14:paraId="7AEA2C7F" w14:textId="32157B8C" w:rsidR="00680605" w:rsidRPr="001369E2" w:rsidRDefault="00603A30" w:rsidP="007358D3">
      <w:pPr>
        <w:ind w:firstLineChars="200" w:firstLine="560"/>
      </w:pPr>
      <w:r w:rsidRPr="001369E2">
        <w:rPr>
          <w:rFonts w:hint="eastAsia"/>
        </w:rPr>
        <w:lastRenderedPageBreak/>
        <w:t>邓州市委、市政府结合古城、水城、绿城景观及人文景观和南水北调渠首优势，积极融入省“三点一线”和南阳“一山一水一恐龙”精品旅游线路。经过几年努力，已初步形成了一批景区（点），并逐步融入伏牛山世界地质公园生态旅游圈。《岳阳楼记》诞生地花洲书院、“河南省青少年政治教育基地”编外雷锋团展览馆、道教庙会文化展示点“东顶祖师殿景区”以及福胜寺景区、吾离陵景区、解放战争登城突破口景点、砖城墙拱门景区、渠首杏山景区、南水北调湍河渡槽景点、台湾村景区、天后宫景区、仲景苑景区、邓西湖景区、张巡祠景区、八里岗遗址景区等奠定了邓州市旅游产业基础。</w:t>
      </w:r>
    </w:p>
    <w:p w14:paraId="04BA016C" w14:textId="77777777" w:rsidR="00680605" w:rsidRPr="001369E2" w:rsidRDefault="00603A30" w:rsidP="007358D3">
      <w:pPr>
        <w:ind w:firstLineChars="200" w:firstLine="560"/>
      </w:pPr>
      <w:r w:rsidRPr="001369E2">
        <w:rPr>
          <w:rFonts w:hint="eastAsia"/>
          <w:lang w:eastAsia="zh-TW"/>
        </w:rPr>
        <w:t>2019年全年共接待游客161万人次，入境游客接待量640人次。</w:t>
      </w:r>
      <w:r w:rsidRPr="001369E2">
        <w:rPr>
          <w:rFonts w:hint="eastAsia"/>
        </w:rPr>
        <w:t>旅游年综合收入年均增长15%，2019年达到17亿元。旅游业已经发展成为邓州的重要产业。</w:t>
      </w:r>
    </w:p>
    <w:p w14:paraId="6ED53452" w14:textId="77777777" w:rsidR="00680605" w:rsidRPr="001369E2" w:rsidRDefault="00603A30" w:rsidP="007358D3">
      <w:pPr>
        <w:pStyle w:val="3"/>
        <w:ind w:firstLineChars="200" w:firstLine="562"/>
        <w:rPr>
          <w:color w:val="auto"/>
        </w:rPr>
      </w:pPr>
      <w:bookmarkStart w:id="70" w:name="_Toc54635019"/>
      <w:bookmarkStart w:id="71" w:name="_Toc54684684"/>
      <w:r w:rsidRPr="001369E2">
        <w:rPr>
          <w:rFonts w:hint="eastAsia"/>
          <w:color w:val="auto"/>
        </w:rPr>
        <w:t>（四）南召县</w:t>
      </w:r>
      <w:bookmarkEnd w:id="70"/>
      <w:bookmarkEnd w:id="71"/>
    </w:p>
    <w:p w14:paraId="04450E73" w14:textId="77777777" w:rsidR="00680605" w:rsidRPr="001369E2" w:rsidRDefault="00603A30" w:rsidP="007358D3">
      <w:pPr>
        <w:pStyle w:val="5"/>
        <w:ind w:firstLineChars="200" w:firstLine="562"/>
      </w:pPr>
      <w:r w:rsidRPr="001369E2">
        <w:t>1</w:t>
      </w:r>
      <w:r w:rsidRPr="001369E2">
        <w:rPr>
          <w:rFonts w:hint="eastAsia"/>
        </w:rPr>
        <w:t>、资源梳理</w:t>
      </w:r>
    </w:p>
    <w:p w14:paraId="6848118A" w14:textId="77777777" w:rsidR="00680605" w:rsidRPr="001369E2" w:rsidRDefault="00603A30" w:rsidP="007358D3">
      <w:pPr>
        <w:ind w:firstLineChars="200" w:firstLine="562"/>
        <w:rPr>
          <w:b/>
          <w:bCs/>
        </w:rPr>
      </w:pPr>
      <w:r w:rsidRPr="001369E2">
        <w:rPr>
          <w:rFonts w:hint="eastAsia"/>
          <w:b/>
          <w:bCs/>
        </w:rPr>
        <w:t>（1）自然和旅游资源</w:t>
      </w:r>
    </w:p>
    <w:p w14:paraId="2FD5CB14" w14:textId="77777777" w:rsidR="00680605" w:rsidRPr="001369E2" w:rsidRDefault="00603A30" w:rsidP="007358D3">
      <w:pPr>
        <w:ind w:firstLineChars="200" w:firstLine="560"/>
      </w:pPr>
      <w:r w:rsidRPr="001369E2">
        <w:rPr>
          <w:rFonts w:hint="eastAsia"/>
        </w:rPr>
        <w:t>全县森林覆盖率达到66.49%，海拔超千米的山峰近百座，流域面积超100平方公里的河流9条，库容13亿立方的大型水库1座，植物种群达到134科1058种，其中红豆杉等国家级重点保护植物29种，野生动物达到260种，其中金钱豹等国家级重点保护动物11种，是“中国玉兰之乡”、“中国柞蚕之乡”、“中国辛夷之乡”、“中国有机农业生产基地”和“中国道地中药材种植基地”。</w:t>
      </w:r>
    </w:p>
    <w:p w14:paraId="37DC7FFB" w14:textId="77777777" w:rsidR="00680605" w:rsidRPr="001369E2" w:rsidRDefault="00603A30" w:rsidP="007358D3">
      <w:pPr>
        <w:ind w:firstLineChars="200" w:firstLine="560"/>
      </w:pPr>
      <w:r w:rsidRPr="001369E2">
        <w:rPr>
          <w:rFonts w:hint="eastAsia"/>
        </w:rPr>
        <w:t>全县有楚长城、南召猿人、大小空山、丹霞寺等人文古迹、遗址94处，其中国家级文物保护单位2处(杏花山猿人遗址、小空山旧石</w:t>
      </w:r>
      <w:r w:rsidRPr="001369E2">
        <w:rPr>
          <w:rFonts w:hint="eastAsia"/>
        </w:rPr>
        <w:lastRenderedPageBreak/>
        <w:t>器遗址)，省级文物保护单位5处（丹霞寺及塔林、观岭新石器遗址、竹园新石器遗址、下村冶铁遗址、南召楚长城遗址），云彩灯、灯谜等文化项目被列入河南省非物质文化遗产项目名录。经过十多年的发展，先后建成了五朵山、宝天曼、莲花温泉等知名景区景点11个，其中4A级景区2个（五朵山、宝天曼），3A级景区1个（白河第一漂），实现了旅游产业从无到有、从小到大的重大跨越，被中国旅游协会命名“中国最佳休闲度假旅游名县”、“中国优秀生态旅游名县”。</w:t>
      </w:r>
    </w:p>
    <w:p w14:paraId="21267F20" w14:textId="77777777" w:rsidR="00680605" w:rsidRPr="001369E2" w:rsidRDefault="00603A30" w:rsidP="007358D3">
      <w:pPr>
        <w:ind w:firstLineChars="200" w:firstLine="562"/>
        <w:rPr>
          <w:b/>
          <w:bCs/>
        </w:rPr>
      </w:pPr>
      <w:r w:rsidRPr="001369E2">
        <w:rPr>
          <w:rFonts w:hint="eastAsia"/>
          <w:b/>
          <w:bCs/>
        </w:rPr>
        <w:t>（2）医疗和养老资源</w:t>
      </w:r>
    </w:p>
    <w:p w14:paraId="5CE7B847" w14:textId="77777777" w:rsidR="00680605" w:rsidRPr="001369E2" w:rsidRDefault="00603A30" w:rsidP="007358D3">
      <w:pPr>
        <w:ind w:firstLineChars="200" w:firstLine="560"/>
      </w:pPr>
      <w:r w:rsidRPr="001369E2">
        <w:rPr>
          <w:rFonts w:hint="eastAsia"/>
        </w:rPr>
        <w:t>全县县直医院5个，乡镇卫生院15个（县中医院兼城郊乡卫生院），企业医院4个，民营医院7个。全县医师总数871人，护理1225人，医护比1:1.4，。其中中医医师总数343人，中医类医师人数占全县医师总数39%。县人民医院建设了高标准的中医康复病区，县中医院内设一级科室17个，中医类医师人数占总医师人数66%。建成治未病中心、脊柱康复诊疗中心。全县15所乡镇卫生院全部设有“中医堂”、“中医馆”，独立设置中医科，中医类别医师人数占比35%，有基本中医药设备，中药饮片均在300种以上。</w:t>
      </w:r>
    </w:p>
    <w:p w14:paraId="40956AD6" w14:textId="77777777" w:rsidR="00680605" w:rsidRPr="001369E2" w:rsidRDefault="00603A30" w:rsidP="007358D3">
      <w:pPr>
        <w:ind w:firstLineChars="200" w:firstLine="560"/>
      </w:pPr>
      <w:r w:rsidRPr="001369E2">
        <w:rPr>
          <w:rFonts w:hint="eastAsia"/>
        </w:rPr>
        <w:t>南召县现有15家乡镇敬老院，1家县级公办福利中心（南召县福利中心暨救助站），1家民办养老机构（南召县新概念老年公寓）。</w:t>
      </w:r>
    </w:p>
    <w:p w14:paraId="3F3074ED" w14:textId="77777777" w:rsidR="00680605" w:rsidRPr="001369E2" w:rsidRDefault="00603A30" w:rsidP="007358D3">
      <w:pPr>
        <w:pStyle w:val="5"/>
        <w:ind w:firstLineChars="200" w:firstLine="562"/>
      </w:pPr>
      <w:r w:rsidRPr="001369E2">
        <w:t>2</w:t>
      </w:r>
      <w:r w:rsidRPr="001369E2">
        <w:rPr>
          <w:rFonts w:hint="eastAsia"/>
        </w:rPr>
        <w:t>、康养产业发展现状</w:t>
      </w:r>
    </w:p>
    <w:p w14:paraId="41027221" w14:textId="77777777" w:rsidR="00680605" w:rsidRPr="001369E2" w:rsidRDefault="00603A30" w:rsidP="007358D3">
      <w:pPr>
        <w:ind w:firstLineChars="200" w:firstLine="562"/>
        <w:rPr>
          <w:b/>
          <w:bCs/>
        </w:rPr>
      </w:pPr>
      <w:r w:rsidRPr="001369E2">
        <w:rPr>
          <w:rFonts w:hint="eastAsia"/>
          <w:b/>
          <w:bCs/>
        </w:rPr>
        <w:t>（1）中医药产业</w:t>
      </w:r>
    </w:p>
    <w:p w14:paraId="15E12126" w14:textId="37EE1905" w:rsidR="00680605" w:rsidRPr="001369E2" w:rsidRDefault="00603A30" w:rsidP="007358D3">
      <w:pPr>
        <w:ind w:firstLineChars="200" w:firstLine="560"/>
      </w:pPr>
      <w:r w:rsidRPr="001369E2">
        <w:rPr>
          <w:rFonts w:hint="eastAsia"/>
        </w:rPr>
        <w:t>目前全县的中药材种植总面积达</w:t>
      </w:r>
      <w:r w:rsidRPr="001369E2">
        <w:t>50万亩左右（包括林下种植），产值3.5亿元左右。特别是辛夷年产量占全国60%以上，辛夷种植面积更是全国第一，享有</w:t>
      </w:r>
      <w:r w:rsidRPr="001369E2">
        <w:t>“</w:t>
      </w:r>
      <w:r w:rsidRPr="001369E2">
        <w:t>中国辛夷之乡</w:t>
      </w:r>
      <w:r w:rsidRPr="001369E2">
        <w:t>”</w:t>
      </w:r>
      <w:r w:rsidRPr="001369E2">
        <w:t>的美誉。南召县中药材产业</w:t>
      </w:r>
      <w:r w:rsidRPr="001369E2">
        <w:lastRenderedPageBreak/>
        <w:t>基本形成了初步的产业经营格局，育、繁、加、销、储一条龙，产业效益已初具成效，亦催生了南召中药材企业的大力发展。目前，南召主要的中药材企业有10多家，业务领域涉及辛夷精油提取、杜仲茶饮开发、石斛产品开发、艾制品生产、丹参初加工等，年综合产值达6亿元左右。</w:t>
      </w:r>
    </w:p>
    <w:p w14:paraId="78C17B61" w14:textId="77777777" w:rsidR="00680605" w:rsidRPr="001369E2" w:rsidRDefault="00603A30" w:rsidP="007358D3">
      <w:pPr>
        <w:ind w:firstLineChars="200" w:firstLine="562"/>
        <w:rPr>
          <w:b/>
          <w:bCs/>
        </w:rPr>
      </w:pPr>
      <w:r w:rsidRPr="001369E2">
        <w:rPr>
          <w:rFonts w:hint="eastAsia"/>
          <w:b/>
          <w:bCs/>
        </w:rPr>
        <w:t>（2）旅游产业</w:t>
      </w:r>
    </w:p>
    <w:p w14:paraId="31A72A81" w14:textId="77777777" w:rsidR="00680605" w:rsidRPr="001369E2" w:rsidRDefault="00603A30" w:rsidP="007358D3">
      <w:pPr>
        <w:ind w:firstLineChars="200" w:firstLine="560"/>
      </w:pPr>
      <w:r w:rsidRPr="001369E2">
        <w:t>2019年全县接待游客558万人次，实现旅游综合收入12.2亿，完成景区建设投入4.1亿元，以主体景区为龙头，布局乡村旅游示范点，打造特色小镇，构建田园综合体，孵化民宿集群，靓化旅游通道，迅速形成</w:t>
      </w:r>
      <w:r w:rsidRPr="001369E2">
        <w:t>“</w:t>
      </w:r>
      <w:r w:rsidRPr="001369E2">
        <w:t>以休闲养生、康养、避暑</w:t>
      </w:r>
      <w:r w:rsidRPr="001369E2">
        <w:t>”</w:t>
      </w:r>
      <w:r w:rsidRPr="001369E2">
        <w:t>为显著特色的景区旅游、乡村旅游、休闲旅游等业态良性互动的全域旅游新局面，着力打造美丽乡村升级版，推动旅游景观全域优化、旅游服务全域配套、旅游治理全域覆盖、旅游产业全域联动、旅游成果全民共享，全面叫响</w:t>
      </w:r>
      <w:r w:rsidRPr="001369E2">
        <w:t>“</w:t>
      </w:r>
      <w:r w:rsidRPr="001369E2">
        <w:t>全国休闲度假养生旅游名县</w:t>
      </w:r>
      <w:r w:rsidRPr="001369E2">
        <w:t>”</w:t>
      </w:r>
      <w:r w:rsidRPr="001369E2">
        <w:t>、</w:t>
      </w:r>
      <w:r w:rsidRPr="001369E2">
        <w:t>“</w:t>
      </w:r>
      <w:r w:rsidRPr="001369E2">
        <w:t>中原休闲度假养生目的地</w:t>
      </w:r>
      <w:r w:rsidRPr="001369E2">
        <w:t>”</w:t>
      </w:r>
      <w:r w:rsidRPr="001369E2">
        <w:rPr>
          <w:rFonts w:hint="eastAsia"/>
        </w:rPr>
        <w:t>。</w:t>
      </w:r>
    </w:p>
    <w:p w14:paraId="751670D9" w14:textId="77777777" w:rsidR="00680605" w:rsidRPr="001369E2" w:rsidRDefault="00603A30" w:rsidP="007358D3">
      <w:pPr>
        <w:pStyle w:val="3"/>
        <w:ind w:firstLineChars="200" w:firstLine="562"/>
        <w:rPr>
          <w:color w:val="auto"/>
        </w:rPr>
      </w:pPr>
      <w:bookmarkStart w:id="72" w:name="_Toc54635020"/>
      <w:bookmarkStart w:id="73" w:name="_Toc54684685"/>
      <w:r w:rsidRPr="001369E2">
        <w:rPr>
          <w:rFonts w:hint="eastAsia"/>
          <w:color w:val="auto"/>
        </w:rPr>
        <w:t>（五）方城县</w:t>
      </w:r>
      <w:bookmarkEnd w:id="72"/>
      <w:bookmarkEnd w:id="73"/>
    </w:p>
    <w:p w14:paraId="78F43ACD" w14:textId="77777777" w:rsidR="00680605" w:rsidRPr="001369E2" w:rsidRDefault="00603A30" w:rsidP="007358D3">
      <w:pPr>
        <w:pStyle w:val="5"/>
        <w:ind w:firstLineChars="200" w:firstLine="562"/>
      </w:pPr>
      <w:r w:rsidRPr="001369E2">
        <w:t>1</w:t>
      </w:r>
      <w:r w:rsidRPr="001369E2">
        <w:rPr>
          <w:rFonts w:hint="eastAsia"/>
        </w:rPr>
        <w:t>、资源梳理</w:t>
      </w:r>
    </w:p>
    <w:p w14:paraId="4C80C1FC" w14:textId="77777777" w:rsidR="00680605" w:rsidRPr="001369E2" w:rsidRDefault="00603A30" w:rsidP="007358D3">
      <w:pPr>
        <w:ind w:firstLineChars="200" w:firstLine="562"/>
        <w:rPr>
          <w:b/>
          <w:bCs/>
        </w:rPr>
      </w:pPr>
      <w:r w:rsidRPr="001369E2">
        <w:rPr>
          <w:rFonts w:hint="eastAsia"/>
          <w:b/>
          <w:bCs/>
        </w:rPr>
        <w:t>（1）自然和旅游资源</w:t>
      </w:r>
    </w:p>
    <w:p w14:paraId="029EAF9A" w14:textId="77777777" w:rsidR="00680605" w:rsidRPr="001369E2" w:rsidRDefault="00603A30" w:rsidP="007358D3">
      <w:pPr>
        <w:ind w:firstLineChars="200" w:firstLine="560"/>
      </w:pPr>
      <w:r w:rsidRPr="001369E2">
        <w:rPr>
          <w:rFonts w:hint="eastAsia"/>
        </w:rPr>
        <w:t>全县拥有河流70余条，水资源总量11.9亿立方米，人均水资源1190立方米，南水北调中线工程穿境而过。</w:t>
      </w:r>
    </w:p>
    <w:p w14:paraId="1CC34C43" w14:textId="77777777" w:rsidR="00680605" w:rsidRPr="001369E2" w:rsidRDefault="00603A30" w:rsidP="007358D3">
      <w:pPr>
        <w:ind w:firstLineChars="200" w:firstLine="560"/>
      </w:pPr>
      <w:r w:rsidRPr="001369E2">
        <w:rPr>
          <w:rFonts w:hint="eastAsia"/>
        </w:rPr>
        <w:t>境内有县级以上文物保护单位66处，人文自然风景名胜80多处。主要有天下第一古长城楚长城遗址、佛沟摩崖造像、西汉廷尉张释之祠、博望古城、汉光武帝刘秀饮马处扳倒井遗址、中国保存最完善的古驿站接官厅、三国诸葛亮火烧博望坡遗址、北宋“南水北调工程”</w:t>
      </w:r>
      <w:r w:rsidRPr="001369E2">
        <w:rPr>
          <w:rFonts w:hint="eastAsia"/>
        </w:rPr>
        <w:lastRenderedPageBreak/>
        <w:t>襄汉漕渠遗址、汉代湖阳公主修行的千年道观炼真宫、号称北武当的道教圣地黄石山、中原四大名寺之一的护国普严禅寺、国家级水利风景区望花湖、国家4A级景区七十二潭、七峰山，红二十五军鏖战独树镇遗址、中原野战军前方指挥机关旧址、杜凤瑞纪念馆等红色教育基地，以及正在按4A级标准打造的大乘山森林公园、张骞生态庄园、德云山风情植物园、鸿旺牧业休闲生态园。</w:t>
      </w:r>
    </w:p>
    <w:p w14:paraId="0B516B5B" w14:textId="77777777" w:rsidR="00680605" w:rsidRPr="001369E2" w:rsidRDefault="00603A30" w:rsidP="007358D3">
      <w:pPr>
        <w:ind w:firstLineChars="200" w:firstLine="562"/>
        <w:rPr>
          <w:b/>
          <w:bCs/>
        </w:rPr>
      </w:pPr>
      <w:r w:rsidRPr="001369E2">
        <w:rPr>
          <w:rFonts w:hint="eastAsia"/>
          <w:b/>
          <w:bCs/>
        </w:rPr>
        <w:t>（2）医疗和养老资源</w:t>
      </w:r>
    </w:p>
    <w:p w14:paraId="4D903156" w14:textId="44429A34" w:rsidR="00680605" w:rsidRPr="001369E2" w:rsidRDefault="00603A30" w:rsidP="007358D3">
      <w:pPr>
        <w:ind w:firstLineChars="200" w:firstLine="560"/>
      </w:pPr>
      <w:r w:rsidRPr="001369E2">
        <w:rPr>
          <w:rFonts w:hint="eastAsia"/>
        </w:rPr>
        <w:t>方城县拥有21家公立医院，其中二级甲等医院2家（方城县人民医院、方城县中医院）、疾病控制预防中心1家、二级妇幼保健院1家、县</w:t>
      </w:r>
      <w:r w:rsidR="00D5726E" w:rsidRPr="001369E2">
        <w:rPr>
          <w:rFonts w:hint="eastAsia"/>
        </w:rPr>
        <w:t>卫生职业</w:t>
      </w:r>
      <w:r w:rsidRPr="001369E2">
        <w:rPr>
          <w:rFonts w:hint="eastAsia"/>
        </w:rPr>
        <w:t>中等学校附属</w:t>
      </w:r>
      <w:r w:rsidR="00D5726E" w:rsidRPr="001369E2">
        <w:rPr>
          <w:rFonts w:hint="eastAsia"/>
        </w:rPr>
        <w:t>中</w:t>
      </w:r>
      <w:r w:rsidRPr="001369E2">
        <w:rPr>
          <w:rFonts w:hint="eastAsia"/>
        </w:rPr>
        <w:t>医院1家、方城县第二人民医院1家，乡镇卫生院16家，村卫生所574家，民营行管医院10家。现有床位数：3060张，医疗队伍包括执业医师545人，执业助理医师747人，护理人员数共1832人。</w:t>
      </w:r>
    </w:p>
    <w:p w14:paraId="2FC1A1AF" w14:textId="77777777" w:rsidR="00680605" w:rsidRPr="001369E2" w:rsidRDefault="00603A30" w:rsidP="007358D3">
      <w:pPr>
        <w:ind w:firstLineChars="200" w:firstLine="560"/>
      </w:pPr>
      <w:r w:rsidRPr="001369E2">
        <w:rPr>
          <w:rFonts w:hint="eastAsia"/>
        </w:rPr>
        <w:t>当前方城县有1家县级公办养老机构（方城县老年社区服务中心），设计床位100张。乡镇（街道）办中心敬老院17家。民办养老机构1家，内设200张床位，即将投入运行。</w:t>
      </w:r>
    </w:p>
    <w:p w14:paraId="32649090" w14:textId="77777777" w:rsidR="00680605" w:rsidRPr="001369E2" w:rsidRDefault="00603A30" w:rsidP="007358D3">
      <w:pPr>
        <w:pStyle w:val="5"/>
        <w:ind w:firstLineChars="200" w:firstLine="562"/>
      </w:pPr>
      <w:r w:rsidRPr="001369E2">
        <w:t>2</w:t>
      </w:r>
      <w:r w:rsidRPr="001369E2">
        <w:rPr>
          <w:rFonts w:hint="eastAsia"/>
        </w:rPr>
        <w:t>、康养产业发展现状</w:t>
      </w:r>
    </w:p>
    <w:p w14:paraId="570AC3EB" w14:textId="77777777" w:rsidR="00680605" w:rsidRPr="001369E2" w:rsidRDefault="00603A30" w:rsidP="007358D3">
      <w:pPr>
        <w:ind w:firstLineChars="200" w:firstLine="562"/>
        <w:rPr>
          <w:b/>
          <w:bCs/>
        </w:rPr>
      </w:pPr>
      <w:r w:rsidRPr="001369E2">
        <w:rPr>
          <w:rFonts w:hint="eastAsia"/>
          <w:b/>
          <w:bCs/>
        </w:rPr>
        <w:t>（1）中医药产业</w:t>
      </w:r>
    </w:p>
    <w:p w14:paraId="530B05E2" w14:textId="0CD60039" w:rsidR="00680605" w:rsidRPr="001369E2" w:rsidRDefault="00603A30" w:rsidP="007358D3">
      <w:pPr>
        <w:ind w:firstLineChars="200" w:firstLine="560"/>
      </w:pPr>
      <w:r w:rsidRPr="001369E2">
        <w:rPr>
          <w:rFonts w:hint="eastAsia"/>
        </w:rPr>
        <w:t>方城是地道药材裕丹参的原产地，2003年获国家质监总局原产地域保护产品认证和省无公害基地认证。目前，方城县中药材种植面</w:t>
      </w:r>
      <w:r w:rsidRPr="001369E2">
        <w:rPr>
          <w:rFonts w:hAnsi="仿宋_GB2312" w:hint="eastAsia"/>
        </w:rPr>
        <w:t>积达</w:t>
      </w:r>
      <w:r w:rsidR="0082377E" w:rsidRPr="001369E2">
        <w:rPr>
          <w:rFonts w:hAnsi="仿宋_GB2312" w:hint="eastAsia"/>
        </w:rPr>
        <w:t>3</w:t>
      </w:r>
      <w:r w:rsidR="0082377E" w:rsidRPr="001369E2">
        <w:rPr>
          <w:rFonts w:eastAsia="PMingLiU" w:hAnsi="仿宋_GB2312"/>
          <w:lang w:eastAsia="zh-TW"/>
        </w:rPr>
        <w:t>3</w:t>
      </w:r>
      <w:r w:rsidR="00D3194A" w:rsidRPr="001369E2">
        <w:rPr>
          <w:rFonts w:hAnsi="仿宋_GB2312"/>
        </w:rPr>
        <w:t>0000亩</w:t>
      </w:r>
      <w:r w:rsidRPr="001369E2">
        <w:rPr>
          <w:rFonts w:hAnsi="仿宋_GB2312" w:hint="eastAsia"/>
        </w:rPr>
        <w:t>，其中新增15000亩、丹参6000亩，主要分布于杨楼、古庄店、小史店、赵河、拐</w:t>
      </w:r>
      <w:r w:rsidRPr="001369E2">
        <w:rPr>
          <w:rFonts w:hint="eastAsia"/>
        </w:rPr>
        <w:t>河、四里店、杨集、清河、柳河、袁店等乡镇；菊花5000亩，主要分布于清河、赵河两个乡镇；新发展木瓜</w:t>
      </w:r>
      <w:r w:rsidRPr="001369E2">
        <w:rPr>
          <w:rFonts w:hint="eastAsia"/>
        </w:rPr>
        <w:lastRenderedPageBreak/>
        <w:t>1000亩，主要在柳河乡；板蓝根、白芷、白术、贝母、玄参、芍药、牡丹、艾等10000亩。中药材深加工企业不断发展壮大。</w:t>
      </w:r>
      <w:r w:rsidR="00C616D4" w:rsidRPr="001369E2">
        <w:rPr>
          <w:rFonts w:hint="eastAsia"/>
        </w:rPr>
        <w:t>现有草芦蜂业、本草艾、芝元堂药业、华丰中药材、文医堂等</w:t>
      </w:r>
      <w:r w:rsidR="00C616D4" w:rsidRPr="001369E2">
        <w:t>8家中药材加工企业，其中芝元堂药业拥有药材饮片批号340多个。相关企业开发有中医药保健养生类药、茶、艾灸、器具等120多个</w:t>
      </w:r>
      <w:r w:rsidR="00C616D4" w:rsidRPr="001369E2">
        <w:rPr>
          <w:rFonts w:hint="eastAsia"/>
        </w:rPr>
        <w:t>.</w:t>
      </w:r>
    </w:p>
    <w:p w14:paraId="68ED7E13" w14:textId="7634177E" w:rsidR="00680605" w:rsidRPr="001369E2" w:rsidRDefault="00603A30" w:rsidP="007358D3">
      <w:pPr>
        <w:ind w:firstLineChars="200" w:firstLine="560"/>
      </w:pPr>
      <w:r w:rsidRPr="001369E2">
        <w:rPr>
          <w:rFonts w:hint="eastAsia"/>
        </w:rPr>
        <w:t>目前方城县拥有高新技术企业2家，河南省创新团队2个，河南省工程技术研究中心3个，南阳市工程技术研究中心8个。</w:t>
      </w:r>
      <w:r w:rsidR="00C616D4" w:rsidRPr="001369E2">
        <w:rPr>
          <w:rFonts w:hint="eastAsia"/>
        </w:rPr>
        <w:t>相关企业与中科院、河南农业大学、河南省中医药大学、天津中医药大学等</w:t>
      </w:r>
      <w:r w:rsidR="0082377E" w:rsidRPr="001369E2">
        <w:rPr>
          <w:rFonts w:hint="eastAsia"/>
        </w:rPr>
        <w:t>高校院所</w:t>
      </w:r>
      <w:r w:rsidR="00C616D4" w:rsidRPr="001369E2">
        <w:rPr>
          <w:rFonts w:hint="eastAsia"/>
        </w:rPr>
        <w:t>建立了稳定关系，引进教授或研究生以上人才</w:t>
      </w:r>
      <w:r w:rsidR="00C616D4" w:rsidRPr="001369E2">
        <w:t>22人</w:t>
      </w:r>
      <w:r w:rsidRPr="001369E2">
        <w:rPr>
          <w:rFonts w:hint="eastAsia"/>
        </w:rPr>
        <w:t>，科研专业人才85人，较大提升了企业科研水平和能力。</w:t>
      </w:r>
    </w:p>
    <w:p w14:paraId="7A0A89F9" w14:textId="77777777" w:rsidR="00680605" w:rsidRPr="001369E2" w:rsidRDefault="00603A30" w:rsidP="007358D3">
      <w:pPr>
        <w:ind w:firstLineChars="200" w:firstLine="562"/>
        <w:rPr>
          <w:b/>
          <w:bCs/>
        </w:rPr>
      </w:pPr>
      <w:r w:rsidRPr="001369E2">
        <w:rPr>
          <w:rFonts w:hint="eastAsia"/>
          <w:b/>
          <w:bCs/>
        </w:rPr>
        <w:t>（2）旅游产业</w:t>
      </w:r>
    </w:p>
    <w:p w14:paraId="015C04F4" w14:textId="77777777" w:rsidR="00680605" w:rsidRPr="001369E2" w:rsidRDefault="00603A30" w:rsidP="007358D3">
      <w:pPr>
        <w:ind w:firstLineChars="200" w:firstLine="560"/>
      </w:pPr>
      <w:r w:rsidRPr="001369E2">
        <w:rPr>
          <w:rFonts w:hint="eastAsia"/>
        </w:rPr>
        <w:t>2017年，全县接待游客总人数382万人次，旅游总收入13.9亿元。目前，全县累计投入旅游开发建设资金近16亿元，相继打造了在省内外有影响力的七十二潭、七峰山两个国家4A级景区、国家水利风景区望花湖、省级森林公园大乘山、中原地区建筑规模最大的道观炼真宫，全球曾氏拜谒祖先，寻根问祖的精神家园古缯国文化苑，中原地区规模最大的风力发电场，南水北调中线最佳观景点之一的方城垭口，南阳最大的牡丹种植基地德云山风情植物园等等。目前，全县已基本形成了观光游览、休闲度假、宗教朝拜、寻根祭祖、历史文化游等多元化的旅游产品结构体系。</w:t>
      </w:r>
    </w:p>
    <w:p w14:paraId="4236C2E8" w14:textId="77777777" w:rsidR="00680605" w:rsidRPr="001369E2" w:rsidRDefault="00603A30" w:rsidP="007358D3">
      <w:pPr>
        <w:pStyle w:val="3"/>
        <w:ind w:firstLineChars="200" w:firstLine="562"/>
        <w:rPr>
          <w:color w:val="auto"/>
        </w:rPr>
      </w:pPr>
      <w:bookmarkStart w:id="74" w:name="_Toc54635021"/>
      <w:bookmarkStart w:id="75" w:name="_Toc54684686"/>
      <w:r w:rsidRPr="001369E2">
        <w:rPr>
          <w:rFonts w:hint="eastAsia"/>
          <w:color w:val="auto"/>
        </w:rPr>
        <w:t>（六）西峡县</w:t>
      </w:r>
      <w:bookmarkEnd w:id="74"/>
      <w:bookmarkEnd w:id="75"/>
    </w:p>
    <w:p w14:paraId="49E015F3" w14:textId="77777777" w:rsidR="00680605" w:rsidRPr="001369E2" w:rsidRDefault="00603A30" w:rsidP="007358D3">
      <w:pPr>
        <w:pStyle w:val="5"/>
        <w:ind w:firstLineChars="200" w:firstLine="562"/>
      </w:pPr>
      <w:r w:rsidRPr="001369E2">
        <w:t>1</w:t>
      </w:r>
      <w:r w:rsidRPr="001369E2">
        <w:rPr>
          <w:rFonts w:hint="eastAsia"/>
        </w:rPr>
        <w:t>、资源梳理</w:t>
      </w:r>
    </w:p>
    <w:p w14:paraId="34B6DE26" w14:textId="77777777" w:rsidR="00680605" w:rsidRPr="001369E2" w:rsidRDefault="00603A30" w:rsidP="007358D3">
      <w:pPr>
        <w:ind w:firstLineChars="200" w:firstLine="562"/>
        <w:rPr>
          <w:b/>
          <w:bCs/>
        </w:rPr>
      </w:pPr>
      <w:r w:rsidRPr="001369E2">
        <w:rPr>
          <w:rFonts w:hint="eastAsia"/>
          <w:b/>
          <w:bCs/>
        </w:rPr>
        <w:t>（1）自然和旅游资源</w:t>
      </w:r>
    </w:p>
    <w:p w14:paraId="66752D98" w14:textId="77777777" w:rsidR="00680605" w:rsidRPr="001369E2" w:rsidRDefault="00603A30" w:rsidP="007358D3">
      <w:pPr>
        <w:ind w:firstLineChars="200" w:firstLine="560"/>
      </w:pPr>
      <w:r w:rsidRPr="001369E2">
        <w:rPr>
          <w:rFonts w:hint="eastAsia"/>
        </w:rPr>
        <w:lastRenderedPageBreak/>
        <w:t>西峡是河南省第一林业大县，森林覆盖率保持在76.8%以上，被国家林业局命名为“中国名优特经济林—猕猴桃之乡”、“中国名优特经济林—山茱萸之乡”。</w:t>
      </w:r>
    </w:p>
    <w:p w14:paraId="38631F99" w14:textId="77777777" w:rsidR="00680605" w:rsidRPr="001369E2" w:rsidRDefault="00603A30" w:rsidP="007358D3">
      <w:pPr>
        <w:ind w:firstLineChars="200" w:firstLine="560"/>
      </w:pPr>
      <w:r w:rsidRPr="001369E2">
        <w:rPr>
          <w:rFonts w:hint="eastAsia"/>
        </w:rPr>
        <w:t>西峡县拥有中国西峡恐龙遗迹园、西峡老界岭等2个国家5A级景区，龙潭沟、鹳河漂流风景区、西峡老君洞、寺山国家森林公园等4个国家4A级景区，五道幢、荷花洞、云华蝙蝠洞、神仙洞等4个国家3级景区以及国家水利风景区石门湖、国家级工业旅游示范点宛西制药工业园等众多著名景点。</w:t>
      </w:r>
    </w:p>
    <w:p w14:paraId="4DC00254" w14:textId="77777777" w:rsidR="00680605" w:rsidRPr="001369E2" w:rsidRDefault="00603A30" w:rsidP="007358D3">
      <w:pPr>
        <w:ind w:firstLineChars="200" w:firstLine="562"/>
        <w:rPr>
          <w:b/>
          <w:bCs/>
        </w:rPr>
      </w:pPr>
      <w:r w:rsidRPr="001369E2">
        <w:rPr>
          <w:rFonts w:hint="eastAsia"/>
          <w:b/>
          <w:bCs/>
        </w:rPr>
        <w:t>（</w:t>
      </w:r>
      <w:r w:rsidRPr="001369E2">
        <w:rPr>
          <w:b/>
          <w:bCs/>
        </w:rPr>
        <w:t>2</w:t>
      </w:r>
      <w:r w:rsidRPr="001369E2">
        <w:rPr>
          <w:rFonts w:hint="eastAsia"/>
          <w:b/>
          <w:bCs/>
        </w:rPr>
        <w:t>）农业资源</w:t>
      </w:r>
    </w:p>
    <w:p w14:paraId="5A2630DF" w14:textId="77777777" w:rsidR="00680605" w:rsidRPr="001369E2" w:rsidRDefault="00603A30" w:rsidP="007358D3">
      <w:pPr>
        <w:ind w:firstLineChars="200" w:firstLine="560"/>
      </w:pPr>
      <w:r w:rsidRPr="001369E2">
        <w:rPr>
          <w:rFonts w:hint="eastAsia"/>
        </w:rPr>
        <w:t>西峡县规划打造全国最大的香菇生产加工出口基地、全国领先的猕猴桃生产加工基地、全国知名的中药材生产加工基地，其中香菇（鲜菇）年产量达20万吨，占全国总产量的1/10；猕猴桃年产量7.2万吨，均居全国第二；山茱萸年产量3000吨，占全国一半以上。</w:t>
      </w:r>
    </w:p>
    <w:p w14:paraId="062DCB7C" w14:textId="77777777" w:rsidR="00680605" w:rsidRPr="001369E2" w:rsidRDefault="00603A30" w:rsidP="007358D3">
      <w:pPr>
        <w:ind w:firstLineChars="200" w:firstLine="562"/>
        <w:rPr>
          <w:b/>
          <w:bCs/>
        </w:rPr>
      </w:pPr>
      <w:r w:rsidRPr="001369E2">
        <w:rPr>
          <w:rFonts w:hint="eastAsia"/>
          <w:b/>
          <w:bCs/>
        </w:rPr>
        <w:t>（</w:t>
      </w:r>
      <w:r w:rsidRPr="001369E2">
        <w:rPr>
          <w:b/>
          <w:bCs/>
        </w:rPr>
        <w:t>3</w:t>
      </w:r>
      <w:r w:rsidRPr="001369E2">
        <w:rPr>
          <w:rFonts w:hint="eastAsia"/>
          <w:b/>
          <w:bCs/>
        </w:rPr>
        <w:t>）医疗与养老资源</w:t>
      </w:r>
    </w:p>
    <w:p w14:paraId="25E3F9D0" w14:textId="77777777" w:rsidR="00680605" w:rsidRPr="001369E2" w:rsidRDefault="00603A30" w:rsidP="007358D3">
      <w:pPr>
        <w:ind w:firstLineChars="200" w:firstLine="560"/>
      </w:pPr>
      <w:r w:rsidRPr="001369E2">
        <w:t>现有各级各类医疗卫生机构360个，</w:t>
      </w:r>
      <w:r w:rsidRPr="001369E2">
        <w:rPr>
          <w:rFonts w:hint="eastAsia"/>
        </w:rPr>
        <w:t>全县卫生健康系统在职职工1882人。县人民医院有</w:t>
      </w:r>
      <w:r w:rsidRPr="001369E2">
        <w:t>5个河南省县级重点专科：肿瘤科、心内科、神经内科、儿科、产科；7个南阳市级重点专科及3个南阳市级特色专科。</w:t>
      </w:r>
      <w:r w:rsidRPr="001369E2">
        <w:rPr>
          <w:rFonts w:hint="eastAsia"/>
        </w:rPr>
        <w:t>县中医院中医康复科为省特色专科，疼痛、中医骨伤、糖尿病科为市级重点专科。西峡县三个二级甲等综合医院具体情况见表4：</w:t>
      </w:r>
    </w:p>
    <w:p w14:paraId="35F36905" w14:textId="77777777" w:rsidR="00680605" w:rsidRPr="001369E2" w:rsidRDefault="00603A30" w:rsidP="007358D3">
      <w:pPr>
        <w:pStyle w:val="ad"/>
        <w:ind w:firstLineChars="200" w:firstLine="422"/>
      </w:pPr>
      <w:r w:rsidRPr="001369E2">
        <w:t>表</w:t>
      </w:r>
      <w:r w:rsidRPr="001369E2">
        <w:rPr>
          <w:rFonts w:hint="eastAsia"/>
        </w:rPr>
        <w:t>4</w:t>
      </w:r>
      <w:r w:rsidRPr="001369E2">
        <w:t xml:space="preserve"> 西峡县医疗资源</w:t>
      </w:r>
    </w:p>
    <w:tbl>
      <w:tblPr>
        <w:tblStyle w:val="aa"/>
        <w:tblW w:w="5000" w:type="pct"/>
        <w:tblLook w:val="04A0" w:firstRow="1" w:lastRow="0" w:firstColumn="1" w:lastColumn="0" w:noHBand="0" w:noVBand="1"/>
      </w:tblPr>
      <w:tblGrid>
        <w:gridCol w:w="1027"/>
        <w:gridCol w:w="1174"/>
        <w:gridCol w:w="1232"/>
        <w:gridCol w:w="1326"/>
        <w:gridCol w:w="3763"/>
      </w:tblGrid>
      <w:tr w:rsidR="001369E2" w:rsidRPr="001369E2" w14:paraId="15FA4AB3" w14:textId="77777777" w:rsidTr="007358D3">
        <w:trPr>
          <w:tblHeader/>
        </w:trPr>
        <w:tc>
          <w:tcPr>
            <w:tcW w:w="602" w:type="pct"/>
            <w:vAlign w:val="center"/>
          </w:tcPr>
          <w:p w14:paraId="5610B118"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rPr>
              <w:t>医院</w:t>
            </w:r>
          </w:p>
          <w:p w14:paraId="5966BC1C"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rPr>
              <w:t>名称</w:t>
            </w:r>
          </w:p>
        </w:tc>
        <w:tc>
          <w:tcPr>
            <w:tcW w:w="688" w:type="pct"/>
            <w:vAlign w:val="center"/>
          </w:tcPr>
          <w:p w14:paraId="554B6892"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rPr>
              <w:t>等级</w:t>
            </w:r>
          </w:p>
        </w:tc>
        <w:tc>
          <w:tcPr>
            <w:tcW w:w="723" w:type="pct"/>
            <w:vAlign w:val="center"/>
          </w:tcPr>
          <w:p w14:paraId="48F7802E"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rPr>
              <w:t>专业技术人员</w:t>
            </w:r>
          </w:p>
        </w:tc>
        <w:tc>
          <w:tcPr>
            <w:tcW w:w="778" w:type="pct"/>
            <w:vAlign w:val="center"/>
          </w:tcPr>
          <w:p w14:paraId="59FD4811"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rPr>
              <w:t>床位数（实际开放）</w:t>
            </w:r>
          </w:p>
        </w:tc>
        <w:tc>
          <w:tcPr>
            <w:tcW w:w="2208" w:type="pct"/>
            <w:vAlign w:val="center"/>
          </w:tcPr>
          <w:p w14:paraId="64C28878" w14:textId="77777777" w:rsidR="00680605" w:rsidRPr="001369E2" w:rsidRDefault="00603A30" w:rsidP="007358D3">
            <w:pPr>
              <w:spacing w:line="240" w:lineRule="auto"/>
              <w:ind w:firstLine="0"/>
              <w:jc w:val="center"/>
              <w:rPr>
                <w:rFonts w:ascii="宋体" w:eastAsia="宋体"/>
                <w:b/>
                <w:bCs/>
                <w:sz w:val="21"/>
                <w:szCs w:val="21"/>
              </w:rPr>
            </w:pPr>
            <w:r w:rsidRPr="001369E2">
              <w:rPr>
                <w:rFonts w:ascii="宋体" w:eastAsia="宋体"/>
                <w:b/>
                <w:bCs/>
                <w:sz w:val="21"/>
                <w:szCs w:val="21"/>
              </w:rPr>
              <w:t>备注</w:t>
            </w:r>
          </w:p>
        </w:tc>
      </w:tr>
      <w:tr w:rsidR="001369E2" w:rsidRPr="001369E2" w14:paraId="1B31136D" w14:textId="77777777" w:rsidTr="007358D3">
        <w:tc>
          <w:tcPr>
            <w:tcW w:w="602" w:type="pct"/>
            <w:vAlign w:val="center"/>
          </w:tcPr>
          <w:p w14:paraId="3E10661B"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县人民医院</w:t>
            </w:r>
          </w:p>
        </w:tc>
        <w:tc>
          <w:tcPr>
            <w:tcW w:w="688" w:type="pct"/>
            <w:vMerge w:val="restart"/>
            <w:vAlign w:val="center"/>
          </w:tcPr>
          <w:p w14:paraId="1629F2AD"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二级甲等综合医院</w:t>
            </w:r>
          </w:p>
        </w:tc>
        <w:tc>
          <w:tcPr>
            <w:tcW w:w="723" w:type="pct"/>
            <w:vAlign w:val="center"/>
          </w:tcPr>
          <w:p w14:paraId="624F9AA8"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946</w:t>
            </w:r>
          </w:p>
        </w:tc>
        <w:tc>
          <w:tcPr>
            <w:tcW w:w="778" w:type="pct"/>
            <w:vAlign w:val="center"/>
          </w:tcPr>
          <w:p w14:paraId="22ED07A2"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1200</w:t>
            </w:r>
          </w:p>
        </w:tc>
        <w:tc>
          <w:tcPr>
            <w:tcW w:w="2208" w:type="pct"/>
            <w:vAlign w:val="center"/>
          </w:tcPr>
          <w:p w14:paraId="7A4A9B34"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集医疗、教学、科研、康复、预防、保健为一体</w:t>
            </w:r>
          </w:p>
        </w:tc>
      </w:tr>
      <w:tr w:rsidR="001369E2" w:rsidRPr="001369E2" w14:paraId="2DDFCCA8" w14:textId="77777777" w:rsidTr="007358D3">
        <w:tc>
          <w:tcPr>
            <w:tcW w:w="602" w:type="pct"/>
            <w:vAlign w:val="center"/>
          </w:tcPr>
          <w:p w14:paraId="44C3080D"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县中医</w:t>
            </w:r>
            <w:r w:rsidRPr="001369E2">
              <w:rPr>
                <w:rFonts w:ascii="宋体" w:eastAsia="宋体"/>
                <w:sz w:val="21"/>
                <w:szCs w:val="21"/>
              </w:rPr>
              <w:lastRenderedPageBreak/>
              <w:t>院</w:t>
            </w:r>
          </w:p>
        </w:tc>
        <w:tc>
          <w:tcPr>
            <w:tcW w:w="688" w:type="pct"/>
            <w:vMerge/>
            <w:vAlign w:val="center"/>
          </w:tcPr>
          <w:p w14:paraId="0918B132" w14:textId="77777777" w:rsidR="00680605" w:rsidRPr="001369E2" w:rsidRDefault="00680605" w:rsidP="007358D3">
            <w:pPr>
              <w:spacing w:line="240" w:lineRule="auto"/>
              <w:ind w:firstLine="0"/>
              <w:jc w:val="center"/>
              <w:rPr>
                <w:rFonts w:ascii="宋体" w:eastAsia="宋体"/>
                <w:sz w:val="21"/>
                <w:szCs w:val="21"/>
              </w:rPr>
            </w:pPr>
          </w:p>
        </w:tc>
        <w:tc>
          <w:tcPr>
            <w:tcW w:w="723" w:type="pct"/>
            <w:vAlign w:val="center"/>
          </w:tcPr>
          <w:p w14:paraId="13526FCF"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320+</w:t>
            </w:r>
          </w:p>
        </w:tc>
        <w:tc>
          <w:tcPr>
            <w:tcW w:w="778" w:type="pct"/>
            <w:vAlign w:val="center"/>
          </w:tcPr>
          <w:p w14:paraId="5C9804DB" w14:textId="77777777" w:rsidR="00680605" w:rsidRPr="001369E2" w:rsidRDefault="00680605" w:rsidP="007358D3">
            <w:pPr>
              <w:spacing w:line="240" w:lineRule="auto"/>
              <w:ind w:firstLine="0"/>
              <w:jc w:val="center"/>
              <w:rPr>
                <w:rFonts w:ascii="宋体" w:eastAsia="宋体"/>
                <w:sz w:val="21"/>
                <w:szCs w:val="21"/>
              </w:rPr>
            </w:pPr>
          </w:p>
        </w:tc>
        <w:tc>
          <w:tcPr>
            <w:tcW w:w="2208" w:type="pct"/>
            <w:vAlign w:val="center"/>
          </w:tcPr>
          <w:p w14:paraId="4EFF294A"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中医康复科为省特色专科</w:t>
            </w:r>
          </w:p>
        </w:tc>
      </w:tr>
      <w:tr w:rsidR="001369E2" w:rsidRPr="001369E2" w14:paraId="4CA364B2" w14:textId="77777777" w:rsidTr="007358D3">
        <w:tc>
          <w:tcPr>
            <w:tcW w:w="602" w:type="pct"/>
            <w:vAlign w:val="center"/>
          </w:tcPr>
          <w:p w14:paraId="7DBB1B86"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lastRenderedPageBreak/>
              <w:t>豫西协和医院</w:t>
            </w:r>
          </w:p>
        </w:tc>
        <w:tc>
          <w:tcPr>
            <w:tcW w:w="688" w:type="pct"/>
            <w:vMerge/>
            <w:vAlign w:val="center"/>
          </w:tcPr>
          <w:p w14:paraId="0E1BE35C" w14:textId="77777777" w:rsidR="00680605" w:rsidRPr="001369E2" w:rsidRDefault="00680605" w:rsidP="007358D3">
            <w:pPr>
              <w:spacing w:line="240" w:lineRule="auto"/>
              <w:ind w:firstLine="0"/>
              <w:jc w:val="center"/>
              <w:rPr>
                <w:rFonts w:ascii="宋体" w:eastAsia="宋体"/>
                <w:sz w:val="21"/>
                <w:szCs w:val="21"/>
              </w:rPr>
            </w:pPr>
          </w:p>
        </w:tc>
        <w:tc>
          <w:tcPr>
            <w:tcW w:w="723" w:type="pct"/>
            <w:vAlign w:val="center"/>
          </w:tcPr>
          <w:p w14:paraId="5EEE07AD"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638</w:t>
            </w:r>
          </w:p>
        </w:tc>
        <w:tc>
          <w:tcPr>
            <w:tcW w:w="778" w:type="pct"/>
            <w:vAlign w:val="center"/>
          </w:tcPr>
          <w:p w14:paraId="6CA96E15"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700</w:t>
            </w:r>
          </w:p>
        </w:tc>
        <w:tc>
          <w:tcPr>
            <w:tcW w:w="2208" w:type="pct"/>
            <w:vAlign w:val="center"/>
          </w:tcPr>
          <w:p w14:paraId="3AF10D98" w14:textId="77777777" w:rsidR="00680605" w:rsidRPr="001369E2" w:rsidRDefault="00603A30" w:rsidP="007358D3">
            <w:pPr>
              <w:spacing w:line="240" w:lineRule="auto"/>
              <w:ind w:firstLine="0"/>
              <w:jc w:val="center"/>
              <w:rPr>
                <w:rFonts w:ascii="宋体" w:eastAsia="宋体"/>
                <w:sz w:val="21"/>
                <w:szCs w:val="21"/>
              </w:rPr>
            </w:pPr>
            <w:r w:rsidRPr="001369E2">
              <w:rPr>
                <w:rFonts w:ascii="宋体" w:eastAsia="宋体"/>
                <w:sz w:val="21"/>
                <w:szCs w:val="21"/>
              </w:rPr>
              <w:t>分别与解放军总医院301医院、郑大一附院、二附院、三附院、南阳中心医院、南阳南石医院建立了技术协作关系</w:t>
            </w:r>
          </w:p>
        </w:tc>
      </w:tr>
    </w:tbl>
    <w:p w14:paraId="335AF0C2" w14:textId="77777777" w:rsidR="00680605" w:rsidRPr="001369E2" w:rsidRDefault="00603A30" w:rsidP="007358D3">
      <w:pPr>
        <w:pStyle w:val="5"/>
        <w:ind w:firstLineChars="200" w:firstLine="562"/>
      </w:pPr>
      <w:r w:rsidRPr="001369E2">
        <w:t>2</w:t>
      </w:r>
      <w:r w:rsidRPr="001369E2">
        <w:rPr>
          <w:rFonts w:hint="eastAsia"/>
        </w:rPr>
        <w:t>、康养产业现状分析</w:t>
      </w:r>
    </w:p>
    <w:p w14:paraId="42D31220" w14:textId="77777777" w:rsidR="00680605" w:rsidRPr="001369E2" w:rsidRDefault="00603A30" w:rsidP="007358D3">
      <w:pPr>
        <w:ind w:firstLineChars="200" w:firstLine="562"/>
        <w:rPr>
          <w:b/>
          <w:bCs/>
        </w:rPr>
      </w:pPr>
      <w:r w:rsidRPr="001369E2">
        <w:rPr>
          <w:rFonts w:hint="eastAsia"/>
          <w:b/>
          <w:bCs/>
        </w:rPr>
        <w:t>（1）中医药产业</w:t>
      </w:r>
    </w:p>
    <w:p w14:paraId="366B32B0" w14:textId="77777777" w:rsidR="00680605" w:rsidRPr="001369E2" w:rsidRDefault="00603A30" w:rsidP="007358D3">
      <w:pPr>
        <w:ind w:firstLineChars="200" w:firstLine="560"/>
      </w:pPr>
      <w:r w:rsidRPr="001369E2">
        <w:rPr>
          <w:rFonts w:hint="eastAsia"/>
        </w:rPr>
        <w:t>西峡盛产天然中药材1328种、279科，中药材基地30万亩，中药材年产量5万吨，其中纳入药典目录的名贵中药材l50多种。山茱萸产量占全国的70%，获中国地理标志产品认证，被国家林业局命名为“中国山茱萸之乡。西峡县拥有仲景宛西制药股份有限公司，是一家专业化的中成药生产企业，拥有“仲景”、“月月舒”两大中国驰名商标。</w:t>
      </w:r>
    </w:p>
    <w:p w14:paraId="49845457" w14:textId="77777777" w:rsidR="00680605" w:rsidRPr="001369E2" w:rsidRDefault="00603A30" w:rsidP="007358D3">
      <w:pPr>
        <w:ind w:firstLineChars="200" w:firstLine="560"/>
      </w:pPr>
      <w:r w:rsidRPr="001369E2">
        <w:rPr>
          <w:rFonts w:hint="eastAsia"/>
        </w:rPr>
        <w:t>西峡县实施了文化、教育、科研、医疗、保健、产业“六位一体”的张仲景医药创新工程，以“仲景”品牌为载体，致力打造仲景大健康产业，已经形成六大板块。目前西峡县已建成仲景文化广场、医圣山仲景雕像、仲景百草园，免费对游客开放，将老君洞道家养生文化、重阳敬老养老文化与中医药文化有机结合，推动中医药健康旅游升温；2002年以来，每年举办张仲景医药文化节，弘扬“万世医宗”张仲景博大精深的中医药文化思想；连续举办了11届重阳文化节，举行评选寿星活动，推广传统养老敬老文化和长寿保健文化，依托重阳文化历史遗产，每年吸引周边数十万群众前来观光旅游；举办中华传统文化培训班，传播和弘扬道家辟谷养生、天人合一的健康理念。</w:t>
      </w:r>
    </w:p>
    <w:p w14:paraId="74A4759A" w14:textId="77777777" w:rsidR="00680605" w:rsidRPr="001369E2" w:rsidRDefault="00603A30" w:rsidP="007358D3">
      <w:pPr>
        <w:ind w:firstLineChars="200" w:firstLine="562"/>
        <w:rPr>
          <w:b/>
          <w:bCs/>
        </w:rPr>
      </w:pPr>
      <w:r w:rsidRPr="001369E2">
        <w:rPr>
          <w:rFonts w:hint="eastAsia"/>
          <w:b/>
          <w:bCs/>
        </w:rPr>
        <w:t>（2）旅游产业</w:t>
      </w:r>
    </w:p>
    <w:p w14:paraId="644099A4" w14:textId="77777777" w:rsidR="00680605" w:rsidRPr="001369E2" w:rsidRDefault="00603A30" w:rsidP="007358D3">
      <w:pPr>
        <w:ind w:firstLineChars="200" w:firstLine="560"/>
      </w:pPr>
      <w:r w:rsidRPr="001369E2">
        <w:rPr>
          <w:rFonts w:hint="eastAsia"/>
        </w:rPr>
        <w:t>西峡县围绕中医药产业，建成中国中部最大的中医药健康旅游综</w:t>
      </w:r>
      <w:r w:rsidRPr="001369E2">
        <w:rPr>
          <w:rFonts w:hint="eastAsia"/>
        </w:rPr>
        <w:lastRenderedPageBreak/>
        <w:t>合体，以宛西制药全国工业旅游示范区为核心，重点打造中医药加工科考游、中医药种植观光游、中医药文化探寻游、中医药生态保健游、中医药养生体验游五大旅游板块，逐步构建起中医医疗服务、中药产业、养老养生、服务贸易、中医药健康保健、旅游休闲、仲景文化、教育科研“八位一体”的中医药健康旅游发展格局。</w:t>
      </w:r>
    </w:p>
    <w:p w14:paraId="1D531CCB" w14:textId="77777777" w:rsidR="00680605" w:rsidRPr="001369E2" w:rsidRDefault="00603A30" w:rsidP="007358D3">
      <w:pPr>
        <w:ind w:firstLineChars="200" w:firstLine="560"/>
      </w:pPr>
      <w:r w:rsidRPr="001369E2">
        <w:rPr>
          <w:rFonts w:hint="eastAsia"/>
        </w:rPr>
        <w:t>目前，建成仲景百草园和三个山茱萸观光园，开发了老界岭森林SPA、老界岭滑雪运动、五道幢攀岩健身、鹳河漂流健身、户外拓展训练等特色健康旅游项目。被授予“中国恐龙之乡”、“中国重阳文化之乡”、“中国天然氧吧”，2019年，全县接待游客910万人次，实现综合效益49.3亿元。</w:t>
      </w:r>
    </w:p>
    <w:p w14:paraId="18846706" w14:textId="77777777" w:rsidR="00680605" w:rsidRPr="001369E2" w:rsidRDefault="00603A30" w:rsidP="007358D3">
      <w:pPr>
        <w:ind w:firstLineChars="200" w:firstLine="562"/>
        <w:rPr>
          <w:b/>
          <w:bCs/>
        </w:rPr>
      </w:pPr>
      <w:r w:rsidRPr="001369E2">
        <w:rPr>
          <w:rFonts w:hint="eastAsia"/>
          <w:b/>
          <w:bCs/>
        </w:rPr>
        <w:t>（3）发展策略</w:t>
      </w:r>
    </w:p>
    <w:p w14:paraId="2A710B67" w14:textId="77777777" w:rsidR="00680605" w:rsidRPr="001369E2" w:rsidRDefault="00603A30" w:rsidP="007358D3">
      <w:pPr>
        <w:ind w:firstLineChars="200" w:firstLine="560"/>
      </w:pPr>
      <w:r w:rsidRPr="001369E2">
        <w:rPr>
          <w:rFonts w:hint="eastAsia"/>
        </w:rPr>
        <w:t>西峡县以“世界龙乡·康养西峡”为战略定位，重点布局界岭避暑、恐龙山乡、景醉重阳、医圣仲景、黄金环线五大主题，以山地养生度假、文化创意体验、生态田园休闲、康养服务、自驾观光为主要功能，构建完善度假区旅游交通体系，将老界岭景区与西峡北部山区七大景区形成旅游大环线，打造避暑养生旅游目的地，形成“避暑+度假”、“避暑+康养”、“避暑+商务”、“避暑+创意”的“避暑+”业态创新。同时依托山林经济和特色种养，开发猕猴桃、香菇等旅游商品，促进农旅融合；深入挖掘恐龙、重阳、屈原、老子文化等，大力开发文化旅游产品，加快文旅互动；广泛开展登山、自行车、越野赛、漂流、攀岩等体育旅游主题活动，加快体旅融合发展；依托仲景医圣山百草园、山茱萸GAP基地和仲景制药，打造健康养生游。</w:t>
      </w:r>
    </w:p>
    <w:p w14:paraId="4DCF2710" w14:textId="77777777" w:rsidR="00680605" w:rsidRPr="001369E2" w:rsidRDefault="00603A30" w:rsidP="007358D3">
      <w:pPr>
        <w:pStyle w:val="3"/>
        <w:ind w:firstLineChars="200" w:firstLine="562"/>
        <w:rPr>
          <w:color w:val="auto"/>
        </w:rPr>
      </w:pPr>
      <w:bookmarkStart w:id="76" w:name="_Toc54684687"/>
      <w:bookmarkStart w:id="77" w:name="_Toc54635022"/>
      <w:r w:rsidRPr="001369E2">
        <w:rPr>
          <w:rFonts w:hint="eastAsia"/>
          <w:color w:val="auto"/>
        </w:rPr>
        <w:t>（七）镇平县</w:t>
      </w:r>
      <w:bookmarkEnd w:id="76"/>
      <w:bookmarkEnd w:id="77"/>
    </w:p>
    <w:p w14:paraId="1F1A76F1" w14:textId="77777777" w:rsidR="00680605" w:rsidRPr="001369E2" w:rsidRDefault="00603A30" w:rsidP="007358D3">
      <w:pPr>
        <w:pStyle w:val="5"/>
        <w:ind w:firstLineChars="200" w:firstLine="562"/>
      </w:pPr>
      <w:r w:rsidRPr="001369E2">
        <w:lastRenderedPageBreak/>
        <w:t>1</w:t>
      </w:r>
      <w:r w:rsidRPr="001369E2">
        <w:rPr>
          <w:rFonts w:hint="eastAsia"/>
        </w:rPr>
        <w:t>、资源梳理</w:t>
      </w:r>
    </w:p>
    <w:p w14:paraId="5551C521" w14:textId="77777777" w:rsidR="00680605" w:rsidRPr="001369E2" w:rsidRDefault="00603A30" w:rsidP="007358D3">
      <w:pPr>
        <w:ind w:firstLineChars="200" w:firstLine="562"/>
        <w:rPr>
          <w:b/>
          <w:bCs/>
        </w:rPr>
      </w:pPr>
      <w:r w:rsidRPr="001369E2">
        <w:rPr>
          <w:rFonts w:hint="eastAsia"/>
          <w:b/>
          <w:bCs/>
        </w:rPr>
        <w:t>（1）自然和旅游资源</w:t>
      </w:r>
    </w:p>
    <w:p w14:paraId="3D046B10" w14:textId="77777777" w:rsidR="00680605" w:rsidRPr="001369E2" w:rsidRDefault="00603A30" w:rsidP="007358D3">
      <w:pPr>
        <w:ind w:firstLineChars="200" w:firstLine="560"/>
      </w:pPr>
      <w:r w:rsidRPr="001369E2">
        <w:rPr>
          <w:rFonts w:hint="eastAsia"/>
        </w:rPr>
        <w:t>镇平县年均降雨750毫米，境内有赵河、严陵河等河流13条，水资源总量4.3亿立方米，森林覆盖率30.15%。</w:t>
      </w:r>
    </w:p>
    <w:p w14:paraId="6D8C2A1D" w14:textId="77777777" w:rsidR="00680605" w:rsidRPr="001369E2" w:rsidRDefault="00603A30" w:rsidP="007358D3">
      <w:pPr>
        <w:ind w:firstLineChars="200" w:firstLine="560"/>
      </w:pPr>
      <w:r w:rsidRPr="001369E2">
        <w:rPr>
          <w:rFonts w:hint="eastAsia"/>
        </w:rPr>
        <w:t>县内有4A级旅游景区国际玉城、圣顶山（五垛山）旅游区、广泉谷景区、中原荷花博览园、中国玉雕大师创意园、李寨都市农业生态园、菩提寺景区、紫海香田大地艺术庄园、七彩沟景区等旅游景区。</w:t>
      </w:r>
    </w:p>
    <w:p w14:paraId="35388A8E" w14:textId="77777777" w:rsidR="00680605" w:rsidRPr="001369E2" w:rsidRDefault="00603A30" w:rsidP="007358D3">
      <w:pPr>
        <w:ind w:firstLineChars="200" w:firstLine="562"/>
        <w:rPr>
          <w:b/>
          <w:bCs/>
        </w:rPr>
      </w:pPr>
      <w:r w:rsidRPr="001369E2">
        <w:rPr>
          <w:rFonts w:hint="eastAsia"/>
          <w:b/>
          <w:bCs/>
        </w:rPr>
        <w:t>（2）医疗和康养资源</w:t>
      </w:r>
    </w:p>
    <w:p w14:paraId="55283257" w14:textId="2355B6E7" w:rsidR="00680605" w:rsidRPr="001369E2" w:rsidRDefault="00603A30" w:rsidP="007358D3">
      <w:pPr>
        <w:ind w:firstLineChars="200" w:firstLine="560"/>
      </w:pPr>
      <w:r w:rsidRPr="001369E2">
        <w:rPr>
          <w:rFonts w:hint="eastAsia"/>
        </w:rPr>
        <w:t>镇平县共有30个公立医疗卫生单位，民营医疗单位5家，村集体卫生所411个，个体诊所154个，</w:t>
      </w:r>
      <w:r w:rsidR="005B166C" w:rsidRPr="001369E2">
        <w:rPr>
          <w:rFonts w:hint="eastAsia"/>
        </w:rPr>
        <w:t>共有卫生健康从业人员</w:t>
      </w:r>
      <w:r w:rsidR="005B166C" w:rsidRPr="001369E2">
        <w:t>5741人，执业（助理）医师1735人，每千人口执业（助理）达1.62人；注册护士1272人，全县共开放病床位4300张，每千人所占床位4张</w:t>
      </w:r>
      <w:r w:rsidRPr="001369E2">
        <w:rPr>
          <w:rFonts w:hint="eastAsia"/>
        </w:rPr>
        <w:t>，高于国家标准县级公立医疗机构2.0的标准，65周岁以上老年人的健康管理率达到65%。正在运营的养老服务机构35家，拥有养老床位1583张，是“国家级妇幼健康优质服务示范县”“全国基层中医药工作先进单位”“全省基层卫生服务能力建设先进单位”。</w:t>
      </w:r>
    </w:p>
    <w:p w14:paraId="02201BC3" w14:textId="77777777" w:rsidR="00680605" w:rsidRPr="001369E2" w:rsidRDefault="00603A30" w:rsidP="007358D3">
      <w:pPr>
        <w:ind w:firstLineChars="200" w:firstLine="560"/>
      </w:pPr>
      <w:r w:rsidRPr="001369E2">
        <w:rPr>
          <w:rFonts w:hint="eastAsia"/>
        </w:rPr>
        <w:t>截止2019年底，初步形成以中医院为龙头、各乡镇卫生院为枢纽、各村卫生室为网底的中医药服务体系。全县20家乡镇卫生院，15家已建成中医堂，全部设置了中医科、中药房，配备了相应的中医诊疗设备，能够开展四种以上的中医适宜技术；80%以上的村卫生室配备了基本的中医医疗设备，50%以上的村卫生室配备100种以上的中药饮片，80%以上的村卫生室能够开展拔罐、推拿等基本的中医药服务。</w:t>
      </w:r>
    </w:p>
    <w:p w14:paraId="24D5A763" w14:textId="77777777" w:rsidR="00680605" w:rsidRPr="001369E2" w:rsidRDefault="00603A30" w:rsidP="007358D3">
      <w:pPr>
        <w:ind w:firstLineChars="200" w:firstLine="560"/>
      </w:pPr>
      <w:r w:rsidRPr="001369E2">
        <w:rPr>
          <w:rFonts w:hint="eastAsia"/>
        </w:rPr>
        <w:lastRenderedPageBreak/>
        <w:t>镇平县目前正运营的公办敬老院20家、社会养老机构17家、日间照料中心6家，共有床位2000余张。</w:t>
      </w:r>
    </w:p>
    <w:p w14:paraId="33834680" w14:textId="77777777" w:rsidR="00680605" w:rsidRPr="001369E2" w:rsidRDefault="00603A30" w:rsidP="007358D3">
      <w:pPr>
        <w:pStyle w:val="5"/>
        <w:ind w:firstLineChars="200" w:firstLine="562"/>
      </w:pPr>
      <w:r w:rsidRPr="001369E2">
        <w:t>2</w:t>
      </w:r>
      <w:r w:rsidRPr="001369E2">
        <w:rPr>
          <w:rFonts w:hint="eastAsia"/>
        </w:rPr>
        <w:t>、康养产业发展现状</w:t>
      </w:r>
    </w:p>
    <w:p w14:paraId="4E347C8F" w14:textId="77777777" w:rsidR="00680605" w:rsidRPr="001369E2" w:rsidRDefault="00603A30" w:rsidP="007358D3">
      <w:pPr>
        <w:ind w:firstLineChars="200" w:firstLine="562"/>
        <w:rPr>
          <w:b/>
          <w:bCs/>
        </w:rPr>
      </w:pPr>
      <w:r w:rsidRPr="001369E2">
        <w:rPr>
          <w:rFonts w:hint="eastAsia"/>
          <w:b/>
          <w:bCs/>
        </w:rPr>
        <w:t>（1）中医药产业</w:t>
      </w:r>
    </w:p>
    <w:p w14:paraId="4E9B4E8B" w14:textId="77777777" w:rsidR="00680605" w:rsidRPr="001369E2" w:rsidRDefault="00603A30" w:rsidP="007358D3">
      <w:pPr>
        <w:ind w:firstLineChars="200" w:firstLine="560"/>
      </w:pPr>
      <w:r w:rsidRPr="001369E2">
        <w:rPr>
          <w:rFonts w:hint="eastAsia"/>
        </w:rPr>
        <w:t>目前，镇平县共种植中药材17000余亩，品种有玄参1420亩、柴胡5000亩、杜仲250亩、瓜蒌4000亩、黄姜50亩、丹参50亩、白芍70亩。规模较大的中药材种植和加工企业共有6家。</w:t>
      </w:r>
    </w:p>
    <w:p w14:paraId="3721071C" w14:textId="77777777" w:rsidR="00680605" w:rsidRPr="001369E2" w:rsidRDefault="00603A30" w:rsidP="007358D3">
      <w:pPr>
        <w:ind w:firstLineChars="200" w:firstLine="562"/>
        <w:rPr>
          <w:b/>
          <w:bCs/>
        </w:rPr>
      </w:pPr>
      <w:r w:rsidRPr="001369E2">
        <w:rPr>
          <w:rFonts w:hint="eastAsia"/>
          <w:b/>
          <w:bCs/>
        </w:rPr>
        <w:t>（2）旅游产业</w:t>
      </w:r>
    </w:p>
    <w:p w14:paraId="091A8422" w14:textId="6B1C253A" w:rsidR="00680605" w:rsidRPr="001369E2" w:rsidRDefault="00603A30" w:rsidP="007358D3">
      <w:pPr>
        <w:ind w:firstLineChars="200" w:firstLine="560"/>
      </w:pPr>
      <w:r w:rsidRPr="001369E2">
        <w:rPr>
          <w:rFonts w:hint="eastAsia"/>
        </w:rPr>
        <w:t>镇平县旅游产业规模有A级景区4家（国际玉城4A级、中原荷花博览园、玉雕大师园、广泉谷3A级旅游景区），共有旅行社14家、星级旅游酒店3家，24家乡村旅游点被评为省级乡村旅游经营单位。2020年度共接待游客420万人次，实现旅游综合收入28亿元，分别比去年同期增长15%和12%。2020年，镇平县谋划具有规模文旅产业建设的有6个主要项目，包括：玉文化产业旅游项目、红色主题及研学产业游项目、旅游工业产业游项目想念工业游项目、康养产业项目、特色小镇产业建设项目、镇平农游产业项目。</w:t>
      </w:r>
    </w:p>
    <w:p w14:paraId="594BC05A" w14:textId="77777777" w:rsidR="00680605" w:rsidRPr="001369E2" w:rsidRDefault="00603A30" w:rsidP="007358D3">
      <w:pPr>
        <w:pStyle w:val="3"/>
        <w:ind w:firstLineChars="200" w:firstLine="562"/>
        <w:rPr>
          <w:color w:val="auto"/>
        </w:rPr>
      </w:pPr>
      <w:bookmarkStart w:id="78" w:name="_Toc54635023"/>
      <w:bookmarkStart w:id="79" w:name="_Toc54684688"/>
      <w:r w:rsidRPr="001369E2">
        <w:rPr>
          <w:rFonts w:hint="eastAsia"/>
          <w:color w:val="auto"/>
        </w:rPr>
        <w:t>（八）内乡县</w:t>
      </w:r>
      <w:bookmarkEnd w:id="78"/>
      <w:bookmarkEnd w:id="79"/>
    </w:p>
    <w:p w14:paraId="4A1F18C8" w14:textId="77777777" w:rsidR="00680605" w:rsidRPr="001369E2" w:rsidRDefault="00603A30" w:rsidP="007358D3">
      <w:pPr>
        <w:pStyle w:val="5"/>
        <w:ind w:firstLineChars="200" w:firstLine="562"/>
      </w:pPr>
      <w:r w:rsidRPr="001369E2">
        <w:t>1</w:t>
      </w:r>
      <w:r w:rsidRPr="001369E2">
        <w:rPr>
          <w:rFonts w:hint="eastAsia"/>
        </w:rPr>
        <w:t>、资源梳理</w:t>
      </w:r>
    </w:p>
    <w:p w14:paraId="26069390" w14:textId="77777777" w:rsidR="00680605" w:rsidRPr="001369E2" w:rsidRDefault="00603A30" w:rsidP="007358D3">
      <w:pPr>
        <w:ind w:firstLineChars="200" w:firstLine="562"/>
        <w:rPr>
          <w:b/>
          <w:bCs/>
        </w:rPr>
      </w:pPr>
      <w:r w:rsidRPr="001369E2">
        <w:rPr>
          <w:rFonts w:hint="eastAsia"/>
          <w:b/>
          <w:bCs/>
        </w:rPr>
        <w:t>（1）自然和旅游资源</w:t>
      </w:r>
    </w:p>
    <w:p w14:paraId="6557CC28" w14:textId="77777777" w:rsidR="00680605" w:rsidRPr="001369E2" w:rsidRDefault="00603A30" w:rsidP="007358D3">
      <w:pPr>
        <w:ind w:firstLineChars="200" w:firstLine="560"/>
      </w:pPr>
      <w:r w:rsidRPr="001369E2">
        <w:rPr>
          <w:rFonts w:hint="eastAsia"/>
        </w:rPr>
        <w:t>中药材类多量大，知名的有石斛、麝香、天麻、何首乌、杜仲、辛夷、山萸肉、柴胡等400多种，可谓天然药库；森林资源丰富，拥有宜林面积215.3万亩，森林覆盖率45.9%，活立木储量221万立方米；主要农作物和经济作物质好丰裕，是全省优质烟叶和产粮基地。</w:t>
      </w:r>
    </w:p>
    <w:p w14:paraId="74401A5B" w14:textId="21DA34F2" w:rsidR="00680605" w:rsidRPr="001369E2" w:rsidRDefault="00603A30" w:rsidP="007358D3">
      <w:pPr>
        <w:ind w:firstLineChars="200" w:firstLine="560"/>
      </w:pPr>
      <w:r w:rsidRPr="001369E2">
        <w:rPr>
          <w:rFonts w:hint="eastAsia"/>
        </w:rPr>
        <w:lastRenderedPageBreak/>
        <w:t>拥有自然保护区2个。其中：国家级（宝天曼）自然保护区1个，面积达5413公顷，省级（湍河湿地）自然保护区1个，面积达4547公顷，拥有世界级地质公园1个。目前建成内乡县衙特色商业区1处，建成宝天曼、内乡县衙、宝天曼峡谷漂流、云露山、二龙山4A级景区5家。</w:t>
      </w:r>
    </w:p>
    <w:p w14:paraId="5A40109D" w14:textId="77777777" w:rsidR="00680605" w:rsidRPr="001369E2" w:rsidRDefault="00603A30" w:rsidP="007358D3">
      <w:pPr>
        <w:ind w:firstLineChars="200" w:firstLine="562"/>
        <w:rPr>
          <w:b/>
          <w:bCs/>
        </w:rPr>
      </w:pPr>
      <w:r w:rsidRPr="001369E2">
        <w:rPr>
          <w:rFonts w:hint="eastAsia"/>
          <w:b/>
          <w:bCs/>
        </w:rPr>
        <w:t>（2）医疗和养老资源</w:t>
      </w:r>
    </w:p>
    <w:p w14:paraId="66CA451A" w14:textId="77777777" w:rsidR="00680605" w:rsidRPr="001369E2" w:rsidRDefault="00603A30" w:rsidP="007358D3">
      <w:pPr>
        <w:ind w:firstLineChars="200" w:firstLine="560"/>
      </w:pPr>
      <w:r w:rsidRPr="001369E2">
        <w:rPr>
          <w:rFonts w:hint="eastAsia"/>
        </w:rPr>
        <w:t>内乡县医疗机构共计30个，其中二级医院5个，一级医院25个。县级医院设有中医科、建成“仲景苑”，16家乡镇卫生院建有中医堂，所有乡镇卫生院、各级综合医院、妇幼保健机构和80%村卫生室能够提供中医药服务，100%乡镇卫生院建成了中医药集中服务区（中医馆）。</w:t>
      </w:r>
    </w:p>
    <w:p w14:paraId="78C9F020" w14:textId="77777777" w:rsidR="00680605" w:rsidRPr="001369E2" w:rsidRDefault="00603A30" w:rsidP="007358D3">
      <w:pPr>
        <w:ind w:firstLineChars="200" w:firstLine="560"/>
      </w:pPr>
      <w:r w:rsidRPr="001369E2">
        <w:rPr>
          <w:rFonts w:hint="eastAsia"/>
        </w:rPr>
        <w:t>内乡县已建立各养老机构79家，其中敬老院25家，民办养老机构12家，农村幸福院35家，社区日间照料中心7家，已建成正在运营的有4家，还有3家（乍岖镇凤凰和谐社区日间照料中心、桃溪镇英华日间照料中心、师岗镇付湾日间照料中心）正在建设中。</w:t>
      </w:r>
    </w:p>
    <w:p w14:paraId="760DFB3A" w14:textId="77777777" w:rsidR="00680605" w:rsidRPr="001369E2" w:rsidRDefault="00603A30" w:rsidP="007358D3">
      <w:pPr>
        <w:pStyle w:val="5"/>
        <w:ind w:firstLineChars="200" w:firstLine="562"/>
      </w:pPr>
      <w:r w:rsidRPr="001369E2">
        <w:t>2</w:t>
      </w:r>
      <w:r w:rsidRPr="001369E2">
        <w:rPr>
          <w:rFonts w:hint="eastAsia"/>
        </w:rPr>
        <w:t>、康养产业现状分析</w:t>
      </w:r>
    </w:p>
    <w:p w14:paraId="116BC6CD" w14:textId="77777777" w:rsidR="00680605" w:rsidRPr="001369E2" w:rsidRDefault="00603A30" w:rsidP="007358D3">
      <w:pPr>
        <w:ind w:firstLineChars="200" w:firstLine="562"/>
        <w:rPr>
          <w:b/>
          <w:bCs/>
        </w:rPr>
      </w:pPr>
      <w:r w:rsidRPr="001369E2">
        <w:rPr>
          <w:rFonts w:hint="eastAsia"/>
          <w:b/>
          <w:bCs/>
        </w:rPr>
        <w:t>（1）中医药产业</w:t>
      </w:r>
    </w:p>
    <w:p w14:paraId="6EB65B25" w14:textId="77777777" w:rsidR="00680605" w:rsidRPr="001369E2" w:rsidRDefault="00603A30" w:rsidP="007358D3">
      <w:pPr>
        <w:ind w:firstLineChars="200" w:firstLine="560"/>
      </w:pPr>
      <w:r w:rsidRPr="001369E2">
        <w:rPr>
          <w:rFonts w:hint="eastAsia"/>
        </w:rPr>
        <w:t>2019年全县种植中药材40多种，种植户142家，种植面积20多万亩。种植面积50亩以上的品种有：山茱萸、艾草、连翘、石斛、辛夷、益母草、丹参、苦参、白芍、薄荷、太子参、玄参、瓜蒌、白芨、杜仲等15种。未来计划围绕中药材种植产业，延伸产业链，布局中药材加工和交易产业，建设中医药特色养生小镇和“菊花小镇”。</w:t>
      </w:r>
    </w:p>
    <w:p w14:paraId="64D38EE1" w14:textId="77777777" w:rsidR="00680605" w:rsidRPr="001369E2" w:rsidRDefault="00603A30" w:rsidP="007358D3">
      <w:pPr>
        <w:ind w:firstLineChars="200" w:firstLine="562"/>
        <w:rPr>
          <w:b/>
          <w:bCs/>
        </w:rPr>
      </w:pPr>
      <w:r w:rsidRPr="001369E2">
        <w:rPr>
          <w:rFonts w:hint="eastAsia"/>
          <w:b/>
          <w:bCs/>
        </w:rPr>
        <w:t>（2）旅游产业</w:t>
      </w:r>
    </w:p>
    <w:p w14:paraId="231D3212" w14:textId="77777777" w:rsidR="00680605" w:rsidRPr="001369E2" w:rsidRDefault="00603A30" w:rsidP="007358D3">
      <w:pPr>
        <w:ind w:firstLineChars="200" w:firstLine="560"/>
      </w:pPr>
      <w:r w:rsidRPr="001369E2">
        <w:t>内乡县按照</w:t>
      </w:r>
      <w:r w:rsidRPr="001369E2">
        <w:t>“</w:t>
      </w:r>
      <w:r w:rsidRPr="001369E2">
        <w:t>全域都是景观、全域都是旅游</w:t>
      </w:r>
      <w:r w:rsidRPr="001369E2">
        <w:t>”</w:t>
      </w:r>
      <w:r w:rsidRPr="001369E2">
        <w:t>的产业提升思路，</w:t>
      </w:r>
      <w:r w:rsidRPr="001369E2">
        <w:lastRenderedPageBreak/>
        <w:t>以宝天曼、内乡县衙、宝天曼峡谷漂流3家景区为重点，以景观化旅游公路为轴线，全域化整合生态文化旅游资源，全面提升旅游品质。</w:t>
      </w:r>
    </w:p>
    <w:p w14:paraId="32169855" w14:textId="77777777" w:rsidR="00680605" w:rsidRPr="001369E2" w:rsidRDefault="00603A30" w:rsidP="007358D3">
      <w:pPr>
        <w:pStyle w:val="3"/>
        <w:ind w:firstLineChars="200" w:firstLine="562"/>
        <w:rPr>
          <w:color w:val="auto"/>
        </w:rPr>
      </w:pPr>
      <w:bookmarkStart w:id="80" w:name="_Toc54635024"/>
      <w:bookmarkStart w:id="81" w:name="_Toc54684689"/>
      <w:r w:rsidRPr="001369E2">
        <w:rPr>
          <w:rFonts w:hint="eastAsia"/>
          <w:color w:val="auto"/>
        </w:rPr>
        <w:t>（九）淅川县</w:t>
      </w:r>
      <w:bookmarkEnd w:id="80"/>
      <w:bookmarkEnd w:id="81"/>
    </w:p>
    <w:p w14:paraId="27DECCC6" w14:textId="77777777" w:rsidR="00680605" w:rsidRPr="001369E2" w:rsidRDefault="00603A30" w:rsidP="007358D3">
      <w:pPr>
        <w:pStyle w:val="5"/>
        <w:ind w:firstLineChars="200" w:firstLine="562"/>
      </w:pPr>
      <w:r w:rsidRPr="001369E2">
        <w:t>1</w:t>
      </w:r>
      <w:r w:rsidRPr="001369E2">
        <w:rPr>
          <w:rFonts w:hint="eastAsia"/>
        </w:rPr>
        <w:t>、资源梳理</w:t>
      </w:r>
    </w:p>
    <w:p w14:paraId="29627DE1" w14:textId="77777777" w:rsidR="00680605" w:rsidRPr="001369E2" w:rsidRDefault="00603A30" w:rsidP="007358D3">
      <w:pPr>
        <w:ind w:firstLineChars="200" w:firstLine="562"/>
        <w:rPr>
          <w:b/>
          <w:bCs/>
        </w:rPr>
      </w:pPr>
      <w:r w:rsidRPr="001369E2">
        <w:rPr>
          <w:rFonts w:hint="eastAsia"/>
          <w:b/>
          <w:bCs/>
        </w:rPr>
        <w:t>（1）自然和旅游资源</w:t>
      </w:r>
    </w:p>
    <w:p w14:paraId="4283F22F" w14:textId="77777777" w:rsidR="00680605" w:rsidRPr="001369E2" w:rsidRDefault="00603A30" w:rsidP="007358D3">
      <w:pPr>
        <w:ind w:firstLineChars="200" w:firstLine="560"/>
      </w:pPr>
      <w:r w:rsidRPr="001369E2">
        <w:t>淅川县属长江流域汉江水系，境内有</w:t>
      </w:r>
      <w:hyperlink r:id="rId31" w:tgtFrame="https://baike.baidu.com/item/%E6%B7%85%E5%B7%9D%E5%8E%BF/_blank" w:history="1">
        <w:r w:rsidRPr="001369E2">
          <w:t>丹江</w:t>
        </w:r>
      </w:hyperlink>
      <w:r w:rsidRPr="001369E2">
        <w:t>、灌河、淇河、滔河、刁河五大河流，</w:t>
      </w:r>
      <w:r w:rsidRPr="001369E2">
        <w:rPr>
          <w:rFonts w:hint="eastAsia"/>
        </w:rPr>
        <w:t>其中丹江及其支流域面积占全县面积的93.5%，亚洲第一大人工淡水湖丹江水库是南水北调中线引水工程的水源地。全县森林覆盖率达到51.3%，是国家长江流域防护林工程的重要基地。</w:t>
      </w:r>
    </w:p>
    <w:p w14:paraId="5AEEDFEC" w14:textId="77777777" w:rsidR="00680605" w:rsidRPr="001369E2" w:rsidRDefault="00603A30" w:rsidP="007358D3">
      <w:pPr>
        <w:ind w:firstLineChars="200" w:firstLine="560"/>
      </w:pPr>
      <w:r w:rsidRPr="001369E2">
        <w:rPr>
          <w:rFonts w:hint="eastAsia"/>
        </w:rPr>
        <w:t>淅川是伏牛山世界地质公园的重要组成部分、国家级湿地保护区、省级风景名胜区，是国务院确定的南水北调中线生态旅游观光带的龙头，5级旅游资源单体5个，4级旅游资源单体10个，3级旅游资源单体53个，包括丹江湖旅游区、丹江湿地自然保护区、荆紫关、龙山大峡谷等。</w:t>
      </w:r>
    </w:p>
    <w:p w14:paraId="19113B53" w14:textId="77777777" w:rsidR="00680605" w:rsidRPr="001369E2" w:rsidRDefault="00603A30" w:rsidP="007358D3">
      <w:pPr>
        <w:ind w:firstLineChars="200" w:firstLine="562"/>
        <w:rPr>
          <w:b/>
          <w:bCs/>
        </w:rPr>
      </w:pPr>
      <w:r w:rsidRPr="001369E2">
        <w:rPr>
          <w:rFonts w:hint="eastAsia"/>
          <w:b/>
          <w:bCs/>
        </w:rPr>
        <w:t>（2）医疗和养老资源</w:t>
      </w:r>
    </w:p>
    <w:p w14:paraId="451DA9C8" w14:textId="77777777" w:rsidR="00680605" w:rsidRPr="001369E2" w:rsidRDefault="00603A30" w:rsidP="007358D3">
      <w:pPr>
        <w:ind w:firstLineChars="200" w:firstLine="560"/>
      </w:pPr>
      <w:r w:rsidRPr="001369E2">
        <w:rPr>
          <w:rFonts w:hint="eastAsia"/>
        </w:rPr>
        <w:t>全县卫生系统有卫生机构23个。同时，全县15所乡镇敬老院实有床位1062张，日间照料中心13个，民办养老服务机构3所，床位数502张；无证经营的小型民办养老机构6家，共设置床位170张。当前淅川县在建大型医养结合养老机构1家，银色港湾综合养老服务中心项目。</w:t>
      </w:r>
    </w:p>
    <w:p w14:paraId="1E073433" w14:textId="77777777" w:rsidR="00680605" w:rsidRPr="001369E2" w:rsidRDefault="00603A30" w:rsidP="007358D3">
      <w:pPr>
        <w:ind w:firstLineChars="200" w:firstLine="560"/>
      </w:pPr>
      <w:r w:rsidRPr="001369E2">
        <w:rPr>
          <w:rFonts w:hint="eastAsia"/>
        </w:rPr>
        <w:t>淅川县中医院设立老年病专科，上集镇、金河镇、马蹬镇、毛堂乡、香花镇5所卫生院设立为“医养服务中心”。</w:t>
      </w:r>
    </w:p>
    <w:p w14:paraId="156A5A80" w14:textId="77777777" w:rsidR="00680605" w:rsidRPr="001369E2" w:rsidRDefault="00603A30" w:rsidP="007358D3">
      <w:pPr>
        <w:pStyle w:val="5"/>
        <w:ind w:firstLineChars="200" w:firstLine="562"/>
      </w:pPr>
      <w:r w:rsidRPr="001369E2">
        <w:t>2</w:t>
      </w:r>
      <w:r w:rsidRPr="001369E2">
        <w:rPr>
          <w:rFonts w:hint="eastAsia"/>
        </w:rPr>
        <w:t>、康养产业现状分析</w:t>
      </w:r>
    </w:p>
    <w:p w14:paraId="2C1EAF67" w14:textId="77777777" w:rsidR="00680605" w:rsidRPr="001369E2" w:rsidRDefault="00603A30" w:rsidP="007358D3">
      <w:pPr>
        <w:ind w:firstLineChars="200" w:firstLine="562"/>
        <w:rPr>
          <w:b/>
          <w:bCs/>
        </w:rPr>
      </w:pPr>
      <w:r w:rsidRPr="001369E2">
        <w:rPr>
          <w:rFonts w:hint="eastAsia"/>
          <w:b/>
          <w:bCs/>
        </w:rPr>
        <w:lastRenderedPageBreak/>
        <w:t>（1）中医药产业</w:t>
      </w:r>
    </w:p>
    <w:p w14:paraId="303BC029" w14:textId="77777777" w:rsidR="00680605" w:rsidRPr="001369E2" w:rsidRDefault="00603A30" w:rsidP="007358D3">
      <w:pPr>
        <w:ind w:firstLineChars="200" w:firstLine="560"/>
      </w:pPr>
      <w:r w:rsidRPr="001369E2">
        <w:t>淅川县种植中药材有200多种，集中连片种植金银花3万亩、黄芩8000亩、特色名贵中药材（如西洋参、石斛等）400余亩、生态林果1.2万亩，基本形成九重金银花、香花生态林果、毛堂特色中药材产业板块。</w:t>
      </w:r>
      <w:r w:rsidRPr="001369E2">
        <w:rPr>
          <w:rFonts w:hint="eastAsia"/>
        </w:rPr>
        <w:t>通过中药产业实施，促进种植产业结构优化调整、带动农业种植结构转型升级，加大市场拓展力度，提高中药材种植效益。</w:t>
      </w:r>
    </w:p>
    <w:p w14:paraId="7F47B224" w14:textId="77777777" w:rsidR="00680605" w:rsidRPr="001369E2" w:rsidRDefault="00603A30" w:rsidP="007358D3">
      <w:pPr>
        <w:ind w:firstLineChars="200" w:firstLine="562"/>
        <w:rPr>
          <w:b/>
          <w:bCs/>
        </w:rPr>
      </w:pPr>
      <w:r w:rsidRPr="001369E2">
        <w:rPr>
          <w:rFonts w:hint="eastAsia"/>
          <w:b/>
          <w:bCs/>
        </w:rPr>
        <w:t>（2）旅游产业</w:t>
      </w:r>
    </w:p>
    <w:p w14:paraId="7C8A19B1" w14:textId="77777777" w:rsidR="00680605" w:rsidRPr="001369E2" w:rsidRDefault="00603A30" w:rsidP="007358D3">
      <w:pPr>
        <w:ind w:firstLineChars="200" w:firstLine="560"/>
      </w:pPr>
      <w:r w:rsidRPr="001369E2">
        <w:rPr>
          <w:rFonts w:hint="eastAsia"/>
        </w:rPr>
        <w:t>目前，全县已有景区（点）10家。其中，4A级景区1家，3A级景区1家，2A级景区两家；拥有旅游宾馆饭店200余家，其中，四星级宾馆2家，三星级宾馆5家；旅游商品生产企业10余家。淅川县有着众多的泓森植物园、竹博园、药圣苑、金戈利生态休闲农庄等精品园，全县初步建成旅游重点村36个，乡村旅游产业园40个，农家乐和特色民宿500多家，年接待游客500余万人次，辐射带动1600多户贫困户年均增收5000元以上，实现生态与发展的双赢。</w:t>
      </w:r>
    </w:p>
    <w:p w14:paraId="59089D00" w14:textId="77777777" w:rsidR="00680605" w:rsidRPr="001369E2" w:rsidRDefault="00603A30" w:rsidP="007358D3">
      <w:pPr>
        <w:ind w:firstLineChars="200" w:firstLine="562"/>
        <w:rPr>
          <w:b/>
          <w:bCs/>
        </w:rPr>
      </w:pPr>
      <w:r w:rsidRPr="001369E2">
        <w:rPr>
          <w:rFonts w:hint="eastAsia"/>
          <w:b/>
          <w:bCs/>
        </w:rPr>
        <w:t>（3）生态环保产业</w:t>
      </w:r>
    </w:p>
    <w:p w14:paraId="3A7BF306" w14:textId="77777777" w:rsidR="00680605" w:rsidRPr="001369E2" w:rsidRDefault="00603A30" w:rsidP="007358D3">
      <w:pPr>
        <w:ind w:firstLineChars="200" w:firstLine="560"/>
      </w:pPr>
      <w:r w:rsidRPr="001369E2">
        <w:rPr>
          <w:rFonts w:hint="eastAsia"/>
        </w:rPr>
        <w:t>丹江湿地自然保护区是以保护典型的内陆河口湿地生态系统、水源涵养林、水生与陆栖野生生物及其生境为宗旨，集资源保护、科学研究、宣传教育、生态环境建设与生态旅游为一体的湿地生态系统类型自然保护区，保护区建设属于生态公益性事业。</w:t>
      </w:r>
    </w:p>
    <w:p w14:paraId="402707D8" w14:textId="01ABD3EF" w:rsidR="00680605" w:rsidRPr="001369E2" w:rsidRDefault="00603A30" w:rsidP="007358D3">
      <w:pPr>
        <w:pStyle w:val="3"/>
        <w:ind w:firstLineChars="200" w:firstLine="562"/>
        <w:rPr>
          <w:noProof/>
          <w:color w:val="auto"/>
        </w:rPr>
      </w:pPr>
      <w:bookmarkStart w:id="82" w:name="_Toc54635025"/>
      <w:r w:rsidRPr="001369E2">
        <w:rPr>
          <w:rFonts w:hint="eastAsia"/>
          <w:noProof/>
          <w:color w:val="auto"/>
        </w:rPr>
        <w:t>（十）</w:t>
      </w:r>
      <w:r w:rsidR="00A06410" w:rsidRPr="001369E2">
        <w:rPr>
          <w:rFonts w:hint="eastAsia"/>
          <w:noProof/>
          <w:color w:val="auto"/>
        </w:rPr>
        <w:t>社</w:t>
      </w:r>
      <w:r w:rsidRPr="001369E2">
        <w:rPr>
          <w:rFonts w:hint="eastAsia"/>
          <w:noProof/>
          <w:color w:val="auto"/>
        </w:rPr>
        <w:t>旗县</w:t>
      </w:r>
      <w:bookmarkEnd w:id="82"/>
    </w:p>
    <w:p w14:paraId="3464BB11" w14:textId="77777777" w:rsidR="00680605" w:rsidRPr="001369E2" w:rsidRDefault="00603A30" w:rsidP="007358D3">
      <w:pPr>
        <w:pStyle w:val="5"/>
        <w:ind w:firstLineChars="200" w:firstLine="562"/>
      </w:pPr>
      <w:r w:rsidRPr="001369E2">
        <w:t>1</w:t>
      </w:r>
      <w:r w:rsidRPr="001369E2">
        <w:rPr>
          <w:rFonts w:hint="eastAsia"/>
        </w:rPr>
        <w:t>、资源梳理</w:t>
      </w:r>
    </w:p>
    <w:p w14:paraId="17694D9A" w14:textId="77777777" w:rsidR="00680605" w:rsidRPr="001369E2" w:rsidRDefault="00603A30" w:rsidP="007358D3">
      <w:pPr>
        <w:ind w:firstLineChars="200" w:firstLine="562"/>
        <w:rPr>
          <w:b/>
        </w:rPr>
      </w:pPr>
      <w:r w:rsidRPr="001369E2">
        <w:rPr>
          <w:rFonts w:hint="eastAsia"/>
          <w:b/>
        </w:rPr>
        <w:t>（1）自然和旅游资源</w:t>
      </w:r>
    </w:p>
    <w:p w14:paraId="3DD2B8EE" w14:textId="77777777" w:rsidR="00680605" w:rsidRPr="001369E2" w:rsidRDefault="00603A30" w:rsidP="007358D3">
      <w:pPr>
        <w:ind w:firstLineChars="200" w:firstLine="560"/>
      </w:pPr>
      <w:r w:rsidRPr="001369E2">
        <w:rPr>
          <w:rFonts w:hint="eastAsia"/>
        </w:rPr>
        <w:t>社旗县属长江流域，唐白河水系。境内共有大小河流13条，流</w:t>
      </w:r>
      <w:r w:rsidRPr="001369E2">
        <w:rPr>
          <w:rFonts w:hint="eastAsia"/>
        </w:rPr>
        <w:lastRenderedPageBreak/>
        <w:t>域面积100km</w:t>
      </w:r>
      <w:r w:rsidRPr="001369E2">
        <w:rPr>
          <w:vertAlign w:val="superscript"/>
        </w:rPr>
        <w:t>2</w:t>
      </w:r>
      <w:r w:rsidRPr="001369E2">
        <w:rPr>
          <w:rFonts w:hint="eastAsia"/>
        </w:rPr>
        <w:t>的河流有7条（赵河、潘河、唐河、晏河、马河、饶良河、毗河）。社旗县植物资源比较丰富，约占全省植物总种数的8.7%。社旗被确定为中原经济区农区“三化”协调发展试验示范区。</w:t>
      </w:r>
    </w:p>
    <w:p w14:paraId="580D4DD6" w14:textId="77777777" w:rsidR="00680605" w:rsidRPr="001369E2" w:rsidRDefault="00603A30" w:rsidP="007358D3">
      <w:pPr>
        <w:ind w:firstLineChars="200" w:firstLine="560"/>
      </w:pPr>
      <w:r w:rsidRPr="001369E2">
        <w:t>社旗县历史悠久，旅游资源丰厚，先后被评为</w:t>
      </w:r>
      <w:hyperlink r:id="rId32" w:tgtFrame="https://baike.baidu.com/item/%E7%A4%BE%E6%97%97%E5%8E%BF/_blank" w:history="1">
        <w:r w:rsidRPr="001369E2">
          <w:t>中国历史文化名镇</w:t>
        </w:r>
      </w:hyperlink>
      <w:r w:rsidRPr="001369E2">
        <w:t>和全国特色景观旅游名镇</w:t>
      </w:r>
      <w:r w:rsidRPr="001369E2">
        <w:rPr>
          <w:rFonts w:hint="eastAsia"/>
        </w:rPr>
        <w:t>，</w:t>
      </w:r>
      <w:r w:rsidRPr="001369E2">
        <w:t>拥有商埠诚信文化、红色纪念文化、自然景观、农业生态等旅游资源8大类120多个单体，主要有赊店古镇、来佛寺、太和转楼、彰新寨革命纪念地、谭岗遗址、茅草寺遗址、霸王山风景区、华景名苑、桥头艾草产业园、青莲乐悠山等。县城内七十二条古街道保存完好，构成</w:t>
      </w:r>
      <w:hyperlink r:id="rId33" w:tgtFrame="https://baike.baidu.com/item/%E7%A4%BE%E6%97%97%E5%8E%BF/_blank" w:history="1">
        <w:r w:rsidRPr="001369E2">
          <w:t>中原</w:t>
        </w:r>
      </w:hyperlink>
      <w:r w:rsidRPr="001369E2">
        <w:t>最大的清代建筑群。社旗旅游景区以</w:t>
      </w:r>
      <w:r w:rsidRPr="001369E2">
        <w:t>“</w:t>
      </w:r>
      <w:r w:rsidRPr="001369E2">
        <w:t>中原第一古镇</w:t>
      </w:r>
      <w:r w:rsidRPr="001369E2">
        <w:t>”——</w:t>
      </w:r>
      <w:hyperlink r:id="rId34" w:tgtFrame="https://baike.baidu.com/item/%E7%A4%BE%E6%97%97%E5%8E%BF/_blank" w:history="1">
        <w:r w:rsidRPr="001369E2">
          <w:t>赊店古镇</w:t>
        </w:r>
      </w:hyperlink>
      <w:r w:rsidRPr="001369E2">
        <w:t>为核心。</w:t>
      </w:r>
    </w:p>
    <w:p w14:paraId="1170009C" w14:textId="77777777" w:rsidR="00680605" w:rsidRPr="001369E2" w:rsidRDefault="00603A30" w:rsidP="007358D3">
      <w:pPr>
        <w:ind w:firstLineChars="200" w:firstLine="562"/>
        <w:rPr>
          <w:b/>
        </w:rPr>
      </w:pPr>
      <w:r w:rsidRPr="001369E2">
        <w:rPr>
          <w:rFonts w:hint="eastAsia"/>
          <w:b/>
        </w:rPr>
        <w:t>（2）医疗和养老资源</w:t>
      </w:r>
    </w:p>
    <w:p w14:paraId="10D40970" w14:textId="77777777" w:rsidR="00680605" w:rsidRPr="001369E2" w:rsidRDefault="00603A30" w:rsidP="007358D3">
      <w:pPr>
        <w:ind w:firstLineChars="200" w:firstLine="560"/>
      </w:pPr>
      <w:r w:rsidRPr="001369E2">
        <w:rPr>
          <w:rFonts w:hint="eastAsia"/>
        </w:rPr>
        <w:t>全县共有医疗卫生服务单位516个，其中各类医疗机构514个（公立医疗机构21个、村卫生所室448个、个体诊所29个、民营医院6个）。全县医疗机构共有开放床位2070张，其中公立医院开放床位1250张，民营及行管医院开放床位300张，乡镇卫生院开放床位520张。</w:t>
      </w:r>
    </w:p>
    <w:p w14:paraId="317AB9F9" w14:textId="77777777" w:rsidR="00680605" w:rsidRPr="001369E2" w:rsidRDefault="00603A30" w:rsidP="007358D3">
      <w:pPr>
        <w:ind w:firstLineChars="200" w:firstLine="560"/>
      </w:pPr>
      <w:r w:rsidRPr="001369E2">
        <w:rPr>
          <w:rFonts w:hint="eastAsia"/>
        </w:rPr>
        <w:t>目前，全县已获行政许可和待许可的养老机构3家。民政局先后筹集46.6万元项目款给予敬贤老年公寓、博爱养老服务中心支持。2018年敬贤老年公寓又筹资500余万元新建医养结合楼一座，为医养结合的实施打下坚实基础。博爱医院开展医养结合服务。</w:t>
      </w:r>
    </w:p>
    <w:p w14:paraId="4C3D4658" w14:textId="77777777" w:rsidR="00680605" w:rsidRPr="001369E2" w:rsidRDefault="00603A30" w:rsidP="007358D3">
      <w:pPr>
        <w:pStyle w:val="5"/>
        <w:ind w:firstLineChars="200" w:firstLine="562"/>
      </w:pPr>
      <w:r w:rsidRPr="001369E2">
        <w:t>2</w:t>
      </w:r>
      <w:r w:rsidRPr="001369E2">
        <w:rPr>
          <w:rFonts w:hint="eastAsia"/>
        </w:rPr>
        <w:t>、康养产业现状分析</w:t>
      </w:r>
    </w:p>
    <w:p w14:paraId="65C08358" w14:textId="77777777" w:rsidR="00680605" w:rsidRPr="001369E2" w:rsidRDefault="00603A30" w:rsidP="007358D3">
      <w:pPr>
        <w:ind w:firstLineChars="200" w:firstLine="562"/>
        <w:rPr>
          <w:b/>
        </w:rPr>
      </w:pPr>
      <w:r w:rsidRPr="001369E2">
        <w:rPr>
          <w:rFonts w:hint="eastAsia"/>
          <w:b/>
        </w:rPr>
        <w:t>（1）中医药产业</w:t>
      </w:r>
    </w:p>
    <w:p w14:paraId="257BBDF5" w14:textId="4B2DEAE6" w:rsidR="00680605" w:rsidRPr="001369E2" w:rsidRDefault="00603A30" w:rsidP="007358D3">
      <w:pPr>
        <w:ind w:firstLineChars="200" w:firstLine="560"/>
      </w:pPr>
      <w:r w:rsidRPr="001369E2">
        <w:rPr>
          <w:rFonts w:hint="eastAsia"/>
        </w:rPr>
        <w:t>全县中药材种植面积3.2万亩，种植品种二十多种，包括：艾草、</w:t>
      </w:r>
      <w:r w:rsidRPr="001369E2">
        <w:rPr>
          <w:rFonts w:hint="eastAsia"/>
        </w:rPr>
        <w:lastRenderedPageBreak/>
        <w:t>生地、元参、栀子、金银花、知母、杜仲、天丁、益母草、白术、苍术、菊花、丹参等。社旗县计划布局中药材规范种植地、艾产品综合加工、中药材科技研发、物流仓储、观光体验游等。县内现有大中型药材加工企业2家，分别为宛东药业有限公司和河南省艾方源生物科技有限公司。南阳仲景艾草产业园位于社旗县桥头镇，以艾草种植、研发生产、仓储物流</w:t>
      </w:r>
      <w:r w:rsidR="003A75F0" w:rsidRPr="001369E2">
        <w:rPr>
          <w:rFonts w:hint="eastAsia"/>
        </w:rPr>
        <w:t>、</w:t>
      </w:r>
      <w:r w:rsidRPr="001369E2">
        <w:rPr>
          <w:rFonts w:hint="eastAsia"/>
        </w:rPr>
        <w:t>行业集聚为主题，融合健康养生体验、美丽乡村打造为一体的休闲农业综合示范产业园。</w:t>
      </w:r>
    </w:p>
    <w:p w14:paraId="17332491" w14:textId="77777777" w:rsidR="00680605" w:rsidRPr="001369E2" w:rsidRDefault="00603A30" w:rsidP="007358D3">
      <w:pPr>
        <w:ind w:firstLineChars="200" w:firstLine="562"/>
        <w:rPr>
          <w:b/>
        </w:rPr>
      </w:pPr>
      <w:r w:rsidRPr="001369E2">
        <w:rPr>
          <w:rFonts w:hint="eastAsia"/>
          <w:b/>
        </w:rPr>
        <w:t>（2）旅游产业</w:t>
      </w:r>
    </w:p>
    <w:p w14:paraId="200E89DF" w14:textId="77777777" w:rsidR="00680605" w:rsidRPr="001369E2" w:rsidRDefault="00603A30" w:rsidP="007358D3">
      <w:pPr>
        <w:ind w:firstLineChars="200" w:firstLine="560"/>
      </w:pPr>
      <w:r w:rsidRPr="001369E2">
        <w:rPr>
          <w:rFonts w:hint="eastAsia"/>
        </w:rPr>
        <w:t>社旗县被评为中国最具魅力文化休闲旅游县、全国武术之乡。2018年全县旅游人数达135万人次，旅游综合收入达8亿元。初步形成了以“吃、住、行、游、购、娱”为一体的旅游产业综合体系。根据《赊店古镇发展战略思考》，赊店古镇将打造成为全国著名古镇旅游目的地、商业诚信文化教育基地、万里茶道国际贸易文化展示基地。</w:t>
      </w:r>
    </w:p>
    <w:p w14:paraId="68CBF684" w14:textId="77777777" w:rsidR="00680605" w:rsidRPr="001369E2" w:rsidRDefault="00603A30" w:rsidP="007358D3">
      <w:pPr>
        <w:ind w:firstLineChars="200" w:firstLine="560"/>
      </w:pPr>
      <w:r w:rsidRPr="001369E2">
        <w:rPr>
          <w:rFonts w:hint="eastAsia"/>
        </w:rPr>
        <w:t>近年来，商埠文化示范区的主导产业文化旅游业虽然发展较快，但还处于爬坡阶段，没有呈现出爆发式增长，在人数上虽然也达到百万人次，但基本是以南阳本地为主，外地市和外省人数较少，主导产业带动作用还不够强。</w:t>
      </w:r>
    </w:p>
    <w:p w14:paraId="73BD233B" w14:textId="77777777" w:rsidR="00680605" w:rsidRPr="001369E2" w:rsidRDefault="00603A30" w:rsidP="007358D3">
      <w:pPr>
        <w:ind w:firstLineChars="200" w:firstLine="562"/>
        <w:rPr>
          <w:b/>
        </w:rPr>
      </w:pPr>
      <w:r w:rsidRPr="001369E2">
        <w:rPr>
          <w:rFonts w:hint="eastAsia"/>
          <w:b/>
        </w:rPr>
        <w:t>（3）生态环保产业</w:t>
      </w:r>
    </w:p>
    <w:p w14:paraId="39FD833F" w14:textId="77777777" w:rsidR="00680605" w:rsidRPr="001369E2" w:rsidRDefault="00603A30" w:rsidP="007358D3">
      <w:pPr>
        <w:ind w:firstLineChars="200" w:firstLine="560"/>
      </w:pPr>
      <w:r w:rsidRPr="001369E2">
        <w:rPr>
          <w:rFonts w:hint="eastAsia"/>
        </w:rPr>
        <w:t>社旗霸王山省级森林公园以霸王山及周边区域的森林生态系统、文化底蕴和人文景观为载体，以恢复多样性的森林景观为目的，以大乘佛教文化为特色，充分利用山、水、林等旅游资源优势，深入发掘佛教文化，在森林生态保护的基础上，以山水休闲、森林度假、文化</w:t>
      </w:r>
      <w:r w:rsidRPr="001369E2">
        <w:rPr>
          <w:rFonts w:hint="eastAsia"/>
        </w:rPr>
        <w:lastRenderedPageBreak/>
        <w:t>体验为主要功能，将其建设成为集宗教朝拜、文化娱乐、康疗保健、休闲度假为一体的多功能森林公园。</w:t>
      </w:r>
    </w:p>
    <w:p w14:paraId="4DA0E89E" w14:textId="77777777" w:rsidR="00680605" w:rsidRPr="001369E2" w:rsidRDefault="00603A30" w:rsidP="007358D3">
      <w:pPr>
        <w:pStyle w:val="3"/>
        <w:ind w:firstLineChars="200" w:firstLine="562"/>
        <w:rPr>
          <w:noProof/>
          <w:color w:val="auto"/>
        </w:rPr>
      </w:pPr>
      <w:bookmarkStart w:id="83" w:name="_Toc54635026"/>
      <w:r w:rsidRPr="001369E2">
        <w:rPr>
          <w:rFonts w:hint="eastAsia"/>
          <w:noProof/>
          <w:color w:val="auto"/>
        </w:rPr>
        <w:t>（十一）唐河县</w:t>
      </w:r>
      <w:bookmarkEnd w:id="83"/>
    </w:p>
    <w:p w14:paraId="3108E258" w14:textId="77777777" w:rsidR="00680605" w:rsidRPr="001369E2" w:rsidRDefault="00603A30" w:rsidP="007358D3">
      <w:pPr>
        <w:pStyle w:val="5"/>
        <w:ind w:firstLineChars="200" w:firstLine="561"/>
      </w:pPr>
      <w:r w:rsidRPr="001369E2">
        <w:rPr>
          <w:rFonts w:eastAsia="PMingLiU"/>
        </w:rPr>
        <w:t>1</w:t>
      </w:r>
      <w:r w:rsidRPr="001369E2">
        <w:rPr>
          <w:rFonts w:asciiTheme="minorEastAsia" w:eastAsiaTheme="minorEastAsia" w:hAnsiTheme="minorEastAsia" w:hint="eastAsia"/>
        </w:rPr>
        <w:t>、</w:t>
      </w:r>
      <w:r w:rsidRPr="001369E2">
        <w:rPr>
          <w:rFonts w:hint="eastAsia"/>
        </w:rPr>
        <w:t>资源梳理</w:t>
      </w:r>
    </w:p>
    <w:p w14:paraId="3CE027DB" w14:textId="77777777" w:rsidR="00680605" w:rsidRPr="001369E2" w:rsidRDefault="00603A30" w:rsidP="007358D3">
      <w:pPr>
        <w:ind w:firstLineChars="200" w:firstLine="562"/>
        <w:rPr>
          <w:b/>
        </w:rPr>
      </w:pPr>
      <w:r w:rsidRPr="001369E2">
        <w:rPr>
          <w:rFonts w:hint="eastAsia"/>
          <w:b/>
        </w:rPr>
        <w:t>（1）自然和旅游资源</w:t>
      </w:r>
    </w:p>
    <w:p w14:paraId="7E65C6E2" w14:textId="77777777" w:rsidR="00680605" w:rsidRPr="001369E2" w:rsidRDefault="00603A30" w:rsidP="007358D3">
      <w:pPr>
        <w:ind w:firstLineChars="200" w:firstLine="560"/>
      </w:pPr>
      <w:r w:rsidRPr="001369E2">
        <w:rPr>
          <w:rFonts w:hint="eastAsia"/>
        </w:rPr>
        <w:t>唐河及其9条主要支流，形成以唐河为主干的唐河水系，呈扇形分布于全县，流经县境103公里；全县共有中小型水库24座，是南水北调受水区，人均水资源量位居全国前列。</w:t>
      </w:r>
    </w:p>
    <w:p w14:paraId="218BD380" w14:textId="77777777" w:rsidR="00680605" w:rsidRPr="001369E2" w:rsidRDefault="00603A30" w:rsidP="007358D3">
      <w:pPr>
        <w:ind w:firstLineChars="200" w:firstLine="560"/>
      </w:pPr>
      <w:r w:rsidRPr="001369E2">
        <w:rPr>
          <w:rFonts w:hint="eastAsia"/>
        </w:rPr>
        <w:t>旅游资源主要有国家AAA级旅游景区石柱山森林公园、虎山湖风景区、白玉山普化寺。</w:t>
      </w:r>
    </w:p>
    <w:p w14:paraId="0C3D91AC" w14:textId="77777777" w:rsidR="00680605" w:rsidRPr="001369E2" w:rsidRDefault="00603A30" w:rsidP="007358D3">
      <w:pPr>
        <w:ind w:firstLineChars="200" w:firstLine="562"/>
        <w:rPr>
          <w:b/>
        </w:rPr>
      </w:pPr>
      <w:r w:rsidRPr="001369E2">
        <w:rPr>
          <w:rFonts w:hint="eastAsia"/>
          <w:b/>
        </w:rPr>
        <w:t>（2）医疗和养老资源</w:t>
      </w:r>
    </w:p>
    <w:p w14:paraId="310A217E" w14:textId="77777777" w:rsidR="00680605" w:rsidRPr="001369E2" w:rsidRDefault="00603A30" w:rsidP="007358D3">
      <w:pPr>
        <w:ind w:firstLineChars="200" w:firstLine="560"/>
      </w:pPr>
      <w:r w:rsidRPr="001369E2">
        <w:rPr>
          <w:rFonts w:hint="eastAsia"/>
        </w:rPr>
        <w:t>全县共有卫生机构711所，其中医院4所，基层医疗卫生机构702所，专业公共卫生机构3所，医学在职培训机构1所；全县病床床位3810张，卫生技术人员5321人，其中：执业医师和助理医师1272人，注册护士1609人，药师276人，技师268人，其他技术人员332人。截止至2016年底，全县经审批核准的民办养老服务机构11家，床位886张。</w:t>
      </w:r>
    </w:p>
    <w:p w14:paraId="6CB3A67A" w14:textId="77777777" w:rsidR="00680605" w:rsidRPr="001369E2" w:rsidRDefault="00603A30" w:rsidP="007358D3">
      <w:pPr>
        <w:pStyle w:val="5"/>
        <w:ind w:firstLineChars="200" w:firstLine="562"/>
      </w:pPr>
      <w:r w:rsidRPr="001369E2">
        <w:t>2</w:t>
      </w:r>
      <w:r w:rsidRPr="001369E2">
        <w:rPr>
          <w:rFonts w:hint="eastAsia"/>
        </w:rPr>
        <w:t>、康养产业现状分析</w:t>
      </w:r>
    </w:p>
    <w:p w14:paraId="43069001" w14:textId="77777777" w:rsidR="00680605" w:rsidRPr="001369E2" w:rsidRDefault="00603A30" w:rsidP="007358D3">
      <w:pPr>
        <w:ind w:firstLineChars="200" w:firstLine="562"/>
        <w:rPr>
          <w:b/>
        </w:rPr>
      </w:pPr>
      <w:r w:rsidRPr="001369E2">
        <w:rPr>
          <w:rFonts w:hint="eastAsia"/>
          <w:b/>
        </w:rPr>
        <w:t>（1）中医药产业</w:t>
      </w:r>
    </w:p>
    <w:p w14:paraId="6DCF4F9A" w14:textId="77777777" w:rsidR="00680605" w:rsidRPr="001369E2" w:rsidRDefault="00603A30" w:rsidP="007358D3">
      <w:pPr>
        <w:ind w:firstLineChars="200" w:firstLine="560"/>
      </w:pPr>
      <w:r w:rsidRPr="001369E2">
        <w:rPr>
          <w:rFonts w:hint="eastAsia"/>
        </w:rPr>
        <w:t>唐河素有“栀子之乡”的美誉，全县栀子种植面积达13万亩，全县成立中药材协会和40余个中药材合作社，建立了年交易量达3000万公斤的豫南栀子专业交易市场和年加工栀子干果2万吨的全国首家大型栀子色素提取中心。</w:t>
      </w:r>
    </w:p>
    <w:p w14:paraId="452DAD99" w14:textId="77777777" w:rsidR="00680605" w:rsidRPr="001369E2" w:rsidRDefault="00603A30" w:rsidP="007358D3">
      <w:pPr>
        <w:ind w:firstLineChars="200" w:firstLine="562"/>
        <w:rPr>
          <w:b/>
        </w:rPr>
      </w:pPr>
      <w:r w:rsidRPr="001369E2">
        <w:rPr>
          <w:rFonts w:hint="eastAsia"/>
          <w:b/>
        </w:rPr>
        <w:lastRenderedPageBreak/>
        <w:t>（2）旅游产业</w:t>
      </w:r>
    </w:p>
    <w:p w14:paraId="04699ABB" w14:textId="77777777" w:rsidR="00680605" w:rsidRPr="001369E2" w:rsidRDefault="00603A30" w:rsidP="007358D3">
      <w:pPr>
        <w:ind w:firstLineChars="200" w:firstLine="560"/>
      </w:pPr>
      <w:r w:rsidRPr="001369E2">
        <w:rPr>
          <w:rFonts w:hint="eastAsia"/>
        </w:rPr>
        <w:t>唐河县建设为集生态观光、文化体验、宗教祈福、养生养老、研学旅游等于一体的哲学旅游目的地、农文旅一体示范地和南阳市民休闲后花园。</w:t>
      </w:r>
    </w:p>
    <w:p w14:paraId="6261AABC" w14:textId="77777777" w:rsidR="00680605" w:rsidRPr="001369E2" w:rsidRDefault="00603A30" w:rsidP="007358D3">
      <w:pPr>
        <w:pStyle w:val="3"/>
        <w:ind w:firstLineChars="200" w:firstLine="562"/>
        <w:rPr>
          <w:noProof/>
          <w:color w:val="auto"/>
        </w:rPr>
      </w:pPr>
      <w:bookmarkStart w:id="84" w:name="_Toc54635027"/>
      <w:r w:rsidRPr="001369E2">
        <w:rPr>
          <w:rFonts w:hint="eastAsia"/>
          <w:noProof/>
          <w:color w:val="auto"/>
        </w:rPr>
        <w:t>（十二）新野县</w:t>
      </w:r>
      <w:bookmarkEnd w:id="84"/>
    </w:p>
    <w:p w14:paraId="57DFCDFB" w14:textId="77777777" w:rsidR="00680605" w:rsidRPr="001369E2" w:rsidRDefault="00603A30" w:rsidP="007358D3">
      <w:pPr>
        <w:pStyle w:val="5"/>
        <w:ind w:firstLineChars="200" w:firstLine="562"/>
      </w:pPr>
      <w:r w:rsidRPr="001369E2">
        <w:t>1</w:t>
      </w:r>
      <w:r w:rsidRPr="001369E2">
        <w:rPr>
          <w:rFonts w:hint="eastAsia"/>
        </w:rPr>
        <w:t>、资源梳理</w:t>
      </w:r>
    </w:p>
    <w:p w14:paraId="3FEDEE4D" w14:textId="77777777" w:rsidR="00680605" w:rsidRPr="001369E2" w:rsidRDefault="00603A30" w:rsidP="007358D3">
      <w:pPr>
        <w:ind w:firstLineChars="200" w:firstLine="562"/>
        <w:rPr>
          <w:b/>
        </w:rPr>
      </w:pPr>
      <w:r w:rsidRPr="001369E2">
        <w:rPr>
          <w:rFonts w:hint="eastAsia"/>
          <w:b/>
        </w:rPr>
        <w:t>（1）自然和旅游资源</w:t>
      </w:r>
    </w:p>
    <w:p w14:paraId="25DBCAD4" w14:textId="77777777" w:rsidR="00680605" w:rsidRPr="001369E2" w:rsidRDefault="00603A30" w:rsidP="007358D3">
      <w:pPr>
        <w:ind w:firstLineChars="200" w:firstLine="560"/>
      </w:pPr>
      <w:r w:rsidRPr="001369E2">
        <w:t>全县水资源总量为6.47亿立方米，白河、唐河、湍河等8条河流的过境水（年均量）约37.3亿立方米可供开发利用</w:t>
      </w:r>
      <w:r w:rsidRPr="001369E2">
        <w:rPr>
          <w:rFonts w:hint="eastAsia"/>
        </w:rPr>
        <w:t>。境内动、植物资源丰富，农业种植业主要有农作物35种，小麦、棉花为两大支柱产业，芝麻、花生、玉米、薯类、瓜类、烟、麻等也占有一定比重。</w:t>
      </w:r>
    </w:p>
    <w:p w14:paraId="7C00EC19" w14:textId="29E3C669" w:rsidR="00680605" w:rsidRPr="001369E2" w:rsidRDefault="00603A30" w:rsidP="007358D3">
      <w:pPr>
        <w:ind w:firstLineChars="200" w:firstLine="560"/>
      </w:pPr>
      <w:r w:rsidRPr="001369E2">
        <w:rPr>
          <w:rFonts w:hint="eastAsia"/>
        </w:rPr>
        <w:t>新野历史文化悠久，西汉初年建县，是光武中兴的策源地和蜀汉政权的发祥地，因“三请诸葛”、“火烧新野”等典故而闻名。省规划的三国旅游线路中，新野为其重要景点之一。有刘备屯兵新野时与诸葛亮运筹帷幄商谈军机大事的汉议事台，有世界上最小之城关羽拴马之地汉桑城，另有太子阁、光武台、挂剑树、邓禹台、召父渠、荐贤岭、拦马桥、打鼓冢、火烧新野遗址、凤凰山遗址、汉津码头遗址、新都故城、汉棘阳故城、诸葛庄遗址、汉朝阳遗址、来歙故宅的自流井、前高庙祖师庙观、岑公祠、水府庙等。1992年，新野被列入河南省“旅游线景点”之一，现在筹资开发兴建“三国旅游区”。</w:t>
      </w:r>
    </w:p>
    <w:p w14:paraId="4A6E670E" w14:textId="77777777" w:rsidR="00680605" w:rsidRPr="001369E2" w:rsidRDefault="00603A30" w:rsidP="007358D3">
      <w:pPr>
        <w:ind w:firstLineChars="200" w:firstLine="562"/>
        <w:rPr>
          <w:b/>
        </w:rPr>
      </w:pPr>
      <w:r w:rsidRPr="001369E2">
        <w:rPr>
          <w:rFonts w:hint="eastAsia"/>
          <w:b/>
        </w:rPr>
        <w:t>（2）医疗和养老资源</w:t>
      </w:r>
    </w:p>
    <w:p w14:paraId="08745430" w14:textId="77777777" w:rsidR="00680605" w:rsidRPr="001369E2" w:rsidRDefault="00603A30" w:rsidP="007358D3">
      <w:pPr>
        <w:ind w:firstLineChars="200" w:firstLine="560"/>
      </w:pPr>
      <w:r w:rsidRPr="001369E2">
        <w:rPr>
          <w:rFonts w:hint="eastAsia"/>
        </w:rPr>
        <w:t>目前，全县有公办敬老院35所，床位2553张；社会办养老机构26所，床位1100余张；社区日间照料中心9所（汉城4所，汉华5</w:t>
      </w:r>
      <w:r w:rsidRPr="001369E2">
        <w:rPr>
          <w:rFonts w:hint="eastAsia"/>
        </w:rPr>
        <w:lastRenderedPageBreak/>
        <w:t>所），床位70余张。医疗卫生机构与全县36家公立、民办养老机构签订服务协议，在养老机构内设立医疗机构，为入住老年人提供医疗巡诊、健康管理、预约就诊、急诊急救、中医养生保健等服务。同时将中医的保健服务应用于医养结合的服务工作，通过开设老年病科，充分发挥中医药“治未病”和养生保健优势，为老年人提供养生保健、中药调护等服务。</w:t>
      </w:r>
    </w:p>
    <w:p w14:paraId="71CE6F94" w14:textId="77777777" w:rsidR="00680605" w:rsidRPr="001369E2" w:rsidRDefault="00603A30" w:rsidP="007358D3">
      <w:pPr>
        <w:pStyle w:val="5"/>
        <w:ind w:firstLineChars="200" w:firstLine="562"/>
      </w:pPr>
      <w:r w:rsidRPr="001369E2">
        <w:t>2</w:t>
      </w:r>
      <w:r w:rsidRPr="001369E2">
        <w:rPr>
          <w:rFonts w:hint="eastAsia"/>
        </w:rPr>
        <w:t>、康养产业现状分析</w:t>
      </w:r>
    </w:p>
    <w:p w14:paraId="179B7F2C" w14:textId="77777777" w:rsidR="00680605" w:rsidRPr="001369E2" w:rsidRDefault="00603A30" w:rsidP="007358D3">
      <w:pPr>
        <w:ind w:firstLineChars="200" w:firstLine="562"/>
        <w:rPr>
          <w:b/>
        </w:rPr>
      </w:pPr>
      <w:r w:rsidRPr="001369E2">
        <w:rPr>
          <w:rFonts w:hint="eastAsia"/>
          <w:b/>
        </w:rPr>
        <w:t>（1）中医药产业</w:t>
      </w:r>
    </w:p>
    <w:p w14:paraId="436A7EF2" w14:textId="77777777" w:rsidR="00680605" w:rsidRPr="001369E2" w:rsidRDefault="00603A30" w:rsidP="007358D3">
      <w:pPr>
        <w:ind w:firstLineChars="200" w:firstLine="560"/>
      </w:pPr>
      <w:r w:rsidRPr="001369E2">
        <w:rPr>
          <w:rFonts w:hint="eastAsia"/>
        </w:rPr>
        <w:t>新野县中药材种植品种达30种，面积4285.5亩，到2023年，全县中药材种植面积达到1.5万亩，其中，规范化种植面积达到1万亩。重点发展中药材品种旱半夏、丹参、玄参、桔梗和白术。将全县中药材种植基地划分为三个区域：一是在施庵镇等5个乡镇建立1000亩优质旱半夏、5000亩丹参、1000亩玄参药材基地，严格按照旱半夏SOP操作规程推行GAP标准化生产。二是在高庙乡等3个乡镇建立1000亩白术和1000亩桔梗种植基地。三是溧河铺镇镇等2个乡镇建立1000亩菊花种植基地。</w:t>
      </w:r>
    </w:p>
    <w:p w14:paraId="6794DA16" w14:textId="3B99623B" w:rsidR="00680605" w:rsidRPr="001369E2" w:rsidRDefault="00603A30" w:rsidP="007358D3">
      <w:pPr>
        <w:ind w:firstLineChars="200" w:firstLine="560"/>
      </w:pPr>
      <w:r w:rsidRPr="001369E2">
        <w:rPr>
          <w:rFonts w:hint="eastAsia"/>
        </w:rPr>
        <w:t>1）依托海王汇通医药产业园在附近建成现代化的综合性中药材专业市场1个；重点培育两个药材加工贸易企业，继续开展河南海王医药有限公司在我县的中药材种植基地及加工项目建设，建成GAP认证的基地2个以上；培育中药材种植规模1000亩以上的企业5家，培育中药材种植专业合作组织50个以上。</w:t>
      </w:r>
    </w:p>
    <w:p w14:paraId="547F6578" w14:textId="77777777" w:rsidR="00680605" w:rsidRPr="001369E2" w:rsidRDefault="00603A30" w:rsidP="007358D3">
      <w:pPr>
        <w:ind w:firstLineChars="200" w:firstLine="560"/>
      </w:pPr>
      <w:r w:rsidRPr="001369E2">
        <w:rPr>
          <w:rFonts w:hint="eastAsia"/>
        </w:rPr>
        <w:t>2）在施庵镇依托新野县红渠农业专业合作社辐射周边分五年建成中医药特色养生小镇，开展土地认筹、中药材采摘加工体验、药膳</w:t>
      </w:r>
      <w:r w:rsidRPr="001369E2">
        <w:rPr>
          <w:rFonts w:hint="eastAsia"/>
        </w:rPr>
        <w:lastRenderedPageBreak/>
        <w:t>等特色服务，推行健康旅游业。</w:t>
      </w:r>
    </w:p>
    <w:p w14:paraId="36648084" w14:textId="77777777" w:rsidR="00680605" w:rsidRPr="001369E2" w:rsidRDefault="00603A30" w:rsidP="007358D3">
      <w:pPr>
        <w:ind w:firstLineChars="200" w:firstLine="562"/>
        <w:rPr>
          <w:b/>
        </w:rPr>
      </w:pPr>
      <w:r w:rsidRPr="001369E2">
        <w:rPr>
          <w:rFonts w:hint="eastAsia"/>
          <w:b/>
        </w:rPr>
        <w:t>（2）旅游产业</w:t>
      </w:r>
    </w:p>
    <w:p w14:paraId="32185FAA" w14:textId="4F997E86" w:rsidR="00680605" w:rsidRPr="001369E2" w:rsidRDefault="00603A30" w:rsidP="007358D3">
      <w:pPr>
        <w:ind w:firstLineChars="200" w:firstLine="560"/>
      </w:pPr>
      <w:r w:rsidRPr="001369E2">
        <w:rPr>
          <w:rFonts w:hint="eastAsia"/>
        </w:rPr>
        <w:t>新野县共有星级酒店1家，5A级景区，旅行社、分社及旅游服务网点共14家。乡村旅游示范村2个，新甸铺镇津湾村（省级）和山庄乡山坡村（市级）。乡村旅游点16个，分别是：高庙黄酒风情小镇、歪子科尔沁牛业田园小镇</w:t>
      </w:r>
      <w:r w:rsidR="003A75F0" w:rsidRPr="001369E2">
        <w:rPr>
          <w:rFonts w:hint="eastAsia"/>
        </w:rPr>
        <w:t>、</w:t>
      </w:r>
      <w:r w:rsidRPr="001369E2">
        <w:rPr>
          <w:rFonts w:hint="eastAsia"/>
        </w:rPr>
        <w:t>歪子月季示范园、王庄特色花生小镇、王庄周张坑村石头屋移民风情苑、津湾桃花园、城郊乡猴乡葡萄园、歪子荷花湖、白河滩湿地公园、城郊齐马庄民宿村、津湾农村记忆馆、前高庙乡棘阳古城、王庄镇梅湾九女城、邓禹台、光武台、召父渠遗址。</w:t>
      </w:r>
    </w:p>
    <w:p w14:paraId="6C1AD3BF" w14:textId="77777777" w:rsidR="00680605" w:rsidRPr="001369E2" w:rsidRDefault="00603A30" w:rsidP="007358D3">
      <w:pPr>
        <w:pStyle w:val="3"/>
        <w:ind w:firstLineChars="200" w:firstLine="562"/>
        <w:rPr>
          <w:noProof/>
          <w:color w:val="auto"/>
        </w:rPr>
      </w:pPr>
      <w:bookmarkStart w:id="85" w:name="_Toc54635028"/>
      <w:r w:rsidRPr="001369E2">
        <w:rPr>
          <w:rFonts w:hint="eastAsia"/>
          <w:noProof/>
          <w:color w:val="auto"/>
        </w:rPr>
        <w:t>（十三）桐柏县</w:t>
      </w:r>
      <w:bookmarkEnd w:id="85"/>
    </w:p>
    <w:p w14:paraId="5C3A422B" w14:textId="77777777" w:rsidR="00680605" w:rsidRPr="001369E2" w:rsidRDefault="00603A30" w:rsidP="007358D3">
      <w:pPr>
        <w:pStyle w:val="5"/>
        <w:ind w:firstLineChars="200" w:firstLine="562"/>
      </w:pPr>
      <w:r w:rsidRPr="001369E2">
        <w:t>1</w:t>
      </w:r>
      <w:r w:rsidRPr="001369E2">
        <w:rPr>
          <w:rFonts w:hint="eastAsia"/>
        </w:rPr>
        <w:t>、资源梳理</w:t>
      </w:r>
    </w:p>
    <w:p w14:paraId="42094828" w14:textId="77777777" w:rsidR="00680605" w:rsidRPr="001369E2" w:rsidRDefault="00603A30" w:rsidP="007358D3">
      <w:pPr>
        <w:ind w:firstLineChars="200" w:firstLine="562"/>
        <w:rPr>
          <w:b/>
        </w:rPr>
      </w:pPr>
      <w:r w:rsidRPr="001369E2">
        <w:rPr>
          <w:rFonts w:hint="eastAsia"/>
          <w:b/>
        </w:rPr>
        <w:t>（1）自然和旅游资源</w:t>
      </w:r>
    </w:p>
    <w:p w14:paraId="79220CE1" w14:textId="77777777" w:rsidR="00680605" w:rsidRPr="001369E2" w:rsidRDefault="00603A30" w:rsidP="007358D3">
      <w:pPr>
        <w:ind w:firstLineChars="200" w:firstLine="560"/>
      </w:pPr>
      <w:r w:rsidRPr="001369E2">
        <w:rPr>
          <w:rFonts w:hint="eastAsia"/>
        </w:rPr>
        <w:t>桐柏县为淮河的发源地。境内水系属淮河、长江流域两大水系。全县有大小河流58条，其中超过100平方公里流域面积的有10条。全县有中小水库79座，地表水流量7亿立方米，地下水储量1亿立方米。桐柏县境内森林覆盖率达50.3%。空气中负氧离子含量高达40000个/cm</w:t>
      </w:r>
      <w:r w:rsidRPr="001369E2">
        <w:rPr>
          <w:vertAlign w:val="superscript"/>
        </w:rPr>
        <w:t>3</w:t>
      </w:r>
      <w:r w:rsidRPr="001369E2">
        <w:rPr>
          <w:rFonts w:hint="eastAsia"/>
        </w:rPr>
        <w:t>，被誉为“天然氧吧”。</w:t>
      </w:r>
    </w:p>
    <w:p w14:paraId="2A551896" w14:textId="1313DBB2" w:rsidR="00680605" w:rsidRPr="001369E2" w:rsidRDefault="00603A30" w:rsidP="007358D3">
      <w:pPr>
        <w:ind w:firstLineChars="200" w:firstLine="560"/>
      </w:pPr>
      <w:r w:rsidRPr="001369E2">
        <w:rPr>
          <w:rFonts w:hint="eastAsia"/>
        </w:rPr>
        <w:t>桐柏县历史悠久，文化底蕴丰厚，文物古迹较多，其中文化遗址9处</w:t>
      </w:r>
      <w:r w:rsidR="003A75F0" w:rsidRPr="001369E2">
        <w:rPr>
          <w:rFonts w:hint="eastAsia"/>
        </w:rPr>
        <w:t>、</w:t>
      </w:r>
      <w:r w:rsidRPr="001369E2">
        <w:rPr>
          <w:rFonts w:hint="eastAsia"/>
        </w:rPr>
        <w:t>古城址7处</w:t>
      </w:r>
      <w:r w:rsidR="003A75F0" w:rsidRPr="001369E2">
        <w:rPr>
          <w:rFonts w:hint="eastAsia"/>
        </w:rPr>
        <w:t>、</w:t>
      </w:r>
      <w:r w:rsidRPr="001369E2">
        <w:rPr>
          <w:rFonts w:hint="eastAsia"/>
        </w:rPr>
        <w:t>古山寨3处</w:t>
      </w:r>
      <w:r w:rsidR="003A75F0" w:rsidRPr="001369E2">
        <w:rPr>
          <w:rFonts w:hint="eastAsia"/>
        </w:rPr>
        <w:t>、</w:t>
      </w:r>
      <w:r w:rsidRPr="001369E2">
        <w:rPr>
          <w:rFonts w:hint="eastAsia"/>
        </w:rPr>
        <w:t>古庙宇2处</w:t>
      </w:r>
      <w:r w:rsidR="003A75F0" w:rsidRPr="001369E2">
        <w:rPr>
          <w:rFonts w:hint="eastAsia"/>
        </w:rPr>
        <w:t>、</w:t>
      </w:r>
      <w:r w:rsidRPr="001369E2">
        <w:rPr>
          <w:rFonts w:hint="eastAsia"/>
        </w:rPr>
        <w:t>古碑刻7处。有盘古溪、桃花洞、黄岗红叶等主要景观118处，号称“福地”、“洞天”，被命名为淮河源国家森林公园、河南省十佳风景名胜区和省级自然保护区。拥有国家级风景名胜区、国家森林公园——桐柏山淮源风景名</w:t>
      </w:r>
      <w:r w:rsidRPr="001369E2">
        <w:rPr>
          <w:rFonts w:hint="eastAsia"/>
        </w:rPr>
        <w:lastRenderedPageBreak/>
        <w:t>胜区，全国百家红色旅游经典景区之一——桐柏革命纪念馆，以及面积达95.8平方公里的桐柏山黄岗红叶景区等。</w:t>
      </w:r>
    </w:p>
    <w:p w14:paraId="1D9D0E48" w14:textId="77777777" w:rsidR="00680605" w:rsidRPr="001369E2" w:rsidRDefault="00603A30" w:rsidP="007358D3">
      <w:pPr>
        <w:ind w:firstLineChars="200" w:firstLine="562"/>
        <w:rPr>
          <w:b/>
        </w:rPr>
      </w:pPr>
      <w:r w:rsidRPr="001369E2">
        <w:rPr>
          <w:rFonts w:hint="eastAsia"/>
          <w:b/>
        </w:rPr>
        <w:t>（2）农业资源</w:t>
      </w:r>
    </w:p>
    <w:p w14:paraId="2D39A731" w14:textId="77777777" w:rsidR="00680605" w:rsidRPr="001369E2" w:rsidRDefault="00603A30" w:rsidP="007358D3">
      <w:pPr>
        <w:ind w:firstLineChars="200" w:firstLine="560"/>
      </w:pPr>
      <w:r w:rsidRPr="001369E2">
        <w:rPr>
          <w:rFonts w:hint="eastAsia"/>
        </w:rPr>
        <w:t>桐柏是我国稻麦水旱轮作的发祥地、国家产粮大县、河南粮食生产核心区和国家花生标准化示范县，南阳素有“中州粮仓”之称，以水稻、小麦为主的粮食种植面积达67.6万亩，总产达22.6万吨；花生种植面积达30万亩以上，总产达7.5万吨。桐柏盛产木瓜、板栗、茶叶、中药材等，被称为“中国木瓜之乡”、“河南省优质板栗之乡”，全县以茶叶、中药材、林果、蔬菜为主的特色产业已发展到45万亩，无公害农产品生产基地达90万亩，有桐桔梗、丹参、金银花等地道中药材千余种，桐桔梗、朱砂红桃为国家地理标志农产品，是国家名优绿茶生产基地。依托生态优势，积极引进国内龙头企业，提高产品知名度和附加值，做好有机产品认证、地理标志产品认证，大力发展油脂加工、饮料、特色食品、茶叶深加工等优势产业，形成集生产加工、良种繁育、展示体验、生态旅游、市场交易为一体的农副产品加工产业集群，打造中原重要的农副产品加工基地。</w:t>
      </w:r>
    </w:p>
    <w:p w14:paraId="17CFBDC6" w14:textId="77777777" w:rsidR="00680605" w:rsidRPr="001369E2" w:rsidRDefault="00603A30" w:rsidP="007358D3">
      <w:pPr>
        <w:ind w:firstLineChars="200" w:firstLine="562"/>
        <w:rPr>
          <w:b/>
        </w:rPr>
      </w:pPr>
      <w:r w:rsidRPr="001369E2">
        <w:rPr>
          <w:rFonts w:hint="eastAsia"/>
          <w:b/>
        </w:rPr>
        <w:t>（3）医疗与养老资源</w:t>
      </w:r>
    </w:p>
    <w:p w14:paraId="17B00689" w14:textId="77777777" w:rsidR="00680605" w:rsidRPr="001369E2" w:rsidRDefault="00603A30" w:rsidP="007358D3">
      <w:pPr>
        <w:ind w:firstLineChars="200" w:firstLine="560"/>
      </w:pPr>
      <w:r w:rsidRPr="001369E2">
        <w:rPr>
          <w:rFonts w:hint="eastAsia"/>
        </w:rPr>
        <w:t>桐柏县共有各级各类医疗卫生机构290家，其中县直二级医疗机构4家（中心医院、县医院为二级甲等），乡镇卫生院16家，民营医院11家。全县实际床位数1566张，实际卫生技术人员2146人，执业（助理）医师917人，执业护士957人。桐柏县中医院的急诊科是河南省卫生厅、中医管理局授予的急诊科建设达标先进单位，骨伤科为“南阳市特色专科”，脑病专科、康复科为“南阳市特色专科”，感</w:t>
      </w:r>
      <w:r w:rsidRPr="001369E2">
        <w:rPr>
          <w:rFonts w:hint="eastAsia"/>
        </w:rPr>
        <w:lastRenderedPageBreak/>
        <w:t>染性疾病科、急诊科和骨伤科被列为河南省中医管理局农村卫生中医药服务能力项目建设单位。</w:t>
      </w:r>
    </w:p>
    <w:p w14:paraId="56F772AF" w14:textId="58CF0AC9" w:rsidR="00680605" w:rsidRPr="001369E2" w:rsidRDefault="00603A30" w:rsidP="007358D3">
      <w:pPr>
        <w:ind w:firstLineChars="200" w:firstLine="560"/>
      </w:pPr>
      <w:r w:rsidRPr="001369E2">
        <w:rPr>
          <w:rFonts w:hint="eastAsia"/>
        </w:rPr>
        <w:t>柏县打造“医和护、医和养、医和保、医和康”相结合的健康养老尝试，逐步形成以医为主、拓展养老，以养为主、医疗介入，居家养老、日间照料</w:t>
      </w:r>
      <w:r w:rsidR="003A75F0" w:rsidRPr="001369E2">
        <w:rPr>
          <w:rFonts w:hint="eastAsia"/>
        </w:rPr>
        <w:t>，</w:t>
      </w:r>
      <w:r w:rsidRPr="001369E2">
        <w:rPr>
          <w:rFonts w:hint="eastAsia"/>
        </w:rPr>
        <w:t>家庭医生签约服务相结合医养四种模式。截</w:t>
      </w:r>
      <w:r w:rsidR="003A75F0" w:rsidRPr="001369E2">
        <w:rPr>
          <w:rFonts w:hint="eastAsia"/>
        </w:rPr>
        <w:t>至</w:t>
      </w:r>
      <w:r w:rsidRPr="001369E2">
        <w:rPr>
          <w:rFonts w:hint="eastAsia"/>
        </w:rPr>
        <w:t>目前，有资质的3</w:t>
      </w:r>
      <w:r w:rsidR="003A75F0" w:rsidRPr="001369E2">
        <w:rPr>
          <w:rFonts w:hint="eastAsia"/>
        </w:rPr>
        <w:t>家</w:t>
      </w:r>
      <w:r w:rsidRPr="001369E2">
        <w:rPr>
          <w:rFonts w:hint="eastAsia"/>
        </w:rPr>
        <w:t>养老机构已经有2家与医疗机构签订合作服务协议，完成目标要求的2家；县医院、县中心医院、中医院、第三医院、埠江镇医院、黄岗镇医院、毛集新区医院等一批医院在试点开展医养结合，四家二级医院均与省级或市级医院开展了双向转诊服务，在社区开展家庭医生签约服务。</w:t>
      </w:r>
    </w:p>
    <w:p w14:paraId="6DF79743" w14:textId="77777777" w:rsidR="00680605" w:rsidRPr="001369E2" w:rsidRDefault="00603A30" w:rsidP="007358D3">
      <w:pPr>
        <w:pStyle w:val="5"/>
        <w:ind w:firstLineChars="200" w:firstLine="562"/>
      </w:pPr>
      <w:r w:rsidRPr="001369E2">
        <w:t>2</w:t>
      </w:r>
      <w:r w:rsidRPr="001369E2">
        <w:rPr>
          <w:rFonts w:hint="eastAsia"/>
        </w:rPr>
        <w:t>、康养产业现状分析</w:t>
      </w:r>
    </w:p>
    <w:p w14:paraId="4E72D090" w14:textId="77777777" w:rsidR="00680605" w:rsidRPr="001369E2" w:rsidRDefault="00603A30" w:rsidP="007358D3">
      <w:pPr>
        <w:ind w:firstLineChars="200" w:firstLine="562"/>
        <w:rPr>
          <w:b/>
        </w:rPr>
      </w:pPr>
      <w:r w:rsidRPr="001369E2">
        <w:rPr>
          <w:rFonts w:hint="eastAsia"/>
          <w:b/>
        </w:rPr>
        <w:t>（1）中医药产业</w:t>
      </w:r>
    </w:p>
    <w:p w14:paraId="25B7FB75" w14:textId="19DD952B" w:rsidR="00680605" w:rsidRPr="001369E2" w:rsidRDefault="00603A30" w:rsidP="007358D3">
      <w:pPr>
        <w:ind w:firstLineChars="200" w:firstLine="560"/>
      </w:pPr>
      <w:r w:rsidRPr="001369E2">
        <w:rPr>
          <w:rFonts w:hint="eastAsia"/>
        </w:rPr>
        <w:t>全县以夏枯球、艾草、桐桔梗为主的中药材种植面积达16万余亩，桐桔梗、栀子、半夏国家地理标志商标通过国家工商总局认证。依托现有太白药业公司、众城生物公司、南阳新卧龙公司等企业，发展中药材规范化种植养殖、现代中药材流通体系，桐柏县千亩中药材种植示范基地项目已建成2000亩标准化中药材种植基地，</w:t>
      </w:r>
      <w:r w:rsidR="003A75F0" w:rsidRPr="001369E2">
        <w:rPr>
          <w:rFonts w:hint="eastAsia"/>
        </w:rPr>
        <w:t>具备</w:t>
      </w:r>
      <w:r w:rsidRPr="001369E2">
        <w:rPr>
          <w:rFonts w:hint="eastAsia"/>
        </w:rPr>
        <w:t>中药材仓储和初加工能力。淮源镇是全县扶贫开发重点镇、国家和省扶贫开发重点区域。以淮源国生艾制品有限公司为龙头，建立艾制品加工就业基地一处、艾草种植基地一处、艾灸体验馆一个。</w:t>
      </w:r>
    </w:p>
    <w:p w14:paraId="1E36747F" w14:textId="77777777" w:rsidR="00680605" w:rsidRPr="001369E2" w:rsidRDefault="00603A30" w:rsidP="007358D3">
      <w:pPr>
        <w:ind w:firstLineChars="200" w:firstLine="560"/>
      </w:pPr>
      <w:r w:rsidRPr="001369E2">
        <w:rPr>
          <w:rFonts w:hint="eastAsia"/>
        </w:rPr>
        <w:t>依托丰富的中药材资源，开展中药材种植基地采摘观光游和中药材制药企业观光旅游。依托淮源景区、祖师顶景区等，大力发展健康养生游。利用“点多面广、丰富多样”的旅游景区和休闲养生项目，</w:t>
      </w:r>
      <w:r w:rsidRPr="001369E2">
        <w:rPr>
          <w:rFonts w:hint="eastAsia"/>
        </w:rPr>
        <w:lastRenderedPageBreak/>
        <w:t>发展休闲疗养、运动健身、保健理疗、美容美体等休闲疗养项目。推动中医药健康服务与旅游产业有机融合，发展以中医药文化传播和体验为主题，融中医疗养、康复、养生、文化传播、商务会展、中药材科考与旅游于一体的中医药健康旅游。桐柏县现有中医养生保健机构48家，主要从事艾灸、理疗、中医按摩、刮痧、拔罐、理疗、美容等。</w:t>
      </w:r>
    </w:p>
    <w:p w14:paraId="2A20006F" w14:textId="77777777" w:rsidR="00680605" w:rsidRPr="001369E2" w:rsidRDefault="00603A30" w:rsidP="007358D3">
      <w:pPr>
        <w:ind w:firstLineChars="200" w:firstLine="562"/>
        <w:rPr>
          <w:b/>
        </w:rPr>
      </w:pPr>
      <w:r w:rsidRPr="001369E2">
        <w:rPr>
          <w:rFonts w:hint="eastAsia"/>
          <w:b/>
        </w:rPr>
        <w:t>（2）旅游产业</w:t>
      </w:r>
    </w:p>
    <w:p w14:paraId="048E3442" w14:textId="64B0456C" w:rsidR="00680605" w:rsidRPr="001369E2" w:rsidRDefault="00603A30" w:rsidP="007358D3">
      <w:pPr>
        <w:ind w:firstLineChars="200" w:firstLine="560"/>
      </w:pPr>
      <w:r w:rsidRPr="001369E2">
        <w:rPr>
          <w:rFonts w:hint="eastAsia"/>
        </w:rPr>
        <w:t>充分挖掘红色文化、盘古文化、农耕文化、治水文化、佛道文化和国家级非物质文化遗产桐柏皮影戏等历史文化资源，打造集淮河源头探秘、盘古文化寻根、佛道文化感悟、生态养生度假、民俗风情体验和红色传统教育于一体的中国最佳旅游目的地之一，培育发展文化创意游、文化体验游、康体养生游、生态观光游、商务休闲游、美丽乡村游、古村落文化体验游、茶文化旅游等业态。</w:t>
      </w:r>
    </w:p>
    <w:p w14:paraId="5E777A7A" w14:textId="77777777" w:rsidR="00680605" w:rsidRPr="001369E2" w:rsidRDefault="00603A30" w:rsidP="007358D3">
      <w:pPr>
        <w:pStyle w:val="3"/>
        <w:ind w:firstLineChars="200" w:firstLine="562"/>
        <w:rPr>
          <w:noProof/>
          <w:color w:val="auto"/>
        </w:rPr>
      </w:pPr>
      <w:bookmarkStart w:id="86" w:name="_Toc54635029"/>
      <w:r w:rsidRPr="001369E2">
        <w:rPr>
          <w:rFonts w:hint="eastAsia"/>
          <w:noProof/>
          <w:color w:val="auto"/>
        </w:rPr>
        <w:t>（十四）鸭河工区</w:t>
      </w:r>
      <w:bookmarkEnd w:id="86"/>
    </w:p>
    <w:p w14:paraId="28A2847F" w14:textId="77777777" w:rsidR="00680605" w:rsidRPr="001369E2" w:rsidRDefault="00603A30" w:rsidP="007358D3">
      <w:pPr>
        <w:pStyle w:val="5"/>
        <w:ind w:firstLineChars="200" w:firstLine="562"/>
      </w:pPr>
      <w:r w:rsidRPr="001369E2">
        <w:t>1</w:t>
      </w:r>
      <w:r w:rsidRPr="001369E2">
        <w:rPr>
          <w:rFonts w:hint="eastAsia"/>
        </w:rPr>
        <w:t>、资源梳理</w:t>
      </w:r>
    </w:p>
    <w:p w14:paraId="7DC1BE5F" w14:textId="77777777" w:rsidR="00680605" w:rsidRPr="001369E2" w:rsidRDefault="00603A30" w:rsidP="007358D3">
      <w:pPr>
        <w:ind w:firstLineChars="200" w:firstLine="562"/>
        <w:rPr>
          <w:b/>
        </w:rPr>
      </w:pPr>
      <w:r w:rsidRPr="001369E2">
        <w:rPr>
          <w:rFonts w:hint="eastAsia"/>
          <w:b/>
        </w:rPr>
        <w:t>（1）自然和旅游资源</w:t>
      </w:r>
    </w:p>
    <w:p w14:paraId="0CB1323C" w14:textId="77777777" w:rsidR="00680605" w:rsidRPr="001369E2" w:rsidRDefault="00603A30" w:rsidP="007358D3">
      <w:pPr>
        <w:ind w:firstLineChars="200" w:firstLine="560"/>
      </w:pPr>
      <w:r w:rsidRPr="001369E2">
        <w:rPr>
          <w:rFonts w:hint="eastAsia"/>
        </w:rPr>
        <w:t>鸭河区域自然环境优越，周边有丰富的山水生态资源，自北向南形成“山-水-田”相间的自然生态格局。全区森林面积为6万亩，覆盖率为38.9%，工区人均公共绿地达6.1平方米。鸭河口大型水库为河南省第4大水库，汊道纵横、岛屿密布。鸭河口水库岛屿目前暂未开发。</w:t>
      </w:r>
    </w:p>
    <w:p w14:paraId="04E0D4AF" w14:textId="77777777" w:rsidR="00680605" w:rsidRPr="001369E2" w:rsidRDefault="00603A30" w:rsidP="007358D3">
      <w:pPr>
        <w:ind w:firstLineChars="200" w:firstLine="560"/>
      </w:pPr>
      <w:r w:rsidRPr="001369E2">
        <w:rPr>
          <w:rFonts w:hint="eastAsia"/>
        </w:rPr>
        <w:t>现有县级文物保护单位5处，即李村遗址、莲花池遗址、向城故址、东抬头石拱桥、彭家大院。莲花温泉已形成集温泉沐浴、拓展训</w:t>
      </w:r>
      <w:r w:rsidRPr="001369E2">
        <w:rPr>
          <w:rFonts w:hint="eastAsia"/>
        </w:rPr>
        <w:lastRenderedPageBreak/>
        <w:t>练、大型演艺、会议住宿、餐饮娱乐、体育运动、科普教育、休闲度假等为一体的综合性旅游度假区；国安农耕文化博览园为生态有机农业和健康养生休闲旅游胜地，目前正在向中医保健方向转型。</w:t>
      </w:r>
    </w:p>
    <w:p w14:paraId="404BE97C" w14:textId="77777777" w:rsidR="00680605" w:rsidRPr="001369E2" w:rsidRDefault="00603A30" w:rsidP="007358D3">
      <w:pPr>
        <w:ind w:firstLineChars="200" w:firstLine="562"/>
        <w:rPr>
          <w:b/>
        </w:rPr>
      </w:pPr>
      <w:r w:rsidRPr="001369E2">
        <w:rPr>
          <w:rFonts w:hint="eastAsia"/>
          <w:b/>
        </w:rPr>
        <w:t>（2）医疗与养老资源</w:t>
      </w:r>
    </w:p>
    <w:p w14:paraId="3B48FE75" w14:textId="77777777" w:rsidR="00680605" w:rsidRPr="001369E2" w:rsidRDefault="00603A30" w:rsidP="007358D3">
      <w:pPr>
        <w:ind w:firstLineChars="200" w:firstLine="560"/>
      </w:pPr>
      <w:r w:rsidRPr="001369E2">
        <w:rPr>
          <w:rFonts w:hint="eastAsia"/>
        </w:rPr>
        <w:t>鸭河工区现状有医疗服务设施4处，为皇路店镇卫生院和三个村卫生所，其中皇路店镇卫生院，属于一级医院，院内共有职工153人，床位154张。南阳市第二人民医院鸭河医院一期正在建设中，预计2020年底正式运营，新增床位450张。卫生技术人员数量现状仅为1.65人/千人。区域内现有养老院一家——皇路店镇养老院，现有日间照料中心1家。</w:t>
      </w:r>
    </w:p>
    <w:p w14:paraId="7A56A21F" w14:textId="77777777" w:rsidR="00680605" w:rsidRPr="001369E2" w:rsidRDefault="00603A30" w:rsidP="007358D3">
      <w:pPr>
        <w:pStyle w:val="5"/>
        <w:ind w:firstLineChars="200" w:firstLine="562"/>
      </w:pPr>
      <w:r w:rsidRPr="001369E2">
        <w:t>2</w:t>
      </w:r>
      <w:r w:rsidRPr="001369E2">
        <w:rPr>
          <w:rFonts w:hint="eastAsia"/>
        </w:rPr>
        <w:t>、康养产业现状分析</w:t>
      </w:r>
    </w:p>
    <w:p w14:paraId="6896745F" w14:textId="77777777" w:rsidR="00680605" w:rsidRPr="001369E2" w:rsidRDefault="00603A30" w:rsidP="007358D3">
      <w:pPr>
        <w:ind w:firstLineChars="200" w:firstLine="562"/>
        <w:rPr>
          <w:b/>
        </w:rPr>
      </w:pPr>
      <w:r w:rsidRPr="001369E2">
        <w:rPr>
          <w:rFonts w:hint="eastAsia"/>
          <w:b/>
        </w:rPr>
        <w:t>（</w:t>
      </w:r>
      <w:r w:rsidRPr="001369E2">
        <w:rPr>
          <w:b/>
        </w:rPr>
        <w:t>1</w:t>
      </w:r>
      <w:r w:rsidRPr="001369E2">
        <w:rPr>
          <w:rFonts w:hint="eastAsia"/>
          <w:b/>
        </w:rPr>
        <w:t>）医疗资源匮乏</w:t>
      </w:r>
    </w:p>
    <w:p w14:paraId="6EFB5D1D" w14:textId="77777777" w:rsidR="00680605" w:rsidRPr="001369E2" w:rsidRDefault="00603A30" w:rsidP="007358D3">
      <w:pPr>
        <w:ind w:firstLineChars="200" w:firstLine="560"/>
      </w:pPr>
      <w:r w:rsidRPr="001369E2">
        <w:t>鸭河工区</w:t>
      </w:r>
      <w:r w:rsidRPr="001369E2">
        <w:rPr>
          <w:rFonts w:hint="eastAsia"/>
        </w:rPr>
        <w:t>医疗资源匮乏，尤其是卫生技术人员和实力雄厚的医疗机构；</w:t>
      </w:r>
      <w:r w:rsidRPr="001369E2">
        <w:t>专业老人护理院、康复院，老年人医疗护理方面的专业人才缺乏</w:t>
      </w:r>
      <w:r w:rsidRPr="001369E2">
        <w:rPr>
          <w:rFonts w:hint="eastAsia"/>
        </w:rPr>
        <w:t>。</w:t>
      </w:r>
      <w:r w:rsidRPr="001369E2">
        <w:t>现状的养老机构内没有医疗资源</w:t>
      </w:r>
      <w:r w:rsidRPr="001369E2">
        <w:rPr>
          <w:rFonts w:hint="eastAsia"/>
        </w:rPr>
        <w:t>。鸭河工区等城市新区缺少中医院和各类基层中医诊所机构。</w:t>
      </w:r>
    </w:p>
    <w:p w14:paraId="3C30245C" w14:textId="77777777" w:rsidR="00680605" w:rsidRPr="001369E2" w:rsidRDefault="00603A30" w:rsidP="007358D3">
      <w:pPr>
        <w:ind w:firstLineChars="200" w:firstLine="562"/>
        <w:rPr>
          <w:b/>
        </w:rPr>
      </w:pPr>
      <w:r w:rsidRPr="001369E2">
        <w:rPr>
          <w:rFonts w:hint="eastAsia"/>
          <w:b/>
        </w:rPr>
        <w:t>（</w:t>
      </w:r>
      <w:r w:rsidRPr="001369E2">
        <w:rPr>
          <w:b/>
        </w:rPr>
        <w:t>2</w:t>
      </w:r>
      <w:r w:rsidRPr="001369E2">
        <w:rPr>
          <w:rFonts w:hint="eastAsia"/>
          <w:b/>
        </w:rPr>
        <w:t>）资源开发程度低</w:t>
      </w:r>
    </w:p>
    <w:p w14:paraId="1DEFBCF5" w14:textId="77777777" w:rsidR="00680605" w:rsidRPr="001369E2" w:rsidRDefault="00603A30" w:rsidP="007358D3">
      <w:pPr>
        <w:ind w:firstLineChars="200" w:firstLine="560"/>
      </w:pPr>
      <w:r w:rsidRPr="001369E2">
        <w:rPr>
          <w:rFonts w:hint="eastAsia"/>
        </w:rPr>
        <w:t>虽然鸭河工区的资源较为丰富，但尚未进行实质性的开发和内涵挖掘，其知名度和基础设施程度均较低。</w:t>
      </w:r>
    </w:p>
    <w:p w14:paraId="1130CD30" w14:textId="77777777" w:rsidR="00680605" w:rsidRPr="001369E2" w:rsidRDefault="00680605" w:rsidP="007358D3">
      <w:pPr>
        <w:pStyle w:val="WPSOffice2"/>
        <w:tabs>
          <w:tab w:val="right" w:leader="dot" w:pos="10227"/>
        </w:tabs>
        <w:spacing w:line="276" w:lineRule="auto"/>
        <w:ind w:leftChars="0" w:left="0" w:firstLineChars="200" w:firstLine="442"/>
        <w:rPr>
          <w:rFonts w:asciiTheme="majorEastAsia" w:eastAsiaTheme="majorEastAsia" w:hAnsiTheme="majorEastAsia"/>
          <w:b/>
          <w:bCs/>
          <w:sz w:val="22"/>
          <w:szCs w:val="22"/>
          <w:lang w:val="en-GB"/>
        </w:rPr>
      </w:pPr>
    </w:p>
    <w:p w14:paraId="183C572C" w14:textId="77777777" w:rsidR="00680605" w:rsidRPr="001369E2" w:rsidRDefault="00603A30" w:rsidP="003A35E9">
      <w:pPr>
        <w:pStyle w:val="1"/>
        <w:ind w:left="0"/>
        <w:jc w:val="center"/>
        <w:rPr>
          <w:lang w:eastAsia="zh-CN"/>
        </w:rPr>
      </w:pPr>
      <w:bookmarkStart w:id="87" w:name="_Toc54635030"/>
      <w:bookmarkStart w:id="88" w:name="_Toc54684690"/>
      <w:bookmarkStart w:id="89" w:name="_Toc54684903"/>
      <w:r w:rsidRPr="001369E2">
        <w:rPr>
          <w:rFonts w:hint="eastAsia"/>
          <w:lang w:eastAsia="zh-CN"/>
        </w:rPr>
        <w:lastRenderedPageBreak/>
        <w:t xml:space="preserve">第五章 </w:t>
      </w:r>
      <w:r w:rsidRPr="001369E2">
        <w:rPr>
          <w:rFonts w:eastAsia="PMingLiU"/>
          <w:lang w:eastAsia="zh-CN"/>
        </w:rPr>
        <w:t xml:space="preserve"> </w:t>
      </w:r>
      <w:r w:rsidRPr="001369E2">
        <w:rPr>
          <w:rFonts w:hint="eastAsia"/>
          <w:lang w:eastAsia="zh-CN"/>
        </w:rPr>
        <w:t>南阳市</w:t>
      </w:r>
      <w:r w:rsidRPr="001369E2">
        <w:rPr>
          <w:lang w:eastAsia="zh-CN"/>
        </w:rPr>
        <w:t>康养</w:t>
      </w:r>
      <w:r w:rsidRPr="001369E2">
        <w:rPr>
          <w:rFonts w:hint="eastAsia"/>
          <w:lang w:eastAsia="zh-CN"/>
        </w:rPr>
        <w:t>产业基础性</w:t>
      </w:r>
      <w:r w:rsidRPr="001369E2">
        <w:rPr>
          <w:lang w:eastAsia="zh-CN"/>
        </w:rPr>
        <w:t>研究</w:t>
      </w:r>
      <w:bookmarkEnd w:id="87"/>
      <w:bookmarkEnd w:id="88"/>
      <w:bookmarkEnd w:id="89"/>
    </w:p>
    <w:p w14:paraId="5DE8F751" w14:textId="77777777" w:rsidR="00680605" w:rsidRPr="001369E2" w:rsidRDefault="00603A30" w:rsidP="003A35E9">
      <w:pPr>
        <w:pStyle w:val="2"/>
        <w:ind w:left="0"/>
        <w:rPr>
          <w:color w:val="auto"/>
        </w:rPr>
      </w:pPr>
      <w:bookmarkStart w:id="90" w:name="_Toc54684904"/>
      <w:bookmarkStart w:id="91" w:name="_Toc54684691"/>
      <w:bookmarkStart w:id="92" w:name="_Toc54635031"/>
      <w:r w:rsidRPr="001369E2">
        <w:rPr>
          <w:rFonts w:hint="eastAsia"/>
          <w:color w:val="auto"/>
        </w:rPr>
        <w:t>一、康养产业总体发展现状</w:t>
      </w:r>
      <w:bookmarkEnd w:id="90"/>
      <w:bookmarkEnd w:id="91"/>
      <w:bookmarkEnd w:id="92"/>
    </w:p>
    <w:p w14:paraId="4D64D171" w14:textId="77777777" w:rsidR="00680605" w:rsidRPr="001369E2" w:rsidRDefault="00603A30" w:rsidP="007358D3">
      <w:pPr>
        <w:ind w:firstLineChars="200" w:firstLine="560"/>
      </w:pPr>
      <w:r w:rsidRPr="001369E2">
        <w:rPr>
          <w:rFonts w:hint="eastAsia"/>
        </w:rPr>
        <w:t>康养产业是社会经济水平发展到一定阶段的产物，是包含了众多与健康相关产业的复杂集合体。目前，南阳市康养产业形成以中医药康养、文旅康养、花卉康养和玉石康养为主的康养体系。</w:t>
      </w:r>
    </w:p>
    <w:p w14:paraId="2FC3AEEC" w14:textId="77777777" w:rsidR="00680605" w:rsidRPr="001369E2" w:rsidRDefault="00603A30" w:rsidP="007358D3">
      <w:pPr>
        <w:pStyle w:val="4"/>
        <w:ind w:firstLineChars="200" w:firstLine="562"/>
        <w:rPr>
          <w:color w:val="auto"/>
        </w:rPr>
      </w:pPr>
      <w:bookmarkStart w:id="93" w:name="_Toc54635032"/>
      <w:r w:rsidRPr="001369E2">
        <w:rPr>
          <w:rFonts w:hint="eastAsia"/>
          <w:color w:val="auto"/>
        </w:rPr>
        <w:t>（一）中医药康养产业</w:t>
      </w:r>
      <w:bookmarkEnd w:id="93"/>
    </w:p>
    <w:p w14:paraId="011A6988" w14:textId="77777777" w:rsidR="00680605" w:rsidRPr="001369E2" w:rsidRDefault="00603A30" w:rsidP="007358D3">
      <w:pPr>
        <w:pStyle w:val="5"/>
        <w:ind w:firstLineChars="200" w:firstLine="562"/>
      </w:pPr>
      <w:r w:rsidRPr="001369E2">
        <w:rPr>
          <w:rFonts w:hint="eastAsia"/>
        </w:rPr>
        <w:t>1、中药材种植业</w:t>
      </w:r>
    </w:p>
    <w:p w14:paraId="134CC633" w14:textId="39CCD87F" w:rsidR="003A75F0" w:rsidRPr="001369E2" w:rsidRDefault="00603A30" w:rsidP="003A35E9">
      <w:pPr>
        <w:ind w:firstLineChars="200" w:firstLine="562"/>
      </w:pPr>
      <w:r w:rsidRPr="001369E2">
        <w:rPr>
          <w:rFonts w:hint="eastAsia"/>
          <w:b/>
          <w:bCs/>
        </w:rPr>
        <w:t>中药材龙头企业带动基地建设，区域产业集聚优势凸显。</w:t>
      </w:r>
      <w:r w:rsidRPr="001369E2">
        <w:rPr>
          <w:rFonts w:hint="eastAsia"/>
        </w:rPr>
        <w:t>全市已基本建成以南召辛夷、西峡山茱萸和天麻、桐柏桔梗、方城裕丹参、内乡黄姜、镇平杜仲、邓州麦冬、唐河栀子、社旗板蓝根等为主体的十大中药材种植基地，形成了以宛西制药、普康药业、福森药业为龙头的生物医药加工制造业。截至</w:t>
      </w:r>
      <w:r w:rsidRPr="001369E2">
        <w:t>2018年，全市共有167家中药材种植生产企业，规模位居全省首位。南阳市围绕</w:t>
      </w:r>
      <w:r w:rsidRPr="001369E2">
        <w:t>“</w:t>
      </w:r>
      <w:r w:rsidRPr="001369E2">
        <w:t>八大宛药</w:t>
      </w:r>
      <w:r w:rsidRPr="001369E2">
        <w:t>”</w:t>
      </w:r>
      <w:r w:rsidRPr="001369E2">
        <w:t>（山茱萸、辛夷、桐桔梗、裕丹参、唐栀子、宛艾、金银花、夏枯草），开展</w:t>
      </w:r>
      <w:r w:rsidRPr="001369E2">
        <w:t>“</w:t>
      </w:r>
      <w:r w:rsidRPr="001369E2">
        <w:t>中药材种植示范基地</w:t>
      </w:r>
      <w:r w:rsidRPr="001369E2">
        <w:t>”</w:t>
      </w:r>
      <w:r w:rsidRPr="001369E2">
        <w:t>建设活动，实现中药种植规范化、加工现代化、产品品牌化，大力推进中药资源保</w:t>
      </w:r>
      <w:r w:rsidRPr="001369E2">
        <w:rPr>
          <w:rFonts w:hint="eastAsia"/>
        </w:rPr>
        <w:t>护和发展。以艾草种植为例，到</w:t>
      </w:r>
      <w:r w:rsidRPr="001369E2">
        <w:t>2023年，种植面积将达到35万亩，打造艾草全产业链，引领全国艾草特色种植业、艾草装备制造业、艾草研发加工业、文旅康养休闲业、灸法保健服务业高质量发展。</w:t>
      </w:r>
    </w:p>
    <w:p w14:paraId="49DEC139" w14:textId="6DB666CE" w:rsidR="003A35E9" w:rsidRPr="001369E2" w:rsidRDefault="003A35E9" w:rsidP="003A35E9">
      <w:pPr>
        <w:spacing w:line="240" w:lineRule="auto"/>
        <w:ind w:firstLine="0"/>
        <w:jc w:val="center"/>
      </w:pPr>
      <w:r w:rsidRPr="001369E2">
        <w:rPr>
          <w:noProof/>
          <w:lang w:val="en-US"/>
        </w:rPr>
        <w:lastRenderedPageBreak/>
        <w:drawing>
          <wp:inline distT="0" distB="0" distL="0" distR="0" wp14:anchorId="0992E6B6" wp14:editId="63A98558">
            <wp:extent cx="4572000" cy="2743200"/>
            <wp:effectExtent l="0" t="0" r="0" b="0"/>
            <wp:docPr id="1" name="图表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FC0911D-E229-4A4A-9717-3B69E9605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5C5824" w14:textId="77777777" w:rsidR="00680605" w:rsidRPr="001369E2" w:rsidRDefault="00603A30" w:rsidP="003A35E9">
      <w:pPr>
        <w:pStyle w:val="ad"/>
        <w:ind w:firstLine="0"/>
      </w:pPr>
      <w:r w:rsidRPr="001369E2">
        <w:rPr>
          <w:rFonts w:hint="eastAsia"/>
        </w:rPr>
        <w:t>图</w:t>
      </w:r>
      <w:r w:rsidRPr="001369E2">
        <w:t xml:space="preserve">21 </w:t>
      </w:r>
      <w:r w:rsidRPr="001369E2">
        <w:rPr>
          <w:rFonts w:hint="eastAsia"/>
        </w:rPr>
        <w:t>南阳市2</w:t>
      </w:r>
      <w:r w:rsidRPr="001369E2">
        <w:t>015</w:t>
      </w:r>
      <w:r w:rsidRPr="001369E2">
        <w:rPr>
          <w:rFonts w:hint="eastAsia"/>
        </w:rPr>
        <w:t>-</w:t>
      </w:r>
      <w:r w:rsidRPr="001369E2">
        <w:t>2018</w:t>
      </w:r>
      <w:r w:rsidRPr="001369E2">
        <w:rPr>
          <w:rFonts w:hint="eastAsia"/>
        </w:rPr>
        <w:t>年中药材种植面积与产量</w:t>
      </w:r>
    </w:p>
    <w:p w14:paraId="08AE06BE" w14:textId="77777777" w:rsidR="00680605" w:rsidRPr="001369E2" w:rsidRDefault="00603A30" w:rsidP="007358D3">
      <w:pPr>
        <w:ind w:firstLineChars="200" w:firstLine="562"/>
      </w:pPr>
      <w:r w:rsidRPr="001369E2">
        <w:rPr>
          <w:rFonts w:hint="eastAsia"/>
          <w:b/>
          <w:bCs/>
        </w:rPr>
        <w:t>南阳现已形成以中医药链条为主的产业集群，共有规模以上企业</w:t>
      </w:r>
      <w:r w:rsidRPr="001369E2">
        <w:rPr>
          <w:b/>
          <w:bCs/>
        </w:rPr>
        <w:t>40家。</w:t>
      </w:r>
      <w:r w:rsidRPr="001369E2">
        <w:t>海王集团、国药集团、广药集团纷纷落户南阳，拥有河南宛西制药股份有限公司、河南福森药业有限公司、南阳汉医艾绒有限责任公司等知名企业。南阳市经营艾产品的注册企业现已有110多家，已成为全国最大的艾产品加工基地，打响</w:t>
      </w:r>
      <w:r w:rsidRPr="001369E2">
        <w:t>“</w:t>
      </w:r>
      <w:r w:rsidRPr="001369E2">
        <w:t>南阳艾</w:t>
      </w:r>
      <w:r w:rsidRPr="001369E2">
        <w:t>”</w:t>
      </w:r>
      <w:r w:rsidRPr="001369E2">
        <w:t>品牌，创建</w:t>
      </w:r>
      <w:r w:rsidRPr="001369E2">
        <w:t>“</w:t>
      </w:r>
      <w:r w:rsidRPr="001369E2">
        <w:t>世界艾乡</w:t>
      </w:r>
      <w:r w:rsidRPr="001369E2">
        <w:t>”</w:t>
      </w:r>
      <w:r w:rsidRPr="001369E2">
        <w:t>。</w:t>
      </w:r>
    </w:p>
    <w:p w14:paraId="17455A34" w14:textId="77777777" w:rsidR="00680605" w:rsidRPr="001369E2" w:rsidRDefault="00603A30" w:rsidP="007358D3">
      <w:pPr>
        <w:ind w:firstLineChars="200" w:firstLine="562"/>
      </w:pPr>
      <w:r w:rsidRPr="001369E2">
        <w:rPr>
          <w:rFonts w:hint="eastAsia"/>
          <w:b/>
          <w:bCs/>
        </w:rPr>
        <w:t>南阳市具有良好的中药材生产运营模式作为支持。</w:t>
      </w:r>
      <w:r w:rsidRPr="001369E2">
        <w:rPr>
          <w:rFonts w:hint="eastAsia"/>
        </w:rPr>
        <w:t>各区县立足当地，因地制宜，依托龙头企业，形成“公司＋基地＋农户”、“协会＋基地＋农户”、“种植大户＋农户”等多种生产运营模式，规避了市场风险，保护了农户利益。</w:t>
      </w:r>
    </w:p>
    <w:p w14:paraId="5AA232B0" w14:textId="7129527C" w:rsidR="00680605" w:rsidRPr="001369E2" w:rsidRDefault="00603A30" w:rsidP="007358D3">
      <w:pPr>
        <w:ind w:firstLineChars="200" w:firstLine="562"/>
      </w:pPr>
      <w:r w:rsidRPr="001369E2">
        <w:rPr>
          <w:rFonts w:hint="eastAsia"/>
          <w:b/>
          <w:bCs/>
          <w:lang w:eastAsia="zh-TW"/>
        </w:rPr>
        <w:t>地方政府扶持力度逐步加大。</w:t>
      </w:r>
      <w:r w:rsidRPr="001369E2">
        <w:rPr>
          <w:rFonts w:hint="eastAsia"/>
        </w:rPr>
        <w:t>部分县把中药产业作为本县的支柱产业或富民富县的主导产业来抓，从领导机构、政策规定、资金配套等多方支持，服务企业发展，为中药产业的发展创造良好的外部环境。</w:t>
      </w:r>
      <w:r w:rsidRPr="001369E2">
        <w:t>西峡县成立中药材生产办公室，南召县成立辛夷产业办公室，方城县</w:t>
      </w:r>
      <w:r w:rsidRPr="001369E2">
        <w:lastRenderedPageBreak/>
        <w:t>成立的裕丹参办公室，负责产业的发展、规划、协调等工作。淅川县强力推广树形四季金银花种植，并成立了金银花管理办公室。桐柏县把何庄、康庄作为特色示范基地重点扶持。西峡县依托集镇建设，规范市场管理，扩大市场容量，以米坪、西坪为主的中药材市场在豫西南的辐射力和影响力不断增强，集聚效</w:t>
      </w:r>
      <w:r w:rsidRPr="001369E2">
        <w:rPr>
          <w:rFonts w:hint="eastAsia"/>
        </w:rPr>
        <w:t>应明显提高。</w:t>
      </w:r>
    </w:p>
    <w:p w14:paraId="1B7F73D0" w14:textId="77777777" w:rsidR="00680605" w:rsidRPr="001369E2" w:rsidRDefault="00603A30" w:rsidP="007358D3">
      <w:pPr>
        <w:pStyle w:val="4"/>
        <w:ind w:firstLineChars="200" w:firstLine="562"/>
        <w:rPr>
          <w:color w:val="auto"/>
        </w:rPr>
      </w:pPr>
      <w:bookmarkStart w:id="94" w:name="_Toc54635033"/>
      <w:r w:rsidRPr="001369E2">
        <w:rPr>
          <w:rFonts w:hint="eastAsia"/>
          <w:color w:val="auto"/>
        </w:rPr>
        <w:t>（二）文旅康养产业</w:t>
      </w:r>
      <w:bookmarkEnd w:id="94"/>
    </w:p>
    <w:p w14:paraId="038ABF4B" w14:textId="77777777" w:rsidR="00680605" w:rsidRPr="001369E2" w:rsidRDefault="00603A30" w:rsidP="007358D3">
      <w:pPr>
        <w:ind w:firstLineChars="200" w:firstLine="562"/>
      </w:pPr>
      <w:r w:rsidRPr="001369E2">
        <w:rPr>
          <w:rFonts w:hint="eastAsia"/>
          <w:b/>
          <w:bCs/>
        </w:rPr>
        <w:t>南阳市旅游业整体发展良好。</w:t>
      </w:r>
      <w:r w:rsidRPr="001369E2">
        <w:t>2019年全市共接待旅客7478万人次，同比增长14.4%，旅游综合收入488.2亿元，同比增长30%</w:t>
      </w:r>
      <w:r w:rsidRPr="001369E2">
        <w:rPr>
          <w:rFonts w:hint="eastAsia"/>
        </w:rPr>
        <w:t>。</w:t>
      </w:r>
    </w:p>
    <w:p w14:paraId="7CD953B8" w14:textId="77777777" w:rsidR="00680605" w:rsidRPr="001369E2" w:rsidRDefault="00603A30" w:rsidP="007358D3">
      <w:pPr>
        <w:ind w:firstLineChars="200" w:firstLine="560"/>
      </w:pPr>
      <w:r w:rsidRPr="001369E2">
        <w:t>南阳市共有国家级文化产业示范基地1个，省级文化产业示范园区3个，省级文化产业示范基地9家，省级文化特色乡村5家等。依托于黄山遗址、楚汉文化、岩石文（岩画）遗迹等，大力实施</w:t>
      </w:r>
      <w:r w:rsidRPr="001369E2">
        <w:t>“</w:t>
      </w:r>
      <w:r w:rsidRPr="001369E2">
        <w:t>文化+</w:t>
      </w:r>
      <w:r w:rsidRPr="001369E2">
        <w:t>”“</w:t>
      </w:r>
      <w:r w:rsidRPr="001369E2">
        <w:t>旅游+</w:t>
      </w:r>
      <w:r w:rsidRPr="001369E2">
        <w:t>”</w:t>
      </w:r>
      <w:r w:rsidRPr="001369E2">
        <w:t>战略，推动</w:t>
      </w:r>
      <w:r w:rsidRPr="001369E2">
        <w:t>“</w:t>
      </w:r>
      <w:r w:rsidRPr="001369E2">
        <w:t>旅游+康养</w:t>
      </w:r>
      <w:r w:rsidRPr="001369E2">
        <w:t>”</w:t>
      </w:r>
      <w:r w:rsidRPr="001369E2">
        <w:t>的发展，南召、西峡被命名为全省中医药健康旅游示范区，宛西制药、南召伏牛山天池、南阳医圣祠、丹江大观苑被命名为大健康中医药旅游示范基地。</w:t>
      </w:r>
    </w:p>
    <w:p w14:paraId="386DB1E1" w14:textId="77777777" w:rsidR="00680605" w:rsidRPr="001369E2" w:rsidRDefault="00603A30" w:rsidP="007358D3">
      <w:pPr>
        <w:ind w:firstLineChars="200" w:firstLine="562"/>
      </w:pPr>
      <w:r w:rsidRPr="001369E2">
        <w:rPr>
          <w:rFonts w:hint="eastAsia"/>
          <w:b/>
          <w:bCs/>
        </w:rPr>
        <w:t>南阳市借助打造全域旅游契机，实现文旅康养业创造性发展。</w:t>
      </w:r>
      <w:r w:rsidRPr="001369E2">
        <w:rPr>
          <w:rFonts w:hint="eastAsia"/>
        </w:rPr>
        <w:t>2</w:t>
      </w:r>
      <w:r w:rsidRPr="001369E2">
        <w:t>018</w:t>
      </w:r>
      <w:r w:rsidRPr="001369E2">
        <w:rPr>
          <w:rFonts w:hint="eastAsia"/>
        </w:rPr>
        <w:t>年，南阳市发布了</w:t>
      </w:r>
      <w:r w:rsidRPr="001369E2">
        <w:t>《南阳市全域旅游发展总体规划及近三年行动计划（2018</w:t>
      </w:r>
      <w:r w:rsidRPr="001369E2">
        <w:rPr>
          <w:rFonts w:hint="eastAsia"/>
        </w:rPr>
        <w:t>-</w:t>
      </w:r>
      <w:r w:rsidRPr="001369E2">
        <w:t>2035）》</w:t>
      </w:r>
      <w:r w:rsidRPr="001369E2">
        <w:rPr>
          <w:rFonts w:hint="eastAsia"/>
        </w:rPr>
        <w:t>，</w:t>
      </w:r>
      <w:r w:rsidRPr="001369E2">
        <w:t>提出</w:t>
      </w:r>
      <w:r w:rsidRPr="001369E2">
        <w:rPr>
          <w:rFonts w:hint="eastAsia"/>
        </w:rPr>
        <w:t>了“</w:t>
      </w:r>
      <w:r w:rsidRPr="001369E2">
        <w:t>全国知名的生态文化旅游目的地、国家级全域旅游示范市</w:t>
      </w:r>
      <w:r w:rsidRPr="001369E2">
        <w:rPr>
          <w:rFonts w:hint="eastAsia"/>
        </w:rPr>
        <w:t>”的</w:t>
      </w:r>
      <w:r w:rsidRPr="001369E2">
        <w:t>总体定位</w:t>
      </w:r>
      <w:r w:rsidRPr="001369E2">
        <w:rPr>
          <w:rFonts w:hint="eastAsia"/>
        </w:rPr>
        <w:t>，和“</w:t>
      </w:r>
      <w:r w:rsidRPr="001369E2">
        <w:t>国家健康旅游示范基地</w:t>
      </w:r>
      <w:r w:rsidRPr="001369E2">
        <w:rPr>
          <w:rFonts w:hint="eastAsia"/>
        </w:rPr>
        <w:t>”、“</w:t>
      </w:r>
      <w:r w:rsidRPr="001369E2">
        <w:t>国家文化旅游示范区</w:t>
      </w:r>
      <w:r w:rsidRPr="001369E2">
        <w:rPr>
          <w:rFonts w:hint="eastAsia"/>
        </w:rPr>
        <w:t>”、“</w:t>
      </w:r>
      <w:r w:rsidRPr="001369E2">
        <w:t>豫鄂陕生态旅游度假目的地</w:t>
      </w:r>
      <w:r w:rsidRPr="001369E2">
        <w:rPr>
          <w:rFonts w:hint="eastAsia"/>
        </w:rPr>
        <w:t>”、“</w:t>
      </w:r>
      <w:r w:rsidRPr="001369E2">
        <w:t>近程假日城乡休闲游憩首选地</w:t>
      </w:r>
      <w:r w:rsidRPr="001369E2">
        <w:rPr>
          <w:rFonts w:hint="eastAsia"/>
        </w:rPr>
        <w:t>”的四个</w:t>
      </w:r>
      <w:r w:rsidRPr="001369E2">
        <w:t>子定位</w:t>
      </w:r>
      <w:r w:rsidRPr="001369E2">
        <w:rPr>
          <w:rFonts w:hint="eastAsia"/>
        </w:rPr>
        <w:t>。着力打造</w:t>
      </w:r>
      <w:r w:rsidRPr="001369E2">
        <w:t>“</w:t>
      </w:r>
      <w:r w:rsidRPr="001369E2">
        <w:t>南阳模式</w:t>
      </w:r>
      <w:r w:rsidRPr="001369E2">
        <w:t>”</w:t>
      </w:r>
      <w:r w:rsidRPr="001369E2">
        <w:rPr>
          <w:rFonts w:hint="eastAsia"/>
        </w:rPr>
        <w:t>的</w:t>
      </w:r>
      <w:r w:rsidRPr="001369E2">
        <w:t>全域旅游</w:t>
      </w:r>
      <w:r w:rsidRPr="001369E2">
        <w:rPr>
          <w:rFonts w:hint="eastAsia"/>
        </w:rPr>
        <w:t>，包括</w:t>
      </w:r>
      <w:r w:rsidRPr="001369E2">
        <w:t>全域风景、全时游憩、全业融合、全民参与</w:t>
      </w:r>
      <w:r w:rsidRPr="001369E2">
        <w:rPr>
          <w:rFonts w:hint="eastAsia"/>
        </w:rPr>
        <w:t>。</w:t>
      </w:r>
    </w:p>
    <w:p w14:paraId="634DDE47" w14:textId="77777777" w:rsidR="00680605" w:rsidRPr="001369E2" w:rsidRDefault="00603A30" w:rsidP="007358D3">
      <w:pPr>
        <w:ind w:firstLineChars="200" w:firstLine="560"/>
      </w:pPr>
      <w:r w:rsidRPr="001369E2">
        <w:t>重点规划</w:t>
      </w:r>
      <w:r w:rsidRPr="001369E2">
        <w:t>“</w:t>
      </w:r>
      <w:r w:rsidRPr="001369E2">
        <w:t>10</w:t>
      </w:r>
      <w:r w:rsidRPr="001369E2">
        <w:t>”</w:t>
      </w:r>
      <w:r w:rsidRPr="001369E2">
        <w:t>大项目：伏牛山老界岭国家级旅游度假区、卧龙岗武侯祠、古宛城保护利用工程、宝天曼生态文化旅游区、丹江湖旅</w:t>
      </w:r>
      <w:r w:rsidRPr="001369E2">
        <w:lastRenderedPageBreak/>
        <w:t>游区、桐柏淮源景区、赊店古镇、南阳月季小镇、镇平玉文化旅游区、南召五朵山风景区。</w:t>
      </w:r>
    </w:p>
    <w:p w14:paraId="3D5525F5" w14:textId="77777777" w:rsidR="00680605" w:rsidRPr="001369E2" w:rsidRDefault="00603A30" w:rsidP="007358D3">
      <w:pPr>
        <w:ind w:firstLineChars="200" w:firstLine="560"/>
      </w:pPr>
      <w:r w:rsidRPr="001369E2">
        <w:t>布局</w:t>
      </w:r>
      <w:r w:rsidRPr="001369E2">
        <w:t>“</w:t>
      </w:r>
      <w:r w:rsidRPr="001369E2">
        <w:t>18</w:t>
      </w:r>
      <w:r w:rsidRPr="001369E2">
        <w:t>”</w:t>
      </w:r>
      <w:r w:rsidRPr="001369E2">
        <w:t>个重点项目：西峡老君洞省级旅游度假区、西峡恐龙文化产业园、西峡花香果海乡田园综合体、西峡仲景养生小镇、方城七峰山-七十二潭旅游区、内乡县衙、镇平国家农业公园、南召莲花温泉旅游度假区、南召玉兰小镇（南召猿人考古遗址公园）、南召三线文化创意体验旅游区、新野三国文化旅游城、新野十里桃园田园综合体、淅川荆紫关古镇、淅川南水北调移民生态文化苑、唐河石柱山-九龙湖旅游区、唐河百里画廊旅游区、桐柏红叶景区、邓州花洲书院。</w:t>
      </w:r>
    </w:p>
    <w:p w14:paraId="069DEB85" w14:textId="77777777" w:rsidR="00680605" w:rsidRPr="001369E2" w:rsidRDefault="00603A30" w:rsidP="007358D3">
      <w:pPr>
        <w:pStyle w:val="4"/>
        <w:ind w:firstLineChars="200" w:firstLine="562"/>
        <w:rPr>
          <w:color w:val="auto"/>
        </w:rPr>
      </w:pPr>
      <w:bookmarkStart w:id="95" w:name="_Toc54635034"/>
      <w:r w:rsidRPr="001369E2">
        <w:rPr>
          <w:rFonts w:hint="eastAsia"/>
          <w:color w:val="auto"/>
        </w:rPr>
        <w:t>（三）花卉康养产业</w:t>
      </w:r>
      <w:bookmarkEnd w:id="95"/>
    </w:p>
    <w:p w14:paraId="7360F3AD" w14:textId="12C1299E" w:rsidR="00680605" w:rsidRPr="001369E2" w:rsidRDefault="00603A30" w:rsidP="007358D3">
      <w:pPr>
        <w:ind w:firstLineChars="200" w:firstLine="562"/>
      </w:pPr>
      <w:r w:rsidRPr="001369E2">
        <w:rPr>
          <w:rFonts w:hint="eastAsia"/>
          <w:b/>
          <w:bCs/>
        </w:rPr>
        <w:t>南阳市因地制宜，形成特色花卉种植。</w:t>
      </w:r>
      <w:r w:rsidRPr="001369E2">
        <w:rPr>
          <w:rFonts w:hint="eastAsia"/>
        </w:rPr>
        <w:t>南阳地处北亚热带向南暖温带过渡带，气候温润，雨量充沛，四季分明，是南花北移、东花西送的理想驯化地，特别适合月季、玉兰等花卉苗木的生长繁育。南阳市依托优良的土壤气候条件，以及悠久的农业种植传统，在农业转型、全域旅游等发展政策的推动下，逐渐形成了规模化的特色花卉种植产业，建成或规划了一批花卉种植、观赏项目，包括城乡一体化示范区的南阳市月季小镇、淅川县迷迭香、金银花种植基地、内乡县郦邑贡菊种植地、镇平县杨营中原荷花博览园、南召县玉兰种植基地、鸭河工区莲花温泉水城等（图2</w:t>
      </w:r>
      <w:r w:rsidRPr="001369E2">
        <w:t>2</w:t>
      </w:r>
      <w:r w:rsidRPr="001369E2">
        <w:rPr>
          <w:rFonts w:hint="eastAsia"/>
        </w:rPr>
        <w:t>）。</w:t>
      </w:r>
    </w:p>
    <w:p w14:paraId="4D845C56" w14:textId="17665576" w:rsidR="003A35E9" w:rsidRPr="001369E2" w:rsidRDefault="003A35E9" w:rsidP="003A35E9">
      <w:pPr>
        <w:spacing w:line="240" w:lineRule="auto"/>
        <w:ind w:firstLine="0"/>
        <w:jc w:val="center"/>
        <w:rPr>
          <w:lang w:eastAsia="zh-TW"/>
        </w:rPr>
      </w:pPr>
      <w:r w:rsidRPr="001369E2">
        <w:rPr>
          <w:rFonts w:hAnsi="仿宋_GB2312" w:cs="仿宋_GB2312"/>
          <w:noProof/>
          <w:lang w:val="en-US"/>
        </w:rPr>
        <w:lastRenderedPageBreak/>
        <w:drawing>
          <wp:inline distT="0" distB="0" distL="0" distR="0" wp14:anchorId="4BE95926" wp14:editId="520DD302">
            <wp:extent cx="4789805" cy="3018790"/>
            <wp:effectExtent l="0" t="0" r="0" b="0"/>
            <wp:docPr id="1073741859" name="officeArt object" descr="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descr="图片 5"/>
                    <pic:cNvPicPr>
                      <a:picLocks noChangeAspect="1"/>
                    </pic:cNvPicPr>
                  </pic:nvPicPr>
                  <pic:blipFill>
                    <a:blip r:embed="rId36">
                      <a:extLst>
                        <a:ext uri="{28A0092B-C50C-407E-A947-70E740481C1C}">
                          <a14:useLocalDpi xmlns:a14="http://schemas.microsoft.com/office/drawing/2010/main" val="0"/>
                        </a:ext>
                      </a:extLst>
                    </a:blip>
                    <a:srcRect l="5900" t="9876" r="5731" b="9756"/>
                    <a:stretch>
                      <a:fillRect/>
                    </a:stretch>
                  </pic:blipFill>
                  <pic:spPr>
                    <a:xfrm>
                      <a:off x="0" y="0"/>
                      <a:ext cx="4789805" cy="3018790"/>
                    </a:xfrm>
                    <a:prstGeom prst="rect">
                      <a:avLst/>
                    </a:prstGeom>
                    <a:ln w="12700" cap="flat">
                      <a:noFill/>
                      <a:miter lim="400000"/>
                      <a:headEnd/>
                      <a:tailEnd/>
                    </a:ln>
                    <a:effectLst/>
                  </pic:spPr>
                </pic:pic>
              </a:graphicData>
            </a:graphic>
          </wp:inline>
        </w:drawing>
      </w:r>
    </w:p>
    <w:p w14:paraId="6971340C" w14:textId="77777777" w:rsidR="00680605" w:rsidRPr="001369E2" w:rsidRDefault="00603A30" w:rsidP="003A35E9">
      <w:pPr>
        <w:pStyle w:val="ad"/>
        <w:ind w:firstLine="0"/>
      </w:pPr>
      <w:r w:rsidRPr="001369E2">
        <w:rPr>
          <w:rFonts w:hint="eastAsia"/>
        </w:rPr>
        <w:t>图</w:t>
      </w:r>
      <w:r w:rsidRPr="001369E2">
        <w:t>22 南阳市花卉种园区分布</w:t>
      </w:r>
    </w:p>
    <w:p w14:paraId="36E6A878" w14:textId="2C6A05DD" w:rsidR="00680605" w:rsidRPr="001369E2" w:rsidRDefault="00603A30" w:rsidP="007358D3">
      <w:pPr>
        <w:ind w:firstLineChars="200" w:firstLine="562"/>
      </w:pPr>
      <w:r w:rsidRPr="001369E2">
        <w:rPr>
          <w:rFonts w:hint="eastAsia"/>
          <w:b/>
          <w:bCs/>
        </w:rPr>
        <w:t>南阳月季栽培历史悠久，至今已有两千多年的种植历史，且品种繁多。</w:t>
      </w:r>
      <w:r w:rsidRPr="001369E2">
        <w:rPr>
          <w:rFonts w:hint="eastAsia"/>
        </w:rPr>
        <w:t>南阳自然分布</w:t>
      </w:r>
      <w:r w:rsidRPr="001369E2">
        <w:t>20种以上蔷薇属野生资源，占河南省的83%，占全国的20%，是月季的主要发源地。在长期的栽培繁育中，南阳不仅保存了较多的古老月季品种，更形成了花大、色艳、株壮的独特风格，保护保存的月季达2300多种，是中国月季重要的</w:t>
      </w:r>
      <w:r w:rsidRPr="001369E2">
        <w:rPr>
          <w:rFonts w:hint="eastAsia"/>
        </w:rPr>
        <w:t>种质资源库，在中国月季家族中具有举足轻重的地位。</w:t>
      </w:r>
      <w:r w:rsidRPr="001369E2">
        <w:t>1995年，南阳市人大常委会批准月季为南阳市花；2000年，南阳市被国家林业局、中国花卉协会命名为</w:t>
      </w:r>
      <w:r w:rsidRPr="001369E2">
        <w:t>“</w:t>
      </w:r>
      <w:r w:rsidRPr="001369E2">
        <w:t>中国月季之乡</w:t>
      </w:r>
      <w:r w:rsidRPr="001369E2">
        <w:t>”</w:t>
      </w:r>
      <w:r w:rsidRPr="001369E2">
        <w:t>。南阳月季品种齐全，主要培育大花月季、丰花月季、微型月季、藤本月季等多个种类，栽培品种有</w:t>
      </w:r>
      <w:r w:rsidRPr="001369E2">
        <w:t>“</w:t>
      </w:r>
      <w:r w:rsidRPr="001369E2">
        <w:t>东方之子</w:t>
      </w:r>
      <w:r w:rsidRPr="001369E2">
        <w:t>”</w:t>
      </w:r>
      <w:r w:rsidRPr="001369E2">
        <w:t>、</w:t>
      </w:r>
      <w:r w:rsidRPr="001369E2">
        <w:t>“</w:t>
      </w:r>
      <w:r w:rsidRPr="001369E2">
        <w:t>希望</w:t>
      </w:r>
      <w:r w:rsidRPr="001369E2">
        <w:t>”</w:t>
      </w:r>
      <w:r w:rsidRPr="001369E2">
        <w:t>、</w:t>
      </w:r>
      <w:r w:rsidRPr="001369E2">
        <w:t>“</w:t>
      </w:r>
      <w:r w:rsidRPr="001369E2">
        <w:t>绯扇</w:t>
      </w:r>
      <w:r w:rsidRPr="001369E2">
        <w:t>”</w:t>
      </w:r>
      <w:r w:rsidRPr="001369E2">
        <w:t>、</w:t>
      </w:r>
      <w:r w:rsidRPr="001369E2">
        <w:t>“</w:t>
      </w:r>
      <w:r w:rsidRPr="001369E2">
        <w:t>彩虹</w:t>
      </w:r>
      <w:r w:rsidRPr="001369E2">
        <w:t>”</w:t>
      </w:r>
      <w:r w:rsidRPr="001369E2">
        <w:t>等800余种，色系有白色、黄色、橙色、复色等多个色系。</w:t>
      </w:r>
    </w:p>
    <w:p w14:paraId="49D9E3F4" w14:textId="77777777" w:rsidR="00680605" w:rsidRPr="001369E2" w:rsidRDefault="00603A30" w:rsidP="007358D3">
      <w:pPr>
        <w:ind w:firstLineChars="200" w:firstLine="562"/>
      </w:pPr>
      <w:r w:rsidRPr="001369E2">
        <w:rPr>
          <w:rFonts w:hint="eastAsia"/>
          <w:b/>
          <w:bCs/>
        </w:rPr>
        <w:t>南阳是全国最大的月季种苗繁育基地。</w:t>
      </w:r>
      <w:r w:rsidRPr="001369E2">
        <w:rPr>
          <w:rFonts w:hint="eastAsia"/>
        </w:rPr>
        <w:t>至</w:t>
      </w:r>
      <w:r w:rsidRPr="001369E2">
        <w:t>2014年，全市有月季种苗繁育日光温室大棚（大、中、小）3000余个，盆花培育日光温</w:t>
      </w:r>
      <w:r w:rsidRPr="001369E2">
        <w:lastRenderedPageBreak/>
        <w:t>室大棚（大、中、小）1500余个，生产加工车间20000平方米，自动化种苗贮藏恒温保鲜库6座计6000平米，可贮藏月季种苗2500万株以上。南阳月季以南阳月季基地、南阳月季合作社、南阳月季集团、南阳成教月季繁育基地等花卉企业为引领，形成了全国最大的月季苗木繁育基地，月季种植面积近10万亩，年出圃苗木10亿多株，年产值20亿元。现有月季花卉企业266家，花农10万余人，生产的月季不仅畅销全国30个省市自治区，而且远销到日本、德国、法国、荷兰、俄罗斯等国。月季供应量占国内市场的80％，占我国出口总量的70％以上。月季花卉产业已成为调整农村产业结构、农业增效、农民增收的有效途径。</w:t>
      </w:r>
    </w:p>
    <w:p w14:paraId="470AD1BF" w14:textId="77777777" w:rsidR="00680605" w:rsidRPr="001369E2" w:rsidRDefault="00603A30" w:rsidP="007358D3">
      <w:pPr>
        <w:ind w:firstLineChars="200" w:firstLine="562"/>
      </w:pPr>
      <w:r w:rsidRPr="001369E2">
        <w:rPr>
          <w:rFonts w:hint="eastAsia"/>
          <w:b/>
          <w:bCs/>
        </w:rPr>
        <w:t>南阳市月季品牌优势凸显，但需增强品牌影响力。</w:t>
      </w:r>
      <w:r w:rsidRPr="001369E2">
        <w:rPr>
          <w:rFonts w:hint="eastAsia"/>
        </w:rPr>
        <w:t>通过花卉协会制定了产品行业标准，成为月季行业参照的“国际标准”。为着力打造南阳月季国际品牌，南阳市启动了“优美花城”行动计划，相继在中心城区栽植各类月季</w:t>
      </w:r>
      <w:r w:rsidRPr="001369E2">
        <w:t>1300多万株，精心打造了30条月季大道，30个月季公园、游园，百余个月季庭院和观赏园，形成了多层次的月季特色景观体系，使整座城市充满着浓浓的</w:t>
      </w:r>
      <w:r w:rsidRPr="001369E2">
        <w:t>“</w:t>
      </w:r>
      <w:r w:rsidRPr="001369E2">
        <w:t>月季元素</w:t>
      </w:r>
      <w:r w:rsidRPr="001369E2">
        <w:t>”</w:t>
      </w:r>
      <w:r w:rsidRPr="001369E2">
        <w:t>。2019年作为承办单位，成功举办2019年世界月季洲际大会，城市展园数量达到19个，包含南阳东道主展园（南阳园）、5个外地城市展园和13个县市区展园。但是，南阳月季作为河南省三大花</w:t>
      </w:r>
      <w:r w:rsidRPr="001369E2">
        <w:rPr>
          <w:rFonts w:hint="eastAsia"/>
        </w:rPr>
        <w:t>卉名片之一，与洛阳牡丹、开封菊花相比，宣传力度不够。与鄢陵花卉、潢川苗木相比，也存在明显差距。</w:t>
      </w:r>
    </w:p>
    <w:p w14:paraId="051D5885" w14:textId="77777777" w:rsidR="00680605" w:rsidRPr="001369E2" w:rsidRDefault="00603A30" w:rsidP="007358D3">
      <w:pPr>
        <w:pStyle w:val="4"/>
        <w:ind w:firstLineChars="200" w:firstLine="562"/>
        <w:rPr>
          <w:color w:val="auto"/>
        </w:rPr>
      </w:pPr>
      <w:bookmarkStart w:id="96" w:name="_Toc54635035"/>
      <w:r w:rsidRPr="001369E2">
        <w:rPr>
          <w:rFonts w:hint="eastAsia"/>
          <w:color w:val="auto"/>
        </w:rPr>
        <w:t>（四）玉石康养产业</w:t>
      </w:r>
      <w:bookmarkEnd w:id="96"/>
    </w:p>
    <w:p w14:paraId="51D98868" w14:textId="77777777" w:rsidR="00680605" w:rsidRPr="001369E2" w:rsidRDefault="00603A30" w:rsidP="007358D3">
      <w:pPr>
        <w:ind w:firstLineChars="200" w:firstLine="562"/>
      </w:pPr>
      <w:r w:rsidRPr="001369E2">
        <w:rPr>
          <w:rFonts w:hint="eastAsia"/>
          <w:b/>
          <w:bCs/>
        </w:rPr>
        <w:t>南阳玉的产品种类齐全。</w:t>
      </w:r>
      <w:r w:rsidRPr="001369E2">
        <w:rPr>
          <w:rFonts w:hint="eastAsia"/>
        </w:rPr>
        <w:t>南阳市是全国规模最大的玉雕产品生产</w:t>
      </w:r>
      <w:r w:rsidRPr="001369E2">
        <w:rPr>
          <w:rFonts w:hint="eastAsia"/>
        </w:rPr>
        <w:lastRenderedPageBreak/>
        <w:t>基地，也被称作“中国玉雕之乡”。产品市场上，既有国内的和田玉、独玉、岫玉、昆仑玉、蓝田玉、酒泉玉等，也有国外的缅甸翡翠、巴西玛瑙、俄罗斯白玉、阿富汗白玉、加拿大碧玉等，囊括了世界上发现的优质玉料</w:t>
      </w:r>
      <w:r w:rsidRPr="001369E2">
        <w:t>80多种，形成了摆件、饰品、实用保健三大体系10多个门类1000多个品种。</w:t>
      </w:r>
    </w:p>
    <w:p w14:paraId="2152F06C" w14:textId="77777777" w:rsidR="00680605" w:rsidRPr="001369E2" w:rsidRDefault="00603A30" w:rsidP="007358D3">
      <w:pPr>
        <w:ind w:firstLineChars="200" w:firstLine="562"/>
      </w:pPr>
      <w:r w:rsidRPr="001369E2">
        <w:rPr>
          <w:rFonts w:hint="eastAsia"/>
          <w:b/>
          <w:bCs/>
        </w:rPr>
        <w:t>南阳玉石产业链条比较完备。</w:t>
      </w:r>
      <w:r w:rsidRPr="001369E2">
        <w:rPr>
          <w:rFonts w:hint="eastAsia"/>
        </w:rPr>
        <w:t>截至目前，已形成了以拓宝公司、文心读玉公司、玉神公司、神圣公司等规模企业为“龙头”，以加工小区和专业市场为“龙身”，以专业村为“龙尾”的生产加工销售体系。同时，也形成了原料采购、文化研究、教学培训和产品设计、生产、质检、包装、宣传、销售、品牌创建等各个环节齐备的产业链条。截至目前，南阳市</w:t>
      </w:r>
      <w:r w:rsidRPr="001369E2">
        <w:t>20余个乡镇（办）100多个行政村从事玉雕加工，玉雕加工企业（户）1.5万多户，玉雕专业市场14个，各类玉雕精品门店、摊位2万多个，玉雕销售遍及全国各大中城市、旅游景区。</w:t>
      </w:r>
    </w:p>
    <w:p w14:paraId="05DE35A1" w14:textId="77777777" w:rsidR="00680605" w:rsidRPr="001369E2" w:rsidRDefault="00603A30" w:rsidP="007358D3">
      <w:pPr>
        <w:ind w:firstLineChars="200" w:firstLine="562"/>
      </w:pPr>
      <w:r w:rsidRPr="001369E2">
        <w:rPr>
          <w:rFonts w:hint="eastAsia"/>
          <w:b/>
          <w:bCs/>
        </w:rPr>
        <w:t>品牌活动推动玉石产业经济效益不断扩大。</w:t>
      </w:r>
      <w:r w:rsidRPr="001369E2">
        <w:t>中国</w:t>
      </w:r>
      <w:r w:rsidRPr="001369E2">
        <w:t>·</w:t>
      </w:r>
      <w:r w:rsidRPr="001369E2">
        <w:t>南阳玉雕节</w:t>
      </w:r>
      <w:r w:rsidRPr="001369E2">
        <w:rPr>
          <w:rFonts w:hint="eastAsia"/>
        </w:rPr>
        <w:t>从</w:t>
      </w:r>
      <w:r w:rsidRPr="001369E2">
        <w:t>1993年诞生至今</w:t>
      </w:r>
      <w:r w:rsidRPr="001369E2">
        <w:rPr>
          <w:rFonts w:hint="eastAsia"/>
        </w:rPr>
        <w:t>，</w:t>
      </w:r>
      <w:r w:rsidRPr="001369E2">
        <w:t>已经举办了28届，是南阳玉雕文化产业发展强有力的推进器。通过每年一度的节会活动，做成了集展出、评比、销售、招商引资为一体的大型综合文化盛会，通过打造特色节会平台来扩大影响、提升质量、塑造品牌、传播文化。玉雕节这一节会活动将南阳地区千百年的悠久历史所形成的独特玉文化的要素展示给四海宾朋的同时，拓展了南阳玉雕文化产业的影响力，促进了产业发展，</w:t>
      </w:r>
      <w:r w:rsidRPr="001369E2">
        <w:rPr>
          <w:rFonts w:hint="eastAsia"/>
        </w:rPr>
        <w:t>实现了南阳玉雕从资源技术优势向经济文化优势的转化。</w:t>
      </w:r>
      <w:r w:rsidRPr="001369E2">
        <w:t>玉雕产业的发展，也辐射带动了石雕、瓷器、铜器、古玩、字画、木雕、</w:t>
      </w:r>
      <w:r w:rsidRPr="001369E2">
        <w:rPr>
          <w:rFonts w:hint="eastAsia"/>
        </w:rPr>
        <w:t>角雕等产业群体的发展。如今，南阳已成为全国最大的以玉雕为主、其他为辅的工</w:t>
      </w:r>
      <w:r w:rsidRPr="001369E2">
        <w:rPr>
          <w:rFonts w:hint="eastAsia"/>
        </w:rPr>
        <w:lastRenderedPageBreak/>
        <w:t>艺品加工销售集散地。</w:t>
      </w:r>
    </w:p>
    <w:p w14:paraId="38BC2586" w14:textId="77777777" w:rsidR="00680605" w:rsidRPr="001369E2" w:rsidRDefault="00603A30" w:rsidP="007358D3">
      <w:pPr>
        <w:ind w:firstLineChars="200" w:firstLine="562"/>
      </w:pPr>
      <w:r w:rsidRPr="001369E2">
        <w:rPr>
          <w:rFonts w:hint="eastAsia"/>
          <w:b/>
          <w:bCs/>
        </w:rPr>
        <w:t>南阳市玉雕从业人才丰富。</w:t>
      </w:r>
      <w:r w:rsidRPr="001369E2">
        <w:rPr>
          <w:rFonts w:hint="eastAsia"/>
        </w:rPr>
        <w:t>作为“玉雕之乡”，南阳自古相传“十个玉器匠，九个南阳人”的说法。据不完全统计，南阳市从事玉产业的人员约有</w:t>
      </w:r>
      <w:r w:rsidRPr="001369E2">
        <w:t>35万人，常年在外的约有15万人。目前南阳玉雕加工人员约10万人，占到全国玉雕加工群体的30%。庞大的加工队伍，为玉文化产业备足了发展后劲，提供了有力支撑。每年，南阳生产销售玉雕产品达2000余万件，产值300亿元，南阳已成为全国最大的玉雕加工、销售集散地和玉文化研究传播中心。</w:t>
      </w:r>
    </w:p>
    <w:p w14:paraId="24F85CD3" w14:textId="3FDD86F3" w:rsidR="00680605" w:rsidRPr="001369E2" w:rsidRDefault="003A35E9" w:rsidP="003A35E9">
      <w:pPr>
        <w:spacing w:line="240" w:lineRule="auto"/>
        <w:ind w:firstLine="0"/>
        <w:jc w:val="center"/>
      </w:pPr>
      <w:r w:rsidRPr="001369E2">
        <w:rPr>
          <w:noProof/>
          <w:lang w:val="en-US"/>
        </w:rPr>
        <w:drawing>
          <wp:inline distT="0" distB="0" distL="0" distR="0" wp14:anchorId="796F6D1F" wp14:editId="66C8C940">
            <wp:extent cx="5187950" cy="21278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7950" cy="2127885"/>
                    </a:xfrm>
                    <a:prstGeom prst="rect">
                      <a:avLst/>
                    </a:prstGeom>
                    <a:noFill/>
                  </pic:spPr>
                </pic:pic>
              </a:graphicData>
            </a:graphic>
          </wp:inline>
        </w:drawing>
      </w:r>
    </w:p>
    <w:p w14:paraId="670DC7A4" w14:textId="77777777" w:rsidR="00680605" w:rsidRPr="001369E2" w:rsidRDefault="00603A30" w:rsidP="003A35E9">
      <w:pPr>
        <w:pStyle w:val="ad"/>
        <w:ind w:firstLine="0"/>
      </w:pPr>
      <w:r w:rsidRPr="001369E2">
        <w:rPr>
          <w:rFonts w:hint="eastAsia"/>
        </w:rPr>
        <w:t>图</w:t>
      </w:r>
      <w:r w:rsidRPr="001369E2">
        <w:t>23 南阳优秀玉雕作品</w:t>
      </w:r>
    </w:p>
    <w:p w14:paraId="16B0D93D" w14:textId="7A6FBBDC" w:rsidR="00680605" w:rsidRPr="001369E2" w:rsidRDefault="00603A30" w:rsidP="007358D3">
      <w:pPr>
        <w:ind w:firstLineChars="200" w:firstLine="562"/>
      </w:pPr>
      <w:r w:rsidRPr="001369E2">
        <w:rPr>
          <w:rFonts w:hint="eastAsia"/>
          <w:b/>
          <w:bCs/>
        </w:rPr>
        <w:t>数字化布局，多模式共促产业发展。</w:t>
      </w:r>
      <w:r w:rsidRPr="001369E2">
        <w:rPr>
          <w:rFonts w:hint="eastAsia"/>
        </w:rPr>
        <w:t>近年来，南阳市玉雕产业不断探索从传统雕刻加工到艺术创作、文化传播的转型延伸。期间，互联网及电商平台的创新布局，起到了至关重要的助推作用。</w:t>
      </w:r>
      <w:r w:rsidRPr="001369E2">
        <w:t>2020年5月18日至5月20日在镇平举行的玉雕节，采用线上线下相结合的方式，开展了集第八届中国玉石雕刻</w:t>
      </w:r>
      <w:r w:rsidRPr="001369E2">
        <w:t>“</w:t>
      </w:r>
      <w:r w:rsidRPr="001369E2">
        <w:t>玉华奖</w:t>
      </w:r>
      <w:r w:rsidRPr="001369E2">
        <w:t>”</w:t>
      </w:r>
      <w:r w:rsidRPr="001369E2">
        <w:t>展评活动、玉文化论坛、玉雕购物狂欢节于一体的精彩</w:t>
      </w:r>
      <w:r w:rsidR="003A75F0" w:rsidRPr="001369E2">
        <w:rPr>
          <w:rFonts w:hint="eastAsia"/>
        </w:rPr>
        <w:t>活动</w:t>
      </w:r>
      <w:r w:rsidRPr="001369E2">
        <w:t>。此外，本届玉雕节还推出</w:t>
      </w:r>
      <w:r w:rsidRPr="001369E2">
        <w:t>“</w:t>
      </w:r>
      <w:r w:rsidRPr="001369E2">
        <w:t>独山玉故事会</w:t>
      </w:r>
      <w:r w:rsidRPr="001369E2">
        <w:t>”</w:t>
      </w:r>
      <w:r w:rsidRPr="001369E2">
        <w:t>、</w:t>
      </w:r>
      <w:r w:rsidRPr="001369E2">
        <w:t>“‘</w:t>
      </w:r>
      <w:r w:rsidRPr="001369E2">
        <w:t>玉+健康养生</w:t>
      </w:r>
      <w:r w:rsidRPr="001369E2">
        <w:t>’</w:t>
      </w:r>
      <w:r w:rsidRPr="001369E2">
        <w:t>专题论坛</w:t>
      </w:r>
      <w:r w:rsidRPr="001369E2">
        <w:t>”</w:t>
      </w:r>
      <w:r w:rsidRPr="001369E2">
        <w:t>、</w:t>
      </w:r>
      <w:r w:rsidRPr="001369E2">
        <w:t>“‘</w:t>
      </w:r>
      <w:r w:rsidRPr="001369E2">
        <w:t>玉+健康养生</w:t>
      </w:r>
      <w:r w:rsidRPr="001369E2">
        <w:t>’</w:t>
      </w:r>
      <w:r w:rsidRPr="001369E2">
        <w:t>产品展</w:t>
      </w:r>
      <w:r w:rsidRPr="001369E2">
        <w:t>”</w:t>
      </w:r>
      <w:r w:rsidRPr="001369E2">
        <w:t>、</w:t>
      </w:r>
      <w:r w:rsidRPr="001369E2">
        <w:t>“</w:t>
      </w:r>
      <w:r w:rsidRPr="001369E2">
        <w:t>镇平记忆</w:t>
      </w:r>
      <w:r w:rsidRPr="001369E2">
        <w:t>”</w:t>
      </w:r>
      <w:r w:rsidRPr="001369E2">
        <w:t>、</w:t>
      </w:r>
      <w:r w:rsidRPr="001369E2">
        <w:t>“</w:t>
      </w:r>
      <w:r w:rsidRPr="001369E2">
        <w:t>网红播镇平</w:t>
      </w:r>
      <w:r w:rsidRPr="001369E2">
        <w:t>”</w:t>
      </w:r>
      <w:r w:rsidRPr="001369E2">
        <w:t>大赛，</w:t>
      </w:r>
      <w:r w:rsidRPr="001369E2">
        <w:t>“</w:t>
      </w:r>
      <w:r w:rsidRPr="001369E2">
        <w:t>镇平味道</w:t>
      </w:r>
      <w:r w:rsidRPr="001369E2">
        <w:t>”</w:t>
      </w:r>
      <w:r w:rsidRPr="001369E2">
        <w:t>等专题</w:t>
      </w:r>
      <w:r w:rsidRPr="001369E2">
        <w:lastRenderedPageBreak/>
        <w:t>活动，从文化、产品、生活、</w:t>
      </w:r>
      <w:r w:rsidRPr="001369E2">
        <w:rPr>
          <w:rFonts w:hint="eastAsia"/>
        </w:rPr>
        <w:t>旅游、美食等多角度展现“天下玉源·大师摇篮——玉见镇平”的城市及产业品牌形象。</w:t>
      </w:r>
    </w:p>
    <w:p w14:paraId="198AB9E7" w14:textId="77777777" w:rsidR="00680605" w:rsidRPr="001369E2" w:rsidRDefault="00603A30" w:rsidP="00B10E4F">
      <w:pPr>
        <w:pStyle w:val="2"/>
        <w:ind w:left="0"/>
        <w:rPr>
          <w:color w:val="auto"/>
        </w:rPr>
      </w:pPr>
      <w:bookmarkStart w:id="97" w:name="_Toc54635036"/>
      <w:bookmarkStart w:id="98" w:name="_Toc54684905"/>
      <w:bookmarkStart w:id="99" w:name="_Toc54684692"/>
      <w:r w:rsidRPr="001369E2">
        <w:rPr>
          <w:rFonts w:hint="eastAsia"/>
          <w:color w:val="auto"/>
        </w:rPr>
        <w:t>二、康养产业发展机遇优势</w:t>
      </w:r>
      <w:bookmarkEnd w:id="97"/>
      <w:bookmarkEnd w:id="98"/>
      <w:bookmarkEnd w:id="99"/>
    </w:p>
    <w:p w14:paraId="7A0A83FE" w14:textId="77777777" w:rsidR="00680605" w:rsidRPr="001369E2" w:rsidRDefault="00603A30" w:rsidP="007358D3">
      <w:pPr>
        <w:pStyle w:val="4"/>
        <w:ind w:firstLineChars="200" w:firstLine="562"/>
        <w:rPr>
          <w:color w:val="auto"/>
        </w:rPr>
      </w:pPr>
      <w:r w:rsidRPr="001369E2">
        <w:rPr>
          <w:rFonts w:hint="eastAsia"/>
          <w:color w:val="auto"/>
        </w:rPr>
        <w:t>（一）健康中国战略与康养需求扩大促进康养产业强劲发展。</w:t>
      </w:r>
    </w:p>
    <w:p w14:paraId="0076A682" w14:textId="77777777" w:rsidR="00680605" w:rsidRPr="001369E2" w:rsidRDefault="00603A30" w:rsidP="007358D3">
      <w:pPr>
        <w:ind w:firstLineChars="200" w:firstLine="560"/>
      </w:pPr>
      <w:r w:rsidRPr="001369E2">
        <w:rPr>
          <w:rFonts w:hint="eastAsia"/>
        </w:rPr>
        <w:t>在健康中国战略背景下，国家不断推出康养产业相关政策。从2013年“加快养老服务业”，2014年“医养结合+农村养老服务设施”，2015年“中医药+医养结合+智慧养老”，2016年“健康中国2030规划”，到2018年“新设老龄健康司”，近年来国家陆续出台各种政策鼓励健康服务业。同时，诸如相关财税保障政策、项目建设用地保障政策、投入支持政策、中心与示范政策等的陆续发布，使得康养产业资金有保障、项目能落地、发展有支持、推广有带动。</w:t>
      </w:r>
    </w:p>
    <w:p w14:paraId="62DE66D2" w14:textId="2B86D930" w:rsidR="00680605" w:rsidRPr="001369E2" w:rsidRDefault="00603A30" w:rsidP="007358D3">
      <w:pPr>
        <w:ind w:firstLineChars="200" w:firstLine="560"/>
      </w:pPr>
      <w:r w:rsidRPr="001369E2">
        <w:rPr>
          <w:rFonts w:hint="eastAsia"/>
        </w:rPr>
        <w:t>同时我国也逐渐开始呈现较快的人口老龄化趋势。预计到2025年，中国60岁以上人口将达到3亿，成为超老年型国家。据预测到2020年，南阳市60岁以上老年人口将超过170万人，80周岁以上高龄老人将超过26万人，康复疗养需求十分迫切。物质上的满足和对健康的追求，让人们有金钱和时间去寻找精神的富足和身心的愉悦。2019年全国城镇居民人均可支配收入42359元，中等收入群体超过4亿，这是康养产业主要的市场客户群</w:t>
      </w:r>
      <w:r w:rsidR="003A75F0" w:rsidRPr="001369E2">
        <w:rPr>
          <w:rFonts w:hint="eastAsia"/>
        </w:rPr>
        <w:t>。</w:t>
      </w:r>
      <w:r w:rsidRPr="001369E2">
        <w:rPr>
          <w:rFonts w:hint="eastAsia"/>
        </w:rPr>
        <w:t>按照这一态势经济的发展带来中等收入群体人数的不断增加，也使得康养产业的目标客户群体量逐渐庞大。未来康养产业将蓬勃发展，“康养+旅游、农业、体育、文化”等多元化融合方式成为行业主流。</w:t>
      </w:r>
    </w:p>
    <w:p w14:paraId="091B7CD5" w14:textId="77777777" w:rsidR="00680605" w:rsidRPr="001369E2" w:rsidRDefault="00603A30" w:rsidP="007358D3">
      <w:pPr>
        <w:pStyle w:val="4"/>
        <w:ind w:firstLineChars="200" w:firstLine="562"/>
        <w:rPr>
          <w:color w:val="auto"/>
        </w:rPr>
      </w:pPr>
      <w:r w:rsidRPr="001369E2">
        <w:rPr>
          <w:rFonts w:hint="eastAsia"/>
          <w:color w:val="auto"/>
        </w:rPr>
        <w:t>（二）河南省上位规划对南阳市康养产业的明确定位和扶持政策</w:t>
      </w:r>
    </w:p>
    <w:p w14:paraId="7E909D97" w14:textId="77777777" w:rsidR="00680605" w:rsidRPr="001369E2" w:rsidRDefault="00603A30" w:rsidP="007358D3">
      <w:pPr>
        <w:ind w:firstLineChars="200" w:firstLine="560"/>
      </w:pPr>
      <w:r w:rsidRPr="001369E2">
        <w:rPr>
          <w:rFonts w:hint="eastAsia"/>
        </w:rPr>
        <w:lastRenderedPageBreak/>
        <w:t>河南省相关上位规划对南阳市健康养老、健康休闲产业提出了明确定位和保障措施。《河南省推进健康养老产业转型发展方案若干政策和产业布局规划》中明确提出建设沿伏牛山、桐柏—大别山的健康养老产业带，对南阳市的产业布局为医养融合型基地、康养旅游型基地、多业融合型基地；《“健康中原2030”规划纲要》提出立足河南“三山二水”（“三山”即太行山、伏牛山、大别山；“二水”即黄河、淮河）优势和特色，打造包括体育、旅游、养老产业在内的健康休闲产业集聚区。</w:t>
      </w:r>
    </w:p>
    <w:p w14:paraId="0CFA9C20" w14:textId="77777777" w:rsidR="00680605" w:rsidRPr="001369E2" w:rsidRDefault="00603A30" w:rsidP="007358D3">
      <w:pPr>
        <w:ind w:firstLineChars="200" w:firstLine="560"/>
      </w:pPr>
      <w:r w:rsidRPr="001369E2">
        <w:rPr>
          <w:rFonts w:hint="eastAsia"/>
        </w:rPr>
        <w:t>在政策支持方面，放宽市场准入，转变政府职能，优化养老机构设立许可手续；加强规划布局，落实用地保障，在城市总体规划、土地利用总体规划和城乡规划中统筹考虑健康服务业发展需要和医养结合机构发展需要；优先保障养老产业示范园区建设用地供应和非营利性医养结合机构用地；加强金融创新，拓宽投融资渠道；将健康服务业纳入服务业专项资金支持范围并加大支持力度；加强和完善人才队伍和体系建设。</w:t>
      </w:r>
    </w:p>
    <w:p w14:paraId="05442B41" w14:textId="77777777" w:rsidR="00680605" w:rsidRPr="001369E2" w:rsidRDefault="00603A30" w:rsidP="007358D3">
      <w:pPr>
        <w:pStyle w:val="4"/>
        <w:ind w:firstLineChars="200" w:firstLine="562"/>
        <w:rPr>
          <w:color w:val="auto"/>
        </w:rPr>
      </w:pPr>
      <w:r w:rsidRPr="001369E2">
        <w:rPr>
          <w:rFonts w:hint="eastAsia"/>
          <w:color w:val="auto"/>
        </w:rPr>
        <w:t>（三）疫情推动全社会更加关注大健康、大养生产业</w:t>
      </w:r>
    </w:p>
    <w:p w14:paraId="233C15DC" w14:textId="77777777" w:rsidR="00680605" w:rsidRPr="001369E2" w:rsidRDefault="00603A30" w:rsidP="007358D3">
      <w:pPr>
        <w:ind w:firstLineChars="200" w:firstLine="560"/>
      </w:pPr>
      <w:r w:rsidRPr="001369E2">
        <w:rPr>
          <w:rFonts w:hint="eastAsia"/>
        </w:rPr>
        <w:t>全球流行的新冠肺炎疫情，让健康才是刚需这一理念逐渐被全年龄层人群接纳，“大健康”概念及相关产业也在后疫情时代得到高度关注。大健康获得广泛关注的同时，基于大养生的生活观念、生活方式也获得前所未有的重视。以治疗为主要目的的“康”旅游（即医疗+旅游），以及侧重于维持或强化个人的健康元素“养”旅游（即养生+旅游），纵向与“大健康”与“大养生”相融合的同时，横向沿着智慧健康、医疗护理、生活方式及休闲养生进行延伸。基于“大健康+</w:t>
      </w:r>
      <w:r w:rsidRPr="001369E2">
        <w:rPr>
          <w:rFonts w:hint="eastAsia"/>
        </w:rPr>
        <w:lastRenderedPageBreak/>
        <w:t>大养生”相融合的新康养理念被养生新需求接纳，康养产业开始吸纳新客户群，并带动康养旅游受众、方式、元素及产品组合等变化。</w:t>
      </w:r>
    </w:p>
    <w:p w14:paraId="531F6A12" w14:textId="77777777" w:rsidR="00680605" w:rsidRPr="001369E2" w:rsidRDefault="00603A30" w:rsidP="007358D3">
      <w:pPr>
        <w:pStyle w:val="4"/>
        <w:ind w:firstLineChars="200" w:firstLine="562"/>
        <w:rPr>
          <w:color w:val="auto"/>
        </w:rPr>
      </w:pPr>
      <w:r w:rsidRPr="001369E2">
        <w:rPr>
          <w:rFonts w:hint="eastAsia"/>
          <w:color w:val="auto"/>
        </w:rPr>
        <w:t>（四）中医药资源是南阳市康养产业的核心优势资源</w:t>
      </w:r>
    </w:p>
    <w:p w14:paraId="77350383" w14:textId="77777777" w:rsidR="00680605" w:rsidRPr="001369E2" w:rsidRDefault="00603A30" w:rsidP="007358D3">
      <w:pPr>
        <w:ind w:firstLineChars="200" w:firstLine="560"/>
      </w:pPr>
      <w:r w:rsidRPr="001369E2">
        <w:rPr>
          <w:rFonts w:hint="eastAsia"/>
        </w:rPr>
        <w:t>南阳市中药材种植</w:t>
      </w:r>
      <w:r w:rsidRPr="001369E2">
        <w:t>规模位居全省首位</w:t>
      </w:r>
      <w:r w:rsidRPr="001369E2">
        <w:rPr>
          <w:rFonts w:hint="eastAsia"/>
        </w:rPr>
        <w:t>，在全国处于领先地位。</w:t>
      </w:r>
      <w:r w:rsidRPr="001369E2">
        <w:t>南阳市围绕</w:t>
      </w:r>
      <w:r w:rsidRPr="001369E2">
        <w:t>“</w:t>
      </w:r>
      <w:r w:rsidRPr="001369E2">
        <w:t>八大宛药</w:t>
      </w:r>
      <w:r w:rsidRPr="001369E2">
        <w:t>”</w:t>
      </w:r>
      <w:r w:rsidRPr="001369E2">
        <w:t>（山茱萸、辛夷、桐桔梗、裕丹参、唐栀子、宛艾、金银花、夏枯草），开展</w:t>
      </w:r>
      <w:r w:rsidRPr="001369E2">
        <w:t>“</w:t>
      </w:r>
      <w:r w:rsidRPr="001369E2">
        <w:t>中药材种植示范基地</w:t>
      </w:r>
      <w:r w:rsidRPr="001369E2">
        <w:t>”</w:t>
      </w:r>
      <w:r w:rsidRPr="001369E2">
        <w:t>建设活动，实现中药种植规范化、加工现代化、产品品牌化，大力推进中药资源保</w:t>
      </w:r>
      <w:r w:rsidRPr="001369E2">
        <w:rPr>
          <w:rFonts w:hint="eastAsia"/>
        </w:rPr>
        <w:t>护和发展。规模以上的药企4</w:t>
      </w:r>
      <w:r w:rsidRPr="001369E2">
        <w:t>0</w:t>
      </w:r>
      <w:r w:rsidRPr="001369E2">
        <w:rPr>
          <w:rFonts w:hint="eastAsia"/>
        </w:rPr>
        <w:t>家，形成产业聚集效应。再加上良好的中药材生产运营模式和政府的大力扶持作为支撑，南阳市康养产业的发展基础在全国康养热点地区间具有比较优势。</w:t>
      </w:r>
    </w:p>
    <w:p w14:paraId="47D4A3AA" w14:textId="77777777" w:rsidR="00680605" w:rsidRPr="001369E2" w:rsidRDefault="00603A30" w:rsidP="007358D3">
      <w:pPr>
        <w:pStyle w:val="4"/>
        <w:ind w:firstLineChars="200" w:firstLine="562"/>
        <w:rPr>
          <w:color w:val="auto"/>
        </w:rPr>
      </w:pPr>
      <w:r w:rsidRPr="001369E2">
        <w:rPr>
          <w:rFonts w:hint="eastAsia"/>
          <w:color w:val="auto"/>
        </w:rPr>
        <w:t>（五）南阳市具有丰富的环山绕水的康养资源</w:t>
      </w:r>
    </w:p>
    <w:p w14:paraId="439779F6" w14:textId="77777777" w:rsidR="00680605" w:rsidRPr="001369E2" w:rsidRDefault="00603A30" w:rsidP="007358D3">
      <w:pPr>
        <w:ind w:firstLineChars="200" w:firstLine="560"/>
      </w:pPr>
      <w:r w:rsidRPr="001369E2">
        <w:rPr>
          <w:rFonts w:hint="eastAsia"/>
        </w:rPr>
        <w:t>南阳市对于康养产业的展望和发展起步较早，因此十分注重对自然资源的保护和利用。近年来，南阳市的空气质量不断改善，大气污染物排放量在全省处于低水平，空气质量位于全省前列；水资源方面，南阳的河流较多，属长江、淮河两大流域，且近年来区域降水量总体呈上升趋势，源地水质的优良状况位于全省前列，呈向好的趋势。南阳的地热资源较丰富，温泉旅游潜力巨大。林草资源丰富，截至2018年，河南省有国家级自然保护区13处。位于南阳市境内或周边的自然保护区数量高达5个南阳具有“全国绿化模范城市、国家园林城市”等诸多生态荣誉，其城市职能包括生态保护地区和中原经济区高效生态经济示范城市。由此可见，南阳的生态建设情况优良，在发展康养产业上有较大的潜力和明显的优势。同时，</w:t>
      </w:r>
      <w:r w:rsidRPr="001369E2">
        <w:t>南阳市属典型的季风大陆</w:t>
      </w:r>
      <w:r w:rsidRPr="001369E2">
        <w:lastRenderedPageBreak/>
        <w:t>半湿润气候，四季分明，阳光充足，雨量充沛，非常适合人群居住。</w:t>
      </w:r>
    </w:p>
    <w:p w14:paraId="252EBDF7" w14:textId="77777777" w:rsidR="00680605" w:rsidRPr="001369E2" w:rsidRDefault="00603A30" w:rsidP="007358D3">
      <w:pPr>
        <w:ind w:firstLineChars="200" w:firstLine="560"/>
        <w:rPr>
          <w:rFonts w:eastAsia="PMingLiU"/>
        </w:rPr>
      </w:pPr>
      <w:r w:rsidRPr="001369E2">
        <w:rPr>
          <w:rFonts w:hint="eastAsia"/>
        </w:rPr>
        <w:t>作为国务院首批公布的历史文化名城之一的南阳，拥有着从原始社会到近现代丰富的历史文脉记忆，形成了深厚的文化底蕴。楚汉文化、中医药文化、商埠文化、玉文化、赊店酒文化、书院文化、红色文化等涵盖多时空、多方面内涵的文化记忆具有极大的开发价值，丰富人们的精神世界。南阳市保存着大量的遗址遗迹，其中有三处国家级历史文化名城名镇3处，省级2处。这些优势资源具有良好的组合度，已形成多样化的旅游线路。</w:t>
      </w:r>
    </w:p>
    <w:p w14:paraId="0D3A8047" w14:textId="77777777" w:rsidR="00680605" w:rsidRPr="001369E2" w:rsidRDefault="00603A30" w:rsidP="00B10E4F">
      <w:pPr>
        <w:pStyle w:val="2"/>
        <w:ind w:left="0"/>
        <w:rPr>
          <w:color w:val="auto"/>
        </w:rPr>
      </w:pPr>
      <w:bookmarkStart w:id="100" w:name="_Toc54635037"/>
      <w:bookmarkStart w:id="101" w:name="_Toc54684906"/>
      <w:bookmarkStart w:id="102" w:name="_Toc54684693"/>
      <w:r w:rsidRPr="001369E2">
        <w:rPr>
          <w:rFonts w:hint="eastAsia"/>
          <w:color w:val="auto"/>
        </w:rPr>
        <w:t>三、康养</w:t>
      </w:r>
      <w:r w:rsidRPr="001369E2">
        <w:rPr>
          <w:color w:val="auto"/>
        </w:rPr>
        <w:t>产业</w:t>
      </w:r>
      <w:r w:rsidRPr="001369E2">
        <w:rPr>
          <w:rFonts w:hint="eastAsia"/>
          <w:color w:val="auto"/>
        </w:rPr>
        <w:t>经济劣势挑战</w:t>
      </w:r>
      <w:bookmarkEnd w:id="100"/>
      <w:bookmarkEnd w:id="101"/>
      <w:bookmarkEnd w:id="102"/>
    </w:p>
    <w:p w14:paraId="1857EB94" w14:textId="77777777" w:rsidR="00680605" w:rsidRPr="001369E2" w:rsidRDefault="00603A30" w:rsidP="007358D3">
      <w:pPr>
        <w:pStyle w:val="4"/>
        <w:ind w:firstLineChars="200" w:firstLine="562"/>
        <w:rPr>
          <w:color w:val="auto"/>
        </w:rPr>
      </w:pPr>
      <w:r w:rsidRPr="001369E2">
        <w:rPr>
          <w:rFonts w:hint="eastAsia"/>
          <w:color w:val="auto"/>
        </w:rPr>
        <w:t>（一）康养产业市场竞争激烈</w:t>
      </w:r>
    </w:p>
    <w:p w14:paraId="7FF540B0" w14:textId="77777777" w:rsidR="00680605" w:rsidRPr="001369E2" w:rsidRDefault="00603A30" w:rsidP="007358D3">
      <w:pPr>
        <w:ind w:firstLineChars="200" w:firstLine="560"/>
        <w:rPr>
          <w:rFonts w:eastAsia="PMingLiU"/>
          <w:shd w:val="clear" w:color="auto" w:fill="FFFFFF"/>
        </w:rPr>
      </w:pPr>
      <w:r w:rsidRPr="001369E2">
        <w:rPr>
          <w:rFonts w:hint="eastAsia"/>
          <w:shd w:val="clear" w:color="auto" w:fill="FFFFFF"/>
        </w:rPr>
        <w:t>受国家顶层设计的推动、消费市场的刺激，国内很多城市都在积极发展康养旅游产业，许多知名文旅地产商都在积极布局具有稀缺性的旅游目的地，推出很多以生态环境等为卖点的康养旅游项目，例如海南省、攀枝花市、秦皇岛市等。寻求与已有康养型旅游度假目的地的错位发展路径，建立自身品牌效应，是南阳发展康养产业亟待解决的问题。而省内及周边地市同样开始进行布局。洛阳市、许昌市、安阳市、新乡市、周口市、商丘市、信阳市、驻马店市、鹤壁市、濮阳市都已经开始规划或已引入康养相关产业，如许昌市计划建成以养老地产、温泉养生、医养结合、生态农业、休闲旅游、康复医疗、森林康养、中医理疗为主要业态的康养产业体系；湖北省开发蕲春李时珍故里中医药文化游、武当山道家养生文化游、钟祥长寿之乡游等八条康养路线；陕西省将森林康养作为优先发展的方向。</w:t>
      </w:r>
    </w:p>
    <w:p w14:paraId="7EBF9B6A" w14:textId="77777777" w:rsidR="00680605" w:rsidRPr="001369E2" w:rsidRDefault="00603A30" w:rsidP="007358D3">
      <w:pPr>
        <w:pStyle w:val="4"/>
        <w:ind w:firstLineChars="200" w:firstLine="562"/>
        <w:rPr>
          <w:color w:val="auto"/>
        </w:rPr>
      </w:pPr>
      <w:r w:rsidRPr="001369E2">
        <w:rPr>
          <w:rFonts w:hint="eastAsia"/>
          <w:color w:val="auto"/>
        </w:rPr>
        <w:lastRenderedPageBreak/>
        <w:t>（二）康养产业各自为战，不成体系</w:t>
      </w:r>
    </w:p>
    <w:p w14:paraId="17BA3EE6" w14:textId="77777777" w:rsidR="00680605" w:rsidRPr="001369E2" w:rsidRDefault="00603A30" w:rsidP="007358D3">
      <w:pPr>
        <w:ind w:firstLineChars="200" w:firstLine="560"/>
      </w:pPr>
      <w:r w:rsidRPr="001369E2">
        <w:rPr>
          <w:rFonts w:hint="eastAsia"/>
        </w:rPr>
        <w:t>《关于建设仲景健康城重大专项的指导意见》（宛办〔2017〕29号）中虽然提出了“一核、三园、多支点”的空间布局，但没有对南阳市及各区县康养产业提出明确的发展定位和产业布局。南阳市城乡一体化示范区、鸭河工区、西峡县也提出了各自康养或健康产业的发展规划。近年来，各区县也凭借自身的优势条件和积极的招商措施引入了不少相关项目，但项目的定位相似、受众人群重叠也促使各区县会相互竞争的现象，也很难形成相互合作、相互借力的关系。各区县为发展康养产业各自为战，不成体系。</w:t>
      </w:r>
    </w:p>
    <w:p w14:paraId="5F0BCE1A" w14:textId="77777777" w:rsidR="00680605" w:rsidRPr="001369E2" w:rsidRDefault="00603A30" w:rsidP="007358D3">
      <w:pPr>
        <w:pStyle w:val="4"/>
        <w:ind w:firstLineChars="200" w:firstLine="562"/>
        <w:rPr>
          <w:color w:val="auto"/>
        </w:rPr>
      </w:pPr>
      <w:r w:rsidRPr="001369E2">
        <w:rPr>
          <w:rFonts w:hint="eastAsia"/>
          <w:color w:val="auto"/>
        </w:rPr>
        <w:t>（三）中医药产业处于低端阶段，品牌影响力不足，缺乏顶尖的中医药大师和闻名的中医药医院</w:t>
      </w:r>
    </w:p>
    <w:p w14:paraId="62EE9F66" w14:textId="77777777" w:rsidR="00680605" w:rsidRPr="001369E2" w:rsidRDefault="00603A30" w:rsidP="007358D3">
      <w:pPr>
        <w:ind w:firstLineChars="200" w:firstLine="560"/>
      </w:pPr>
      <w:r w:rsidRPr="001369E2">
        <w:rPr>
          <w:rFonts w:hint="eastAsia"/>
        </w:rPr>
        <w:t>当前南阳市并无一家知名度较高的中医院。在中医药人才方面，除了国医大师唐祖宣外，南阳缺乏在全省全国具有高知名度的名医大家，也缺乏国内一流的中医药领域高等院校；科研创新方面，虽然南阳市拥有3</w:t>
      </w:r>
      <w:r w:rsidRPr="001369E2">
        <w:t>2</w:t>
      </w:r>
      <w:r w:rsidRPr="001369E2">
        <w:rPr>
          <w:rFonts w:hint="eastAsia"/>
        </w:rPr>
        <w:t>家中医药科研机构，但其科研实力仍然不足，重大创新成果的缺乏也促使南阳的中医药产业科技含量低，产业链仍然以种植和初加工为主。因此中医药产业核心竞争力和影响力不足导致有中医保健和治疗需求的人群不会纷纷慕名而来。</w:t>
      </w:r>
    </w:p>
    <w:p w14:paraId="7765F1BB" w14:textId="77777777" w:rsidR="00680605" w:rsidRPr="001369E2" w:rsidRDefault="00603A30" w:rsidP="007358D3">
      <w:pPr>
        <w:pStyle w:val="4"/>
        <w:ind w:firstLineChars="200" w:firstLine="562"/>
        <w:rPr>
          <w:color w:val="auto"/>
        </w:rPr>
      </w:pPr>
      <w:r w:rsidRPr="001369E2">
        <w:rPr>
          <w:rFonts w:hint="eastAsia"/>
          <w:color w:val="auto"/>
        </w:rPr>
        <w:t>（四）交通、医疗等基础设施空间差异明显，对康养产业发展支撑不足</w:t>
      </w:r>
    </w:p>
    <w:p w14:paraId="1CF77F6F" w14:textId="77777777" w:rsidR="00680605" w:rsidRPr="001369E2" w:rsidRDefault="00603A30" w:rsidP="007358D3">
      <w:pPr>
        <w:ind w:firstLineChars="200" w:firstLine="560"/>
      </w:pPr>
      <w:r w:rsidRPr="001369E2">
        <w:rPr>
          <w:rFonts w:hint="eastAsia"/>
        </w:rPr>
        <w:t>南阳市内部交通、医疗等设施条件主要集中在中心城区、邓州，存在较大空间差异，广大外围地区受基础设施密度低、质量差的制约，</w:t>
      </w:r>
      <w:r w:rsidRPr="001369E2">
        <w:rPr>
          <w:rFonts w:hint="eastAsia"/>
        </w:rPr>
        <w:lastRenderedPageBreak/>
        <w:t>康养产业无法得到快速发展。一方面，考虑到产业效率，产业发展与布局受基础设施布局的影响，多集中于中部、南部；另一方面，基础设施的质量和容量均无法满足康养产业市场需求。南阳市旅游景区交通可达性较低（平均时间可达性为204分钟）、接待设施不足，已成为康养旅游发展的重要制约要素。</w:t>
      </w:r>
    </w:p>
    <w:p w14:paraId="5DE07966" w14:textId="77777777" w:rsidR="00680605" w:rsidRPr="001369E2" w:rsidRDefault="00603A30" w:rsidP="007358D3">
      <w:pPr>
        <w:pStyle w:val="4"/>
        <w:ind w:firstLineChars="200" w:firstLine="562"/>
        <w:rPr>
          <w:color w:val="auto"/>
        </w:rPr>
      </w:pPr>
      <w:r w:rsidRPr="001369E2">
        <w:rPr>
          <w:rFonts w:hint="eastAsia"/>
          <w:color w:val="auto"/>
        </w:rPr>
        <w:t>（五）南阳市营商环境较差，缺乏高素质服务业从业人口</w:t>
      </w:r>
    </w:p>
    <w:p w14:paraId="58690DF4" w14:textId="75C88247" w:rsidR="00680605" w:rsidRPr="001369E2" w:rsidRDefault="00603A30" w:rsidP="007358D3">
      <w:pPr>
        <w:ind w:firstLineChars="200" w:firstLine="560"/>
      </w:pPr>
      <w:r w:rsidRPr="001369E2">
        <w:rPr>
          <w:rFonts w:hint="eastAsia"/>
        </w:rPr>
        <w:t>世界银行研究表明，良好的营商环境会使投资率增长0.3%，GDP增长率增加0.36%。根据河南省2020年最新发布的《河南省营商环境评价报告》显示，南阳市营商环境较差，以66.49分居全省第16位，与郑州市（74.26）、洛阳市（71.99）仍有较大差距。此外，南阳市整体服务业从业人口素质偏低，也是制约其第三产业发展的关键要素之一。</w:t>
      </w:r>
    </w:p>
    <w:p w14:paraId="5149413A" w14:textId="77777777" w:rsidR="00680605" w:rsidRPr="001369E2" w:rsidRDefault="00603A30" w:rsidP="00B10E4F">
      <w:pPr>
        <w:pStyle w:val="2"/>
        <w:ind w:left="0"/>
        <w:rPr>
          <w:color w:val="auto"/>
        </w:rPr>
      </w:pPr>
      <w:bookmarkStart w:id="103" w:name="_Toc54684907"/>
      <w:bookmarkStart w:id="104" w:name="_Toc54635038"/>
      <w:bookmarkStart w:id="105" w:name="_Toc54684694"/>
      <w:r w:rsidRPr="001369E2">
        <w:rPr>
          <w:rFonts w:hint="eastAsia"/>
          <w:color w:val="auto"/>
        </w:rPr>
        <w:t>四、康养</w:t>
      </w:r>
      <w:r w:rsidRPr="001369E2">
        <w:rPr>
          <w:color w:val="auto"/>
        </w:rPr>
        <w:t>产业发展</w:t>
      </w:r>
      <w:r w:rsidRPr="001369E2">
        <w:rPr>
          <w:rFonts w:hint="eastAsia"/>
          <w:color w:val="auto"/>
        </w:rPr>
        <w:t>细分产业S</w:t>
      </w:r>
      <w:r w:rsidRPr="001369E2">
        <w:rPr>
          <w:color w:val="auto"/>
        </w:rPr>
        <w:t>WOT</w:t>
      </w:r>
      <w:r w:rsidRPr="001369E2">
        <w:rPr>
          <w:rFonts w:hint="eastAsia"/>
          <w:color w:val="auto"/>
        </w:rPr>
        <w:t>总结</w:t>
      </w:r>
      <w:bookmarkEnd w:id="103"/>
      <w:bookmarkEnd w:id="104"/>
      <w:bookmarkEnd w:id="105"/>
    </w:p>
    <w:p w14:paraId="02582404" w14:textId="0F5A04F7" w:rsidR="00680605" w:rsidRPr="001369E2" w:rsidRDefault="00603A30" w:rsidP="007358D3">
      <w:pPr>
        <w:ind w:firstLineChars="200" w:firstLine="560"/>
      </w:pPr>
      <w:r w:rsidRPr="001369E2">
        <w:rPr>
          <w:rFonts w:hint="eastAsia"/>
        </w:rPr>
        <w:t>南阳市康养相关产业S</w:t>
      </w:r>
      <w:r w:rsidRPr="001369E2">
        <w:t>WOT</w:t>
      </w:r>
      <w:r w:rsidRPr="001369E2">
        <w:rPr>
          <w:rFonts w:hint="eastAsia"/>
        </w:rPr>
        <w:t>分析（表5）：</w:t>
      </w:r>
    </w:p>
    <w:p w14:paraId="0A6A6E0B" w14:textId="5247DBD8" w:rsidR="00680605" w:rsidRPr="001369E2" w:rsidRDefault="00603A30" w:rsidP="00B10E4F">
      <w:pPr>
        <w:pStyle w:val="ad"/>
        <w:ind w:firstLine="0"/>
      </w:pPr>
      <w:r w:rsidRPr="001369E2">
        <w:rPr>
          <w:rFonts w:hint="eastAsia"/>
        </w:rPr>
        <w:t>表</w:t>
      </w:r>
      <w:r w:rsidRPr="001369E2">
        <w:t xml:space="preserve">5 </w:t>
      </w:r>
      <w:r w:rsidRPr="001369E2">
        <w:rPr>
          <w:rFonts w:hint="eastAsia"/>
        </w:rPr>
        <w:t>康养</w:t>
      </w:r>
      <w:r w:rsidRPr="001369E2">
        <w:t>产业发展</w:t>
      </w:r>
      <w:r w:rsidRPr="001369E2">
        <w:rPr>
          <w:rFonts w:hint="eastAsia"/>
        </w:rPr>
        <w:t>细分行业S</w:t>
      </w:r>
      <w:r w:rsidRPr="001369E2">
        <w:t>WOT</w:t>
      </w:r>
      <w:r w:rsidRPr="001369E2">
        <w:rPr>
          <w:rFonts w:hint="eastAsia"/>
        </w:rPr>
        <w:t>表</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CellMar>
          <w:left w:w="10" w:type="dxa"/>
          <w:right w:w="10" w:type="dxa"/>
        </w:tblCellMar>
        <w:tblLook w:val="04A0" w:firstRow="1" w:lastRow="0" w:firstColumn="1" w:lastColumn="0" w:noHBand="0" w:noVBand="1"/>
      </w:tblPr>
      <w:tblGrid>
        <w:gridCol w:w="864"/>
        <w:gridCol w:w="1617"/>
        <w:gridCol w:w="1314"/>
        <w:gridCol w:w="1752"/>
        <w:gridCol w:w="1605"/>
        <w:gridCol w:w="1314"/>
      </w:tblGrid>
      <w:tr w:rsidR="001369E2" w:rsidRPr="001369E2" w14:paraId="395A7F69" w14:textId="77777777" w:rsidTr="001B585E">
        <w:trPr>
          <w:trHeight w:val="336"/>
          <w:tblHeader/>
          <w:jc w:val="center"/>
        </w:trPr>
        <w:tc>
          <w:tcPr>
            <w:tcW w:w="5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C6581"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产业</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9ED799"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内部优势</w:t>
            </w:r>
            <w:r w:rsidRPr="001369E2">
              <w:rPr>
                <w:rFonts w:asciiTheme="minorEastAsia" w:eastAsiaTheme="minorEastAsia" w:hAnsiTheme="minorEastAsia"/>
                <w:b/>
                <w:sz w:val="21"/>
                <w:szCs w:val="21"/>
              </w:rPr>
              <w:t>S</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2000D"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内部劣势</w:t>
            </w:r>
            <w:r w:rsidRPr="001369E2">
              <w:rPr>
                <w:rFonts w:asciiTheme="minorEastAsia" w:eastAsiaTheme="minorEastAsia" w:hAnsiTheme="minorEastAsia"/>
                <w:b/>
                <w:sz w:val="21"/>
                <w:szCs w:val="21"/>
              </w:rPr>
              <w:t>W</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88F7CC"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外部机遇</w:t>
            </w:r>
            <w:r w:rsidRPr="001369E2">
              <w:rPr>
                <w:rFonts w:asciiTheme="minorEastAsia" w:eastAsiaTheme="minorEastAsia" w:hAnsiTheme="minorEastAsia"/>
                <w:b/>
                <w:sz w:val="21"/>
                <w:szCs w:val="21"/>
              </w:rPr>
              <w:t>O</w:t>
            </w:r>
          </w:p>
        </w:tc>
        <w:tc>
          <w:tcPr>
            <w:tcW w:w="9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7175E"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外部挑战</w:t>
            </w:r>
            <w:r w:rsidRPr="001369E2">
              <w:rPr>
                <w:rFonts w:asciiTheme="minorEastAsia" w:eastAsiaTheme="minorEastAsia" w:hAnsiTheme="minorEastAsia"/>
                <w:b/>
                <w:sz w:val="21"/>
                <w:szCs w:val="21"/>
              </w:rPr>
              <w:t>T</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824D9"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应对策略</w:t>
            </w:r>
          </w:p>
        </w:tc>
      </w:tr>
      <w:tr w:rsidR="001369E2" w:rsidRPr="001369E2" w14:paraId="78422834" w14:textId="77777777" w:rsidTr="001B585E">
        <w:tblPrEx>
          <w:shd w:val="clear" w:color="auto" w:fill="D0DDEF"/>
        </w:tblPrEx>
        <w:trPr>
          <w:trHeight w:val="2532"/>
          <w:jc w:val="center"/>
        </w:trPr>
        <w:tc>
          <w:tcPr>
            <w:tcW w:w="5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6AC2B"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中医药</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7E355"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气候、土壤适宜；</w:t>
            </w:r>
          </w:p>
          <w:p w14:paraId="62F91B6E"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种类、规模居全国前列</w:t>
            </w:r>
            <w:r w:rsidR="003A75F0" w:rsidRPr="001369E2">
              <w:rPr>
                <w:rFonts w:asciiTheme="minorEastAsia" w:eastAsiaTheme="minorEastAsia" w:hAnsiTheme="minorEastAsia" w:hint="eastAsia"/>
                <w:sz w:val="21"/>
                <w:szCs w:val="21"/>
              </w:rPr>
              <w:t>；</w:t>
            </w:r>
          </w:p>
          <w:p w14:paraId="099E25DA"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中医药文化驰名“仲景”；</w:t>
            </w:r>
          </w:p>
          <w:p w14:paraId="131EDC56"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龙头企业带动；</w:t>
            </w:r>
          </w:p>
          <w:p w14:paraId="21F7954D"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中医药行业标准制定</w:t>
            </w:r>
            <w:r w:rsidR="003A75F0" w:rsidRPr="001369E2">
              <w:rPr>
                <w:rFonts w:asciiTheme="minorEastAsia" w:eastAsiaTheme="minorEastAsia" w:hAnsiTheme="minorEastAsia" w:hint="eastAsia"/>
                <w:sz w:val="21"/>
                <w:szCs w:val="21"/>
              </w:rPr>
              <w:t>。</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77E72"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lang w:eastAsia="zh-TW"/>
              </w:rPr>
              <w:t>产业链短，附加值低</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A9C3A"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人们对中医药认识不断加深；</w:t>
            </w:r>
          </w:p>
          <w:p w14:paraId="6DB83B7A"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中医药市场需求不断扩大；</w:t>
            </w:r>
          </w:p>
          <w:p w14:paraId="4FCEB26D"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lang w:eastAsia="zh-TW"/>
              </w:rPr>
              <w:t>海峡两岸合作探索</w:t>
            </w:r>
          </w:p>
        </w:tc>
        <w:tc>
          <w:tcPr>
            <w:tcW w:w="9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FEA38"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云南、四川等中药材种植基地的竞争</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95264"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定位：康养依托核心产业</w:t>
            </w:r>
          </w:p>
          <w:p w14:paraId="7E0A9D51"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提升：延长产业链，提升附加值；加强区域合作与科研创新转化</w:t>
            </w:r>
          </w:p>
        </w:tc>
      </w:tr>
      <w:tr w:rsidR="001369E2" w:rsidRPr="001369E2" w14:paraId="6EAA1136" w14:textId="77777777" w:rsidTr="001B585E">
        <w:tblPrEx>
          <w:shd w:val="clear" w:color="auto" w:fill="D0DDEF"/>
        </w:tblPrEx>
        <w:trPr>
          <w:trHeight w:val="747"/>
          <w:jc w:val="center"/>
        </w:trPr>
        <w:tc>
          <w:tcPr>
            <w:tcW w:w="5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0D55CB"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lastRenderedPageBreak/>
              <w:t>医疗卫生</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10CD0"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lang w:eastAsia="zh-TW"/>
              </w:rPr>
              <w:t>医疗资源总量大</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546A6"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医疗资源分布不均；</w:t>
            </w:r>
          </w:p>
          <w:p w14:paraId="52244C42"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医疗资源质量较低</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E66DA"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疫情推动医疗基础设施建设；</w:t>
            </w:r>
          </w:p>
          <w:p w14:paraId="530CA218"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南阳市大力扶持医疗、医养、养老产业发展</w:t>
            </w:r>
          </w:p>
        </w:tc>
        <w:tc>
          <w:tcPr>
            <w:tcW w:w="9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357F3"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省会城市对医疗专业人才的抢夺</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1C7F7"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定位：康养依托核心产业</w:t>
            </w:r>
          </w:p>
          <w:p w14:paraId="7BA11B87"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提升：扩容、提质；引进知名医疗机构分院区；引进高端医养结合、养老综合体项目；培养医疗人才</w:t>
            </w:r>
          </w:p>
        </w:tc>
      </w:tr>
      <w:tr w:rsidR="001369E2" w:rsidRPr="001369E2" w14:paraId="12F8299A" w14:textId="77777777" w:rsidTr="001B585E">
        <w:tblPrEx>
          <w:shd w:val="clear" w:color="auto" w:fill="D0DDEF"/>
        </w:tblPrEx>
        <w:trPr>
          <w:trHeight w:val="2448"/>
          <w:jc w:val="center"/>
        </w:trPr>
        <w:tc>
          <w:tcPr>
            <w:tcW w:w="5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633889"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旅游</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C933F"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资源丰富，组合度好</w:t>
            </w:r>
          </w:p>
          <w:p w14:paraId="7029A98E"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渠首、仲景、三国等资源价值高</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AAC58"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旅游品牌知名度低；</w:t>
            </w:r>
          </w:p>
          <w:p w14:paraId="769253E7"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旅游腹地较小；</w:t>
            </w:r>
          </w:p>
          <w:p w14:paraId="66A9BE00"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缺乏头部旅游项目带动；</w:t>
            </w:r>
          </w:p>
          <w:p w14:paraId="18EAF439"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旅游景点的交通联系弱；</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7E99B"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与相邻省市形成旅游闭环，共筑中原城市群旅游圈</w:t>
            </w:r>
          </w:p>
        </w:tc>
        <w:tc>
          <w:tcPr>
            <w:tcW w:w="9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989F2"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周围省市西安、武汉、郑州、洛阳、开封等高等级、高知名度旅游目的地形成的旅游遮蔽效应</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DC9F3"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定位：康养依托核心产业</w:t>
            </w:r>
          </w:p>
          <w:p w14:paraId="11696298"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提升：提升旅游品牌形象；挖掘高品质文化旅游产品；增加游客停留时间和人均消费；建设康养旅游重大项目</w:t>
            </w:r>
          </w:p>
        </w:tc>
      </w:tr>
      <w:tr w:rsidR="001369E2" w:rsidRPr="001369E2" w14:paraId="75E0FF04" w14:textId="77777777" w:rsidTr="001B585E">
        <w:tblPrEx>
          <w:shd w:val="clear" w:color="auto" w:fill="D0DDEF"/>
        </w:tblPrEx>
        <w:trPr>
          <w:trHeight w:val="1904"/>
          <w:jc w:val="center"/>
        </w:trPr>
        <w:tc>
          <w:tcPr>
            <w:tcW w:w="5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0BE41"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t>花卉种植</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F9E20"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规模效应；</w:t>
            </w:r>
          </w:p>
          <w:p w14:paraId="04121BA7"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品种多；</w:t>
            </w:r>
          </w:p>
          <w:p w14:paraId="45BB8A0B"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南阳市重点打造产业</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BA090"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月季并非名贵品种，相对产值较低</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B829D"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赏花文化、花卉旅游成为旅游新趋势；</w:t>
            </w:r>
          </w:p>
          <w:p w14:paraId="230E93C2"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lang w:eastAsia="zh-TW"/>
              </w:rPr>
              <w:t>药用花卉与观赏结合</w:t>
            </w:r>
          </w:p>
        </w:tc>
        <w:tc>
          <w:tcPr>
            <w:tcW w:w="9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74156"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省内及相邻省份的花卉种植产业竞争</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23B23"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定位：特色产业</w:t>
            </w:r>
          </w:p>
          <w:p w14:paraId="5BC37EB6"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提升：与中医药、旅游等产业深度融合，提高附加值；南阳月季品牌推广</w:t>
            </w:r>
          </w:p>
        </w:tc>
      </w:tr>
      <w:tr w:rsidR="001369E2" w:rsidRPr="001369E2" w14:paraId="460C5017" w14:textId="77777777" w:rsidTr="001B585E">
        <w:tblPrEx>
          <w:shd w:val="clear" w:color="auto" w:fill="D0DDEF"/>
        </w:tblPrEx>
        <w:trPr>
          <w:trHeight w:val="1536"/>
          <w:jc w:val="center"/>
        </w:trPr>
        <w:tc>
          <w:tcPr>
            <w:tcW w:w="5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43E61" w14:textId="77777777" w:rsidR="00680605" w:rsidRPr="001369E2" w:rsidRDefault="00603A30" w:rsidP="00B10E4F">
            <w:pPr>
              <w:spacing w:line="240" w:lineRule="auto"/>
              <w:ind w:firstLine="0"/>
              <w:rPr>
                <w:rFonts w:asciiTheme="minorEastAsia" w:eastAsiaTheme="minorEastAsia" w:hAnsiTheme="minorEastAsia"/>
                <w:b/>
                <w:sz w:val="21"/>
                <w:szCs w:val="21"/>
              </w:rPr>
            </w:pPr>
            <w:r w:rsidRPr="001369E2">
              <w:rPr>
                <w:rFonts w:asciiTheme="minorEastAsia" w:eastAsiaTheme="minorEastAsia" w:hAnsiTheme="minorEastAsia"/>
                <w:b/>
                <w:sz w:val="21"/>
                <w:szCs w:val="21"/>
                <w:lang w:eastAsia="zh-TW"/>
              </w:rPr>
              <w:lastRenderedPageBreak/>
              <w:t>玉石加工</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9E7E0"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产业链条比较完备；</w:t>
            </w:r>
          </w:p>
          <w:p w14:paraId="34417802"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产品种类齐全；</w:t>
            </w:r>
          </w:p>
          <w:p w14:paraId="4EA5B353"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玉雕从业人才丰富；</w:t>
            </w:r>
          </w:p>
          <w:p w14:paraId="45DD65BF"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玉雕文化节推广</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52E1F"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品牌效应不足，产业附加值低</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73E04"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电商、直播等行业带动玉石产品快速分销</w:t>
            </w:r>
          </w:p>
          <w:p w14:paraId="55B308BA"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lang w:eastAsia="zh-TW"/>
              </w:rPr>
              <w:t>玉石疗养成为新风尚</w:t>
            </w:r>
          </w:p>
        </w:tc>
        <w:tc>
          <w:tcPr>
            <w:tcW w:w="9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2A947"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新疆等国内知名玉石产地竞争激烈</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4DD3C"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定位：特色产业</w:t>
            </w:r>
          </w:p>
          <w:p w14:paraId="79A83BD5" w14:textId="77777777" w:rsidR="00680605" w:rsidRPr="001369E2" w:rsidRDefault="00603A30" w:rsidP="00B10E4F">
            <w:pPr>
              <w:spacing w:line="240" w:lineRule="auto"/>
              <w:ind w:firstLine="0"/>
              <w:rPr>
                <w:rFonts w:asciiTheme="minorEastAsia" w:eastAsiaTheme="minorEastAsia" w:hAnsiTheme="minorEastAsia"/>
                <w:sz w:val="21"/>
                <w:szCs w:val="21"/>
              </w:rPr>
            </w:pPr>
            <w:r w:rsidRPr="001369E2">
              <w:rPr>
                <w:rFonts w:asciiTheme="minorEastAsia" w:eastAsiaTheme="minorEastAsia" w:hAnsiTheme="minorEastAsia"/>
                <w:sz w:val="21"/>
                <w:szCs w:val="21"/>
              </w:rPr>
              <w:t>提升：与中医药、旅游等产业深度融合，提高附加值；南阳玉品牌推广</w:t>
            </w:r>
          </w:p>
        </w:tc>
      </w:tr>
    </w:tbl>
    <w:p w14:paraId="2413A40B" w14:textId="017E83BB" w:rsidR="00680605" w:rsidRPr="001369E2" w:rsidRDefault="00603A30" w:rsidP="00B10E4F">
      <w:pPr>
        <w:pStyle w:val="1"/>
        <w:ind w:left="0"/>
        <w:jc w:val="center"/>
        <w:rPr>
          <w:lang w:eastAsia="zh-CN"/>
        </w:rPr>
      </w:pPr>
      <w:bookmarkStart w:id="106" w:name="_Toc54635039"/>
      <w:bookmarkStart w:id="107" w:name="_Toc54684695"/>
      <w:bookmarkStart w:id="108" w:name="_Toc54684908"/>
      <w:r w:rsidRPr="001369E2">
        <w:rPr>
          <w:rFonts w:hint="eastAsia"/>
          <w:lang w:eastAsia="zh-CN"/>
        </w:rPr>
        <w:t xml:space="preserve">第六章 </w:t>
      </w:r>
      <w:r w:rsidRPr="001369E2">
        <w:rPr>
          <w:rFonts w:eastAsia="PMingLiU"/>
          <w:lang w:eastAsia="zh-CN"/>
        </w:rPr>
        <w:t xml:space="preserve"> </w:t>
      </w:r>
      <w:r w:rsidRPr="001369E2">
        <w:rPr>
          <w:rFonts w:hint="eastAsia"/>
          <w:lang w:eastAsia="zh-CN"/>
        </w:rPr>
        <w:t>南阳市</w:t>
      </w:r>
      <w:r w:rsidRPr="001369E2">
        <w:rPr>
          <w:lang w:eastAsia="zh-CN"/>
        </w:rPr>
        <w:t>康养</w:t>
      </w:r>
      <w:r w:rsidRPr="001369E2">
        <w:rPr>
          <w:rFonts w:hint="eastAsia"/>
          <w:lang w:eastAsia="zh-CN"/>
        </w:rPr>
        <w:t>客群</w:t>
      </w:r>
      <w:r w:rsidRPr="001369E2">
        <w:rPr>
          <w:lang w:eastAsia="zh-CN"/>
        </w:rPr>
        <w:t>与</w:t>
      </w:r>
      <w:r w:rsidRPr="001369E2">
        <w:rPr>
          <w:rFonts w:hint="eastAsia"/>
          <w:lang w:eastAsia="zh-CN"/>
        </w:rPr>
        <w:t>客源</w:t>
      </w:r>
      <w:r w:rsidRPr="001369E2">
        <w:rPr>
          <w:lang w:eastAsia="zh-CN"/>
        </w:rPr>
        <w:t>分析</w:t>
      </w:r>
      <w:bookmarkEnd w:id="106"/>
      <w:bookmarkEnd w:id="107"/>
      <w:bookmarkEnd w:id="108"/>
    </w:p>
    <w:p w14:paraId="2088F604" w14:textId="41D69CFA" w:rsidR="00680605" w:rsidRPr="001369E2" w:rsidRDefault="00603A30" w:rsidP="00B10E4F">
      <w:pPr>
        <w:pStyle w:val="2"/>
        <w:ind w:left="0"/>
        <w:rPr>
          <w:color w:val="auto"/>
        </w:rPr>
      </w:pPr>
      <w:bookmarkStart w:id="109" w:name="_Toc54684696"/>
      <w:bookmarkStart w:id="110" w:name="_Toc54635040"/>
      <w:bookmarkStart w:id="111" w:name="_Toc54684909"/>
      <w:r w:rsidRPr="001369E2">
        <w:rPr>
          <w:rFonts w:hint="eastAsia"/>
          <w:color w:val="auto"/>
        </w:rPr>
        <w:t>一、游客</w:t>
      </w:r>
      <w:r w:rsidRPr="001369E2">
        <w:rPr>
          <w:color w:val="auto"/>
        </w:rPr>
        <w:t>增长与</w:t>
      </w:r>
      <w:r w:rsidRPr="001369E2">
        <w:rPr>
          <w:rFonts w:hint="eastAsia"/>
          <w:color w:val="auto"/>
        </w:rPr>
        <w:t>旅游</w:t>
      </w:r>
      <w:r w:rsidRPr="001369E2">
        <w:rPr>
          <w:color w:val="auto"/>
        </w:rPr>
        <w:t>消费趋势</w:t>
      </w:r>
      <w:bookmarkEnd w:id="109"/>
      <w:bookmarkEnd w:id="110"/>
      <w:bookmarkEnd w:id="111"/>
    </w:p>
    <w:p w14:paraId="4152BDE3" w14:textId="77777777" w:rsidR="00680605" w:rsidRPr="001369E2" w:rsidRDefault="00603A30" w:rsidP="007358D3">
      <w:pPr>
        <w:ind w:firstLineChars="200" w:firstLine="562"/>
      </w:pPr>
      <w:r w:rsidRPr="001369E2">
        <w:rPr>
          <w:b/>
          <w:bCs/>
        </w:rPr>
        <w:t>中国老龄化程度不断加深，是养老相关产业发展的持续动力。</w:t>
      </w:r>
      <w:r w:rsidRPr="001369E2">
        <w:t>根据第六次人口普查，2010年中国65岁以上人口占比为8.9%，约1.2亿人；国家统计局数据显示，2018年中国65岁以上人口占比上升至11.9%；而另据联合国人口署预测，中国的老人人口将以每年超过800万人的速度增加，到2050年，老年人口占比将达到30.8%，约为4.3亿人。2001年联合国《世界人口老龄化报告（1950-2050年）》认为，一个国家或地区65岁及以上老年人口比例超过7%</w:t>
      </w:r>
      <w:r w:rsidRPr="001369E2">
        <w:rPr>
          <w:rFonts w:hint="eastAsia"/>
        </w:rPr>
        <w:t>、</w:t>
      </w:r>
      <w:r w:rsidRPr="001369E2">
        <w:t>14%和20%</w:t>
      </w:r>
      <w:r w:rsidRPr="001369E2">
        <w:rPr>
          <w:rFonts w:hint="eastAsia"/>
        </w:rPr>
        <w:t>，</w:t>
      </w:r>
      <w:r w:rsidRPr="001369E2">
        <w:t>分别定义为老龄化社会、老龄社会和高龄社会，现时中国已经全面进入老龄化社会并向老龄社会迈进</w:t>
      </w:r>
      <w:r w:rsidRPr="001369E2">
        <w:rPr>
          <w:rFonts w:hint="eastAsia"/>
        </w:rPr>
        <w:t>。</w:t>
      </w:r>
    </w:p>
    <w:p w14:paraId="1E4B7D6A" w14:textId="5F0FA866" w:rsidR="00680605" w:rsidRPr="001369E2" w:rsidRDefault="00603A30" w:rsidP="007358D3">
      <w:pPr>
        <w:ind w:firstLineChars="200" w:firstLine="562"/>
      </w:pPr>
      <w:r w:rsidRPr="001369E2">
        <w:rPr>
          <w:rFonts w:hint="eastAsia"/>
          <w:b/>
          <w:bCs/>
        </w:rPr>
        <w:t>健康理念进一步深入人心，康养旅游在远期将产生更大效益。</w:t>
      </w:r>
      <w:r w:rsidRPr="001369E2">
        <w:rPr>
          <w:rFonts w:hint="eastAsia"/>
        </w:rPr>
        <w:t>据国内产业相关研究机构报告，国内康养旅游仅占整体旅游市场总交易规模的1%左右，2016-2020年，我国康养旅游的市场规模将呈现快速增长的态势，年复合增长率（CAGR）约20%，2020年市场规模将达</w:t>
      </w:r>
      <w:r w:rsidRPr="001369E2">
        <w:rPr>
          <w:rFonts w:hint="eastAsia"/>
        </w:rPr>
        <w:lastRenderedPageBreak/>
        <w:t>1000亿元左右。结合当下新冠肺炎疫情影响，</w:t>
      </w:r>
      <w:r w:rsidRPr="001369E2">
        <w:t>中国旅游研究院指出，预计2020年全国旅游总收入将下降22.0%，但疫情对大健康概念的带动，乃至疫情中人们更加重视健康的情绪，或将助力康养旅游占比进一步扩</w:t>
      </w:r>
      <w:r w:rsidRPr="001369E2">
        <w:rPr>
          <w:rFonts w:hint="eastAsia"/>
        </w:rPr>
        <w:t>大。</w:t>
      </w:r>
    </w:p>
    <w:p w14:paraId="51171E14" w14:textId="77777777" w:rsidR="00680605" w:rsidRPr="001369E2" w:rsidRDefault="00603A30" w:rsidP="007358D3">
      <w:pPr>
        <w:ind w:firstLineChars="200" w:firstLine="562"/>
      </w:pPr>
      <w:r w:rsidRPr="001369E2">
        <w:rPr>
          <w:rFonts w:hint="eastAsia"/>
          <w:b/>
          <w:bCs/>
        </w:rPr>
        <w:t>随着</w:t>
      </w:r>
      <w:r w:rsidRPr="001369E2">
        <w:rPr>
          <w:b/>
          <w:bCs/>
        </w:rPr>
        <w:t>60</w:t>
      </w:r>
      <w:r w:rsidRPr="001369E2">
        <w:rPr>
          <w:rFonts w:hint="eastAsia"/>
          <w:b/>
          <w:bCs/>
        </w:rPr>
        <w:t>后步入老龄阶段，老龄人口整体的健康意识和健康需求与上一代相比得到质的变化。</w:t>
      </w:r>
      <w:r w:rsidRPr="001369E2">
        <w:rPr>
          <w:rFonts w:hint="eastAsia"/>
        </w:rPr>
        <w:t>再加上8</w:t>
      </w:r>
      <w:r w:rsidRPr="001369E2">
        <w:t>0</w:t>
      </w:r>
      <w:r w:rsidRPr="001369E2">
        <w:rPr>
          <w:rFonts w:hint="eastAsia"/>
        </w:rPr>
        <w:t>后、9</w:t>
      </w:r>
      <w:r w:rsidRPr="001369E2">
        <w:t>0</w:t>
      </w:r>
      <w:r w:rsidRPr="001369E2">
        <w:rPr>
          <w:rFonts w:hint="eastAsia"/>
        </w:rPr>
        <w:t>后年轻人对健康的关注度更高，依托旅游的康养产业市场细分将不断加深，康养元素进一步丰富，消费将不断更新迭代。</w:t>
      </w:r>
    </w:p>
    <w:p w14:paraId="7EE9C58C" w14:textId="77777777" w:rsidR="00680605" w:rsidRPr="001369E2" w:rsidRDefault="00603A30" w:rsidP="00B253E7">
      <w:pPr>
        <w:pStyle w:val="2"/>
        <w:ind w:left="0"/>
        <w:rPr>
          <w:color w:val="auto"/>
        </w:rPr>
      </w:pPr>
      <w:bookmarkStart w:id="112" w:name="_Toc54684910"/>
      <w:bookmarkStart w:id="113" w:name="_Toc54684697"/>
      <w:bookmarkStart w:id="114" w:name="_Toc54635041"/>
      <w:r w:rsidRPr="001369E2">
        <w:rPr>
          <w:rFonts w:hint="eastAsia"/>
          <w:color w:val="auto"/>
        </w:rPr>
        <w:t>二、康养客群</w:t>
      </w:r>
      <w:r w:rsidRPr="001369E2">
        <w:rPr>
          <w:color w:val="auto"/>
        </w:rPr>
        <w:t>分析</w:t>
      </w:r>
      <w:bookmarkEnd w:id="112"/>
      <w:bookmarkEnd w:id="113"/>
      <w:bookmarkEnd w:id="114"/>
    </w:p>
    <w:p w14:paraId="694C755B" w14:textId="77777777" w:rsidR="00680605" w:rsidRPr="001369E2" w:rsidRDefault="00603A30" w:rsidP="007358D3">
      <w:pPr>
        <w:ind w:firstLineChars="200" w:firstLine="560"/>
      </w:pPr>
      <w:r w:rsidRPr="001369E2">
        <w:rPr>
          <w:rFonts w:hint="eastAsia"/>
        </w:rPr>
        <w:t>从客群性质角度分析，基于康养更为广泛的定义，健康、养生和养老有机统一形成产业化布局，而康养的受众群体则是包含“孕-婴-幼-少-青-中-老”全年龄阶段的人群。因此，南阳市客群可分为以下几类：</w:t>
      </w:r>
    </w:p>
    <w:p w14:paraId="353F1AAC" w14:textId="77777777" w:rsidR="00680605" w:rsidRPr="001369E2" w:rsidRDefault="00603A30" w:rsidP="007358D3">
      <w:pPr>
        <w:ind w:firstLineChars="200" w:firstLine="562"/>
      </w:pPr>
      <w:r w:rsidRPr="001369E2">
        <w:rPr>
          <w:b/>
          <w:bCs/>
        </w:rPr>
        <w:t>中老年康养</w:t>
      </w:r>
      <w:r w:rsidRPr="001369E2">
        <w:t>：本地和外地来宛康养的中老年群体，特别是离退休群体，是南阳市康养产业发展的最大潜在消费人群。</w:t>
      </w:r>
      <w:r w:rsidRPr="001369E2">
        <w:rPr>
          <w:rFonts w:hint="eastAsia"/>
        </w:rPr>
        <w:t>南阳市地方的健康养生文化氛围浓厚，对于关注健康保健知识的老年人群具有较高的吸引力；康养旅游有别于传统的走马观花式旅游，在时间周期上少则三五天，多则一个月，离退休老年人群拥有自由支配的时间，以及充足的资金以支持自身的康养行程；南阳市不断提升的空气、水质量，以及全省内排名前列的医疗资源规模，能够满足患有老年病、慢性病的中老年人群的医疗、疗养需求。</w:t>
      </w:r>
    </w:p>
    <w:p w14:paraId="50EF0091" w14:textId="77777777" w:rsidR="00680605" w:rsidRPr="001369E2" w:rsidRDefault="00603A30" w:rsidP="007358D3">
      <w:pPr>
        <w:ind w:firstLineChars="200" w:firstLine="562"/>
      </w:pPr>
      <w:r w:rsidRPr="001369E2">
        <w:rPr>
          <w:b/>
          <w:bCs/>
        </w:rPr>
        <w:t>青少年康养</w:t>
      </w:r>
      <w:r w:rsidRPr="001369E2">
        <w:t>：</w:t>
      </w:r>
      <w:r w:rsidRPr="001369E2">
        <w:rPr>
          <w:rFonts w:hint="eastAsia"/>
        </w:rPr>
        <w:t>基于南阳市丰富的自然风景和历史文化旅游资源，</w:t>
      </w:r>
      <w:r w:rsidRPr="001369E2">
        <w:rPr>
          <w:rFonts w:hint="eastAsia"/>
        </w:rPr>
        <w:lastRenderedPageBreak/>
        <w:t>康养产品的打造可以满足</w:t>
      </w:r>
      <w:r w:rsidRPr="001369E2">
        <w:t>旅游、观光、体验、运动、研学等多方面需求，如南阳市的卧龙岗</w:t>
      </w:r>
      <w:r w:rsidRPr="001369E2">
        <w:rPr>
          <w:rFonts w:hint="eastAsia"/>
        </w:rPr>
        <w:t>武侯祠能够满足历史研学活动，南阳市的红色文化相关景区满足红色爱国教育等需求。这些需求以及南阳市未来能够基于自身资源开发的康养产品，</w:t>
      </w:r>
      <w:r w:rsidRPr="001369E2">
        <w:t>决定了青少年是南阳市康养产业发展的</w:t>
      </w:r>
      <w:r w:rsidRPr="001369E2">
        <w:rPr>
          <w:rFonts w:hint="eastAsia"/>
        </w:rPr>
        <w:t>另一</w:t>
      </w:r>
      <w:r w:rsidRPr="001369E2">
        <w:t>大客群</w:t>
      </w:r>
      <w:r w:rsidRPr="001369E2">
        <w:rPr>
          <w:rFonts w:hint="eastAsia"/>
        </w:rPr>
        <w:t>。</w:t>
      </w:r>
      <w:r w:rsidRPr="001369E2">
        <w:t>并且青少年康养需求往往带动整个家庭康养消费</w:t>
      </w:r>
      <w:r w:rsidRPr="001369E2">
        <w:rPr>
          <w:rFonts w:hint="eastAsia"/>
        </w:rPr>
        <w:t>，有利于扩大康养市场消费规模。</w:t>
      </w:r>
      <w:r w:rsidRPr="001369E2">
        <w:t>因此，</w:t>
      </w:r>
      <w:r w:rsidRPr="001369E2">
        <w:rPr>
          <w:rFonts w:hint="eastAsia"/>
        </w:rPr>
        <w:t>南阳市将</w:t>
      </w:r>
      <w:r w:rsidRPr="001369E2">
        <w:t>针对</w:t>
      </w:r>
      <w:r w:rsidRPr="001369E2">
        <w:rPr>
          <w:rFonts w:hint="eastAsia"/>
        </w:rPr>
        <w:t>该</w:t>
      </w:r>
      <w:r w:rsidRPr="001369E2">
        <w:t>群体更多从教育、体育、旅游、美容、养生以及心理咨询等多方面展开康养供给。</w:t>
      </w:r>
    </w:p>
    <w:p w14:paraId="7BF58A79" w14:textId="77777777" w:rsidR="00680605" w:rsidRPr="001369E2" w:rsidRDefault="00603A30" w:rsidP="007358D3">
      <w:pPr>
        <w:ind w:firstLineChars="200" w:firstLine="562"/>
      </w:pPr>
      <w:r w:rsidRPr="001369E2">
        <w:rPr>
          <w:b/>
          <w:bCs/>
        </w:rPr>
        <w:t>妇孕婴幼康养</w:t>
      </w:r>
      <w:r w:rsidRPr="001369E2">
        <w:t>：妇孕婴幼康养是康养产业中新的分支，妇孕婴幼的健康需求不再局限于医疗保健，更多母婴健康产品服务持续涌现。</w:t>
      </w:r>
    </w:p>
    <w:p w14:paraId="15CE2EF5" w14:textId="77777777" w:rsidR="00680605" w:rsidRPr="001369E2" w:rsidRDefault="00603A30" w:rsidP="00B253E7">
      <w:pPr>
        <w:pStyle w:val="2"/>
        <w:ind w:left="0"/>
        <w:rPr>
          <w:color w:val="auto"/>
        </w:rPr>
      </w:pPr>
      <w:bookmarkStart w:id="115" w:name="_Toc54684911"/>
      <w:bookmarkStart w:id="116" w:name="_Toc54635042"/>
      <w:bookmarkStart w:id="117" w:name="_Toc54684698"/>
      <w:r w:rsidRPr="001369E2">
        <w:rPr>
          <w:rFonts w:hint="eastAsia"/>
          <w:color w:val="auto"/>
        </w:rPr>
        <w:t>三、康养客源</w:t>
      </w:r>
      <w:r w:rsidRPr="001369E2">
        <w:rPr>
          <w:color w:val="auto"/>
        </w:rPr>
        <w:t>分析</w:t>
      </w:r>
      <w:bookmarkEnd w:id="115"/>
      <w:bookmarkEnd w:id="116"/>
      <w:bookmarkEnd w:id="117"/>
    </w:p>
    <w:p w14:paraId="21EC2F2B" w14:textId="77777777" w:rsidR="00680605" w:rsidRPr="001369E2" w:rsidRDefault="00603A30" w:rsidP="007358D3">
      <w:pPr>
        <w:ind w:firstLineChars="200" w:firstLine="560"/>
      </w:pPr>
      <w:r w:rsidRPr="001369E2">
        <w:rPr>
          <w:rFonts w:hint="eastAsia"/>
        </w:rPr>
        <w:t>南阳市发展康养旅游，将以郑州、西安、武汉及三市周边城市群为一级市场，京津冀城市群、长三角城市群、长江中游城市带、粤港澳大湾区等地区为二级市场。各级市场特征分析见表6。</w:t>
      </w:r>
    </w:p>
    <w:p w14:paraId="7CDA4701" w14:textId="77777777" w:rsidR="00680605" w:rsidRPr="001369E2" w:rsidRDefault="00603A30" w:rsidP="007358D3">
      <w:pPr>
        <w:ind w:firstLineChars="200" w:firstLine="560"/>
      </w:pPr>
      <w:r w:rsidRPr="001369E2">
        <w:rPr>
          <w:rFonts w:hint="eastAsia"/>
        </w:rPr>
        <w:t>基于世界旅游组织研究结果，当人均G</w:t>
      </w:r>
      <w:r w:rsidRPr="001369E2">
        <w:t>DP</w:t>
      </w:r>
      <w:r w:rsidRPr="001369E2">
        <w:rPr>
          <w:rFonts w:hint="eastAsia"/>
        </w:rPr>
        <w:t>达到2</w:t>
      </w:r>
      <w:r w:rsidRPr="001369E2">
        <w:t>000</w:t>
      </w:r>
      <w:r w:rsidRPr="001369E2">
        <w:rPr>
          <w:rFonts w:hint="eastAsia"/>
        </w:rPr>
        <w:t>美元时，旅游将获得快速发展，当人均G</w:t>
      </w:r>
      <w:r w:rsidRPr="001369E2">
        <w:t>DP</w:t>
      </w:r>
      <w:r w:rsidRPr="001369E2">
        <w:rPr>
          <w:rFonts w:hint="eastAsia"/>
        </w:rPr>
        <w:t>达到3</w:t>
      </w:r>
      <w:r w:rsidRPr="001369E2">
        <w:t>000</w:t>
      </w:r>
      <w:r w:rsidRPr="001369E2">
        <w:rPr>
          <w:rFonts w:hint="eastAsia"/>
        </w:rPr>
        <w:t>美元时，旅游需求出现爆发性增长；当人均G</w:t>
      </w:r>
      <w:r w:rsidRPr="001369E2">
        <w:t>DP</w:t>
      </w:r>
      <w:r w:rsidRPr="001369E2">
        <w:rPr>
          <w:rFonts w:hint="eastAsia"/>
        </w:rPr>
        <w:t>达到5</w:t>
      </w:r>
      <w:r w:rsidRPr="001369E2">
        <w:t>000</w:t>
      </w:r>
      <w:r w:rsidRPr="001369E2">
        <w:rPr>
          <w:rFonts w:hint="eastAsia"/>
        </w:rPr>
        <w:t>美元时，步入成熟的度假旅游经济，休闲需求和消费能力日益增强，并呈现多元化趋势。以郑州、西安、武汉三省会城市为中心，周边城市群为辐射，其人均G</w:t>
      </w:r>
      <w:r w:rsidRPr="001369E2">
        <w:t>DP</w:t>
      </w:r>
      <w:r w:rsidRPr="001369E2">
        <w:rPr>
          <w:rFonts w:hint="eastAsia"/>
        </w:rPr>
        <w:t>均达到3</w:t>
      </w:r>
      <w:r w:rsidRPr="001369E2">
        <w:t>000</w:t>
      </w:r>
      <w:r w:rsidRPr="001369E2">
        <w:rPr>
          <w:rFonts w:hint="eastAsia"/>
        </w:rPr>
        <w:t>美元以上，靠近省会城市的人均G</w:t>
      </w:r>
      <w:r w:rsidRPr="001369E2">
        <w:t>DP</w:t>
      </w:r>
      <w:r w:rsidRPr="001369E2">
        <w:rPr>
          <w:rFonts w:hint="eastAsia"/>
        </w:rPr>
        <w:t>普遍在5</w:t>
      </w:r>
      <w:r w:rsidRPr="001369E2">
        <w:t>000</w:t>
      </w:r>
      <w:r w:rsidRPr="001369E2">
        <w:rPr>
          <w:rFonts w:hint="eastAsia"/>
        </w:rPr>
        <w:t>美元以上。因此，南阳市以打造全域旅游为契机发展康养旅游，顺应了客群旅游行为的转变，而郑州、西安、武汉三市成为南阳康养旅游的主要市场。</w:t>
      </w:r>
    </w:p>
    <w:p w14:paraId="5CE2EF04" w14:textId="77777777" w:rsidR="00680605" w:rsidRPr="001369E2" w:rsidRDefault="00603A30" w:rsidP="007358D3">
      <w:pPr>
        <w:ind w:firstLineChars="200" w:firstLine="560"/>
      </w:pPr>
      <w:r w:rsidRPr="001369E2">
        <w:rPr>
          <w:rFonts w:hint="eastAsia"/>
        </w:rPr>
        <w:t>高铁站南阳东站和邓州东站的建成，以及对外高速交通网络的不</w:t>
      </w:r>
      <w:r w:rsidRPr="001369E2">
        <w:rPr>
          <w:rFonts w:hint="eastAsia"/>
        </w:rPr>
        <w:lastRenderedPageBreak/>
        <w:t>断发展，使得南阳市作为旅游目的地的可达性大幅提升。依靠高铁和航空通道，南阳市能够打通与京津冀城市群、长三角城市群、长江中游城市带、粤港澳大湾区等地区的市场联系，形成范围更广的二级市场。</w:t>
      </w:r>
    </w:p>
    <w:p w14:paraId="08F85DD3" w14:textId="77777777" w:rsidR="00680605" w:rsidRPr="001369E2" w:rsidRDefault="00603A30" w:rsidP="007358D3">
      <w:pPr>
        <w:ind w:firstLineChars="200" w:firstLine="560"/>
        <w:rPr>
          <w:rFonts w:eastAsia="PMingLiU"/>
        </w:rPr>
      </w:pPr>
      <w:r w:rsidRPr="001369E2">
        <w:rPr>
          <w:rFonts w:hint="eastAsia"/>
        </w:rPr>
        <w:t>考虑南阳康养资源的独特性和稀缺性，应尽快构建“快速、便捷、畅达、绿色”的综合交通集疏运体系，完善康养生产生活服务设施，积极运用网络平台以多手段推介“康养圣地”形象，在以国内市场为主的“双循环”格局下，短期内将康养产品覆盖国内全域高、中、低端消费群，未来吸引国际中、高端康养消费需求。</w:t>
      </w:r>
    </w:p>
    <w:p w14:paraId="3B34144F" w14:textId="77777777" w:rsidR="00680605" w:rsidRPr="001369E2" w:rsidRDefault="00603A30" w:rsidP="00877097">
      <w:pPr>
        <w:pStyle w:val="ad"/>
        <w:ind w:firstLine="0"/>
        <w:rPr>
          <w:lang w:eastAsia="zh-TW"/>
        </w:rPr>
      </w:pPr>
      <w:r w:rsidRPr="001369E2">
        <w:rPr>
          <w:rFonts w:hint="eastAsia"/>
        </w:rPr>
        <w:t>表</w:t>
      </w:r>
      <w:r w:rsidRPr="001369E2">
        <w:t xml:space="preserve">6 </w:t>
      </w:r>
      <w:r w:rsidRPr="001369E2">
        <w:rPr>
          <w:rFonts w:hint="eastAsia"/>
          <w:lang w:eastAsia="zh-TW"/>
        </w:rPr>
        <w:t>客源市场需求分析表</w:t>
      </w:r>
    </w:p>
    <w:tbl>
      <w:tblPr>
        <w:tblStyle w:val="aa"/>
        <w:tblW w:w="5000" w:type="pct"/>
        <w:tblLook w:val="04A0" w:firstRow="1" w:lastRow="0" w:firstColumn="1" w:lastColumn="0" w:noHBand="0" w:noVBand="1"/>
      </w:tblPr>
      <w:tblGrid>
        <w:gridCol w:w="1346"/>
        <w:gridCol w:w="2736"/>
        <w:gridCol w:w="2647"/>
        <w:gridCol w:w="1793"/>
      </w:tblGrid>
      <w:tr w:rsidR="001369E2" w:rsidRPr="001369E2" w14:paraId="059C6605" w14:textId="77777777" w:rsidTr="00B10E4F">
        <w:tc>
          <w:tcPr>
            <w:tcW w:w="790" w:type="pct"/>
            <w:vAlign w:val="center"/>
          </w:tcPr>
          <w:p w14:paraId="57FBFE6D"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目标市场</w:t>
            </w:r>
          </w:p>
        </w:tc>
        <w:tc>
          <w:tcPr>
            <w:tcW w:w="1605" w:type="pct"/>
            <w:vAlign w:val="center"/>
          </w:tcPr>
          <w:p w14:paraId="795C92BB"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旅游特征</w:t>
            </w:r>
          </w:p>
        </w:tc>
        <w:tc>
          <w:tcPr>
            <w:tcW w:w="1553" w:type="pct"/>
            <w:vAlign w:val="center"/>
          </w:tcPr>
          <w:p w14:paraId="6F7608CA"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核心需求</w:t>
            </w:r>
          </w:p>
        </w:tc>
        <w:tc>
          <w:tcPr>
            <w:tcW w:w="1053" w:type="pct"/>
            <w:vAlign w:val="center"/>
          </w:tcPr>
          <w:p w14:paraId="1E3C2D23"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市场机会点</w:t>
            </w:r>
          </w:p>
        </w:tc>
      </w:tr>
      <w:tr w:rsidR="001369E2" w:rsidRPr="001369E2" w14:paraId="520B378F" w14:textId="77777777" w:rsidTr="00B10E4F">
        <w:tc>
          <w:tcPr>
            <w:tcW w:w="790" w:type="pct"/>
            <w:vAlign w:val="center"/>
          </w:tcPr>
          <w:p w14:paraId="5C027A2C"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南阳本地及周边</w:t>
            </w:r>
          </w:p>
        </w:tc>
        <w:tc>
          <w:tcPr>
            <w:tcW w:w="1605" w:type="pct"/>
            <w:vAlign w:val="center"/>
          </w:tcPr>
          <w:p w14:paraId="6615D834" w14:textId="77777777" w:rsidR="00680605" w:rsidRPr="001369E2" w:rsidRDefault="00603A30" w:rsidP="00B10E4F">
            <w:pPr>
              <w:pStyle w:val="af1"/>
              <w:numPr>
                <w:ilvl w:val="0"/>
                <w:numId w:val="1"/>
              </w:numPr>
              <w:spacing w:line="240" w:lineRule="auto"/>
              <w:ind w:hangingChars="200"/>
              <w:rPr>
                <w:rFonts w:ascii="宋体" w:eastAsia="宋体"/>
                <w:sz w:val="21"/>
                <w:szCs w:val="21"/>
              </w:rPr>
            </w:pPr>
            <w:r w:rsidRPr="001369E2">
              <w:rPr>
                <w:rFonts w:ascii="宋体" w:eastAsia="宋体" w:hint="eastAsia"/>
                <w:sz w:val="21"/>
                <w:szCs w:val="21"/>
              </w:rPr>
              <w:t>居民休闲度假需求日趋旺盛；</w:t>
            </w:r>
          </w:p>
          <w:p w14:paraId="6F142425" w14:textId="77777777" w:rsidR="00680605" w:rsidRPr="001369E2" w:rsidRDefault="00603A30" w:rsidP="00B10E4F">
            <w:pPr>
              <w:pStyle w:val="af1"/>
              <w:numPr>
                <w:ilvl w:val="0"/>
                <w:numId w:val="1"/>
              </w:numPr>
              <w:spacing w:line="240" w:lineRule="auto"/>
              <w:ind w:hangingChars="200"/>
              <w:rPr>
                <w:rFonts w:ascii="宋体" w:eastAsia="宋体"/>
                <w:sz w:val="21"/>
                <w:szCs w:val="21"/>
              </w:rPr>
            </w:pPr>
            <w:r w:rsidRPr="001369E2">
              <w:rPr>
                <w:rFonts w:ascii="宋体" w:eastAsia="宋体" w:hint="eastAsia"/>
                <w:sz w:val="21"/>
                <w:szCs w:val="21"/>
              </w:rPr>
              <w:t>居民教育、文化娱乐、疗养保健消费比重大。</w:t>
            </w:r>
          </w:p>
        </w:tc>
        <w:tc>
          <w:tcPr>
            <w:tcW w:w="1553" w:type="pct"/>
            <w:vAlign w:val="center"/>
          </w:tcPr>
          <w:p w14:paraId="72BB96CD" w14:textId="77777777" w:rsidR="00680605" w:rsidRPr="001369E2" w:rsidRDefault="00603A30" w:rsidP="00B10E4F">
            <w:pPr>
              <w:pStyle w:val="af1"/>
              <w:numPr>
                <w:ilvl w:val="0"/>
                <w:numId w:val="1"/>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疗养保健；</w:t>
            </w:r>
          </w:p>
          <w:p w14:paraId="21951DF3" w14:textId="77777777" w:rsidR="00680605" w:rsidRPr="001369E2" w:rsidRDefault="00603A30" w:rsidP="00B10E4F">
            <w:pPr>
              <w:pStyle w:val="af1"/>
              <w:numPr>
                <w:ilvl w:val="0"/>
                <w:numId w:val="1"/>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教育研学；</w:t>
            </w:r>
          </w:p>
          <w:p w14:paraId="70AAC745" w14:textId="77777777" w:rsidR="00680605" w:rsidRPr="001369E2" w:rsidRDefault="00603A30" w:rsidP="00B10E4F">
            <w:pPr>
              <w:pStyle w:val="af1"/>
              <w:numPr>
                <w:ilvl w:val="0"/>
                <w:numId w:val="1"/>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文化娱乐。</w:t>
            </w:r>
          </w:p>
        </w:tc>
        <w:tc>
          <w:tcPr>
            <w:tcW w:w="1053" w:type="pct"/>
            <w:vAlign w:val="center"/>
          </w:tcPr>
          <w:p w14:paraId="62AB93A8" w14:textId="77777777" w:rsidR="00680605" w:rsidRPr="001369E2" w:rsidRDefault="00603A30" w:rsidP="00B10E4F">
            <w:pPr>
              <w:pStyle w:val="af1"/>
              <w:numPr>
                <w:ilvl w:val="0"/>
                <w:numId w:val="1"/>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康养度假</w:t>
            </w:r>
          </w:p>
          <w:p w14:paraId="6B4C7BF4" w14:textId="77777777" w:rsidR="00680605" w:rsidRPr="001369E2" w:rsidRDefault="00603A30" w:rsidP="00B10E4F">
            <w:pPr>
              <w:pStyle w:val="af1"/>
              <w:numPr>
                <w:ilvl w:val="0"/>
                <w:numId w:val="1"/>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亲子研学</w:t>
            </w:r>
          </w:p>
          <w:p w14:paraId="703C3D5E" w14:textId="77777777" w:rsidR="00680605" w:rsidRPr="001369E2" w:rsidRDefault="00603A30" w:rsidP="00B10E4F">
            <w:pPr>
              <w:pStyle w:val="af1"/>
              <w:numPr>
                <w:ilvl w:val="0"/>
                <w:numId w:val="1"/>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文化娱乐旅游</w:t>
            </w:r>
          </w:p>
        </w:tc>
      </w:tr>
      <w:tr w:rsidR="001369E2" w:rsidRPr="001369E2" w14:paraId="61732FF4" w14:textId="77777777" w:rsidTr="00B10E4F">
        <w:tc>
          <w:tcPr>
            <w:tcW w:w="790" w:type="pct"/>
            <w:vAlign w:val="center"/>
          </w:tcPr>
          <w:p w14:paraId="135F3EE5" w14:textId="77777777" w:rsidR="00680605" w:rsidRPr="001369E2" w:rsidRDefault="00603A30" w:rsidP="00B10E4F">
            <w:pPr>
              <w:spacing w:line="240" w:lineRule="auto"/>
              <w:ind w:firstLine="0"/>
              <w:jc w:val="center"/>
              <w:rPr>
                <w:rFonts w:ascii="宋体" w:eastAsia="宋体"/>
                <w:b/>
                <w:sz w:val="21"/>
                <w:szCs w:val="21"/>
              </w:rPr>
            </w:pPr>
            <w:r w:rsidRPr="001369E2">
              <w:rPr>
                <w:rFonts w:ascii="宋体" w:eastAsia="宋体" w:hint="eastAsia"/>
                <w:b/>
                <w:sz w:val="21"/>
                <w:szCs w:val="21"/>
              </w:rPr>
              <w:t>郑州、武汉、西安三省会客群</w:t>
            </w:r>
          </w:p>
        </w:tc>
        <w:tc>
          <w:tcPr>
            <w:tcW w:w="1605" w:type="pct"/>
            <w:vAlign w:val="center"/>
          </w:tcPr>
          <w:p w14:paraId="47FC97C8" w14:textId="77777777" w:rsidR="00680605" w:rsidRPr="001369E2" w:rsidRDefault="00603A30" w:rsidP="00B10E4F">
            <w:pPr>
              <w:pStyle w:val="af1"/>
              <w:numPr>
                <w:ilvl w:val="0"/>
                <w:numId w:val="2"/>
              </w:numPr>
              <w:spacing w:line="240" w:lineRule="auto"/>
              <w:ind w:hangingChars="200"/>
              <w:rPr>
                <w:rFonts w:ascii="宋体" w:eastAsia="宋体"/>
                <w:sz w:val="21"/>
                <w:szCs w:val="21"/>
              </w:rPr>
            </w:pPr>
            <w:r w:rsidRPr="001369E2">
              <w:rPr>
                <w:rFonts w:ascii="宋体" w:eastAsia="宋体" w:hint="eastAsia"/>
                <w:sz w:val="21"/>
                <w:szCs w:val="21"/>
              </w:rPr>
              <w:t>郑州：消费能力强，熟悉省内旅游资源；</w:t>
            </w:r>
          </w:p>
          <w:p w14:paraId="40579D29" w14:textId="77777777" w:rsidR="00680605" w:rsidRPr="001369E2" w:rsidRDefault="00603A30" w:rsidP="00B10E4F">
            <w:pPr>
              <w:pStyle w:val="af1"/>
              <w:numPr>
                <w:ilvl w:val="0"/>
                <w:numId w:val="2"/>
              </w:numPr>
              <w:spacing w:line="240" w:lineRule="auto"/>
              <w:ind w:hangingChars="200"/>
              <w:rPr>
                <w:rFonts w:ascii="宋体" w:eastAsia="宋体"/>
                <w:sz w:val="21"/>
                <w:szCs w:val="21"/>
              </w:rPr>
            </w:pPr>
            <w:r w:rsidRPr="001369E2">
              <w:rPr>
                <w:rFonts w:ascii="宋体" w:eastAsia="宋体" w:hint="eastAsia"/>
                <w:sz w:val="21"/>
                <w:szCs w:val="21"/>
              </w:rPr>
              <w:t>西安：消费能力强，对目的地旅游品质有较高要求</w:t>
            </w:r>
          </w:p>
          <w:p w14:paraId="7C350F00" w14:textId="77777777" w:rsidR="00680605" w:rsidRPr="001369E2" w:rsidRDefault="00603A30" w:rsidP="00B10E4F">
            <w:pPr>
              <w:pStyle w:val="af1"/>
              <w:numPr>
                <w:ilvl w:val="0"/>
                <w:numId w:val="2"/>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武汉：年轻群体较多</w:t>
            </w:r>
          </w:p>
        </w:tc>
        <w:tc>
          <w:tcPr>
            <w:tcW w:w="1553" w:type="pct"/>
            <w:vAlign w:val="center"/>
          </w:tcPr>
          <w:p w14:paraId="1A8D5C6D" w14:textId="77777777" w:rsidR="00680605" w:rsidRPr="001369E2" w:rsidRDefault="00603A30" w:rsidP="00B10E4F">
            <w:pPr>
              <w:pStyle w:val="af1"/>
              <w:numPr>
                <w:ilvl w:val="0"/>
                <w:numId w:val="2"/>
              </w:numPr>
              <w:spacing w:line="240" w:lineRule="auto"/>
              <w:ind w:hangingChars="200"/>
              <w:rPr>
                <w:rFonts w:ascii="宋体" w:eastAsia="宋体"/>
                <w:sz w:val="21"/>
                <w:szCs w:val="21"/>
              </w:rPr>
            </w:pPr>
            <w:r w:rsidRPr="001369E2">
              <w:rPr>
                <w:rFonts w:ascii="宋体" w:eastAsia="宋体" w:hint="eastAsia"/>
                <w:sz w:val="21"/>
                <w:szCs w:val="21"/>
              </w:rPr>
              <w:t>偏好生态休闲、文化观光；</w:t>
            </w:r>
          </w:p>
          <w:p w14:paraId="3C1F8AF4" w14:textId="77777777" w:rsidR="00680605" w:rsidRPr="001369E2" w:rsidRDefault="00603A30" w:rsidP="00B10E4F">
            <w:pPr>
              <w:pStyle w:val="af1"/>
              <w:numPr>
                <w:ilvl w:val="0"/>
                <w:numId w:val="2"/>
              </w:numPr>
              <w:spacing w:line="240" w:lineRule="auto"/>
              <w:ind w:hangingChars="200"/>
              <w:rPr>
                <w:rFonts w:ascii="宋体" w:eastAsia="宋体"/>
                <w:sz w:val="21"/>
                <w:szCs w:val="21"/>
              </w:rPr>
            </w:pPr>
            <w:r w:rsidRPr="001369E2">
              <w:rPr>
                <w:rFonts w:ascii="宋体" w:eastAsia="宋体" w:hint="eastAsia"/>
                <w:sz w:val="21"/>
                <w:szCs w:val="21"/>
              </w:rPr>
              <w:t>文化体验类产品、休闲康养度假受青睐。</w:t>
            </w:r>
          </w:p>
        </w:tc>
        <w:tc>
          <w:tcPr>
            <w:tcW w:w="1053" w:type="pct"/>
            <w:vAlign w:val="center"/>
          </w:tcPr>
          <w:p w14:paraId="212285D0" w14:textId="77777777" w:rsidR="00680605" w:rsidRPr="001369E2" w:rsidRDefault="00603A30" w:rsidP="00B10E4F">
            <w:pPr>
              <w:pStyle w:val="af1"/>
              <w:numPr>
                <w:ilvl w:val="0"/>
                <w:numId w:val="2"/>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中短途自驾</w:t>
            </w:r>
          </w:p>
          <w:p w14:paraId="447447DE" w14:textId="77777777" w:rsidR="00680605" w:rsidRPr="001369E2" w:rsidRDefault="00603A30" w:rsidP="00B10E4F">
            <w:pPr>
              <w:pStyle w:val="af1"/>
              <w:numPr>
                <w:ilvl w:val="0"/>
                <w:numId w:val="2"/>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家庭休闲娱乐</w:t>
            </w:r>
          </w:p>
          <w:p w14:paraId="3BF5D82E" w14:textId="77777777" w:rsidR="00680605" w:rsidRPr="001369E2" w:rsidRDefault="00603A30" w:rsidP="00B10E4F">
            <w:pPr>
              <w:pStyle w:val="af1"/>
              <w:numPr>
                <w:ilvl w:val="0"/>
                <w:numId w:val="2"/>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运动康养度假</w:t>
            </w:r>
          </w:p>
        </w:tc>
      </w:tr>
      <w:tr w:rsidR="00680605" w:rsidRPr="001369E2" w14:paraId="0C636D5C" w14:textId="77777777" w:rsidTr="00B10E4F">
        <w:tc>
          <w:tcPr>
            <w:tcW w:w="790" w:type="pct"/>
            <w:vAlign w:val="center"/>
          </w:tcPr>
          <w:p w14:paraId="1B039C47"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京津冀</w:t>
            </w:r>
          </w:p>
          <w:p w14:paraId="748F1433"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长三角</w:t>
            </w:r>
          </w:p>
          <w:p w14:paraId="3006E283" w14:textId="77777777" w:rsidR="00680605" w:rsidRPr="001369E2" w:rsidRDefault="00603A30" w:rsidP="00B10E4F">
            <w:pPr>
              <w:spacing w:line="240" w:lineRule="auto"/>
              <w:ind w:firstLine="0"/>
              <w:jc w:val="center"/>
              <w:rPr>
                <w:rFonts w:ascii="宋体" w:eastAsia="宋体"/>
                <w:b/>
                <w:sz w:val="21"/>
                <w:szCs w:val="21"/>
                <w:lang w:eastAsia="zh-TW"/>
              </w:rPr>
            </w:pPr>
            <w:r w:rsidRPr="001369E2">
              <w:rPr>
                <w:rFonts w:ascii="宋体" w:eastAsia="宋体" w:hint="eastAsia"/>
                <w:b/>
                <w:sz w:val="21"/>
                <w:szCs w:val="21"/>
                <w:lang w:eastAsia="zh-TW"/>
              </w:rPr>
              <w:t>珠三角</w:t>
            </w:r>
          </w:p>
        </w:tc>
        <w:tc>
          <w:tcPr>
            <w:tcW w:w="1605" w:type="pct"/>
            <w:vAlign w:val="center"/>
          </w:tcPr>
          <w:p w14:paraId="132C8A58" w14:textId="77777777" w:rsidR="00680605" w:rsidRPr="001369E2" w:rsidRDefault="00603A30" w:rsidP="00B10E4F">
            <w:pPr>
              <w:pStyle w:val="af1"/>
              <w:numPr>
                <w:ilvl w:val="0"/>
                <w:numId w:val="3"/>
              </w:numPr>
              <w:spacing w:line="240" w:lineRule="auto"/>
              <w:ind w:hangingChars="200"/>
              <w:rPr>
                <w:rFonts w:ascii="宋体" w:eastAsia="宋体"/>
                <w:sz w:val="21"/>
                <w:szCs w:val="21"/>
              </w:rPr>
            </w:pPr>
            <w:r w:rsidRPr="001369E2">
              <w:rPr>
                <w:rFonts w:ascii="宋体" w:eastAsia="宋体" w:hint="eastAsia"/>
                <w:sz w:val="21"/>
                <w:szCs w:val="21"/>
              </w:rPr>
              <w:t>出游日常化，受空间影响小；</w:t>
            </w:r>
          </w:p>
          <w:p w14:paraId="2EC401C6" w14:textId="77777777" w:rsidR="00680605" w:rsidRPr="001369E2" w:rsidRDefault="00603A30" w:rsidP="00B10E4F">
            <w:pPr>
              <w:pStyle w:val="af1"/>
              <w:numPr>
                <w:ilvl w:val="0"/>
                <w:numId w:val="3"/>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重视口碑与品质；</w:t>
            </w:r>
          </w:p>
          <w:p w14:paraId="3084DE6D" w14:textId="77777777" w:rsidR="00680605" w:rsidRPr="001369E2" w:rsidRDefault="00603A30" w:rsidP="00B10E4F">
            <w:pPr>
              <w:pStyle w:val="af1"/>
              <w:numPr>
                <w:ilvl w:val="0"/>
                <w:numId w:val="3"/>
              </w:numPr>
              <w:spacing w:line="240" w:lineRule="auto"/>
              <w:ind w:hangingChars="200"/>
              <w:rPr>
                <w:rFonts w:ascii="宋体" w:eastAsia="宋体"/>
                <w:sz w:val="21"/>
                <w:szCs w:val="21"/>
              </w:rPr>
            </w:pPr>
            <w:r w:rsidRPr="001369E2">
              <w:rPr>
                <w:rFonts w:ascii="宋体" w:eastAsia="宋体" w:hint="eastAsia"/>
                <w:sz w:val="21"/>
                <w:szCs w:val="21"/>
              </w:rPr>
              <w:t>山水游览基础上，关注参与游乐、文化回味、舒适放松。</w:t>
            </w:r>
          </w:p>
        </w:tc>
        <w:tc>
          <w:tcPr>
            <w:tcW w:w="1553" w:type="pct"/>
            <w:vAlign w:val="center"/>
          </w:tcPr>
          <w:p w14:paraId="7455B8BC" w14:textId="77777777" w:rsidR="00680605" w:rsidRPr="001369E2" w:rsidRDefault="00603A30" w:rsidP="00B10E4F">
            <w:pPr>
              <w:pStyle w:val="af1"/>
              <w:numPr>
                <w:ilvl w:val="0"/>
                <w:numId w:val="3"/>
              </w:numPr>
              <w:spacing w:line="240" w:lineRule="auto"/>
              <w:ind w:hangingChars="200"/>
              <w:rPr>
                <w:rFonts w:ascii="宋体" w:eastAsia="宋体"/>
                <w:sz w:val="21"/>
                <w:szCs w:val="21"/>
              </w:rPr>
            </w:pPr>
            <w:r w:rsidRPr="001369E2">
              <w:rPr>
                <w:rFonts w:ascii="宋体" w:eastAsia="宋体" w:hint="eastAsia"/>
                <w:sz w:val="21"/>
                <w:szCs w:val="21"/>
              </w:rPr>
              <w:t>偏好古镇、体验生态、文化的差异性；</w:t>
            </w:r>
          </w:p>
          <w:p w14:paraId="179D0CE5" w14:textId="77777777" w:rsidR="00680605" w:rsidRPr="001369E2" w:rsidRDefault="00603A30" w:rsidP="00B10E4F">
            <w:pPr>
              <w:pStyle w:val="af1"/>
              <w:numPr>
                <w:ilvl w:val="0"/>
                <w:numId w:val="3"/>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品质型配套；</w:t>
            </w:r>
          </w:p>
          <w:p w14:paraId="7F0465C2" w14:textId="77777777" w:rsidR="00680605" w:rsidRPr="001369E2" w:rsidRDefault="00603A30" w:rsidP="00B10E4F">
            <w:pPr>
              <w:pStyle w:val="af1"/>
              <w:numPr>
                <w:ilvl w:val="0"/>
                <w:numId w:val="3"/>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健康养生；</w:t>
            </w:r>
          </w:p>
          <w:p w14:paraId="66C0C8FF" w14:textId="77777777" w:rsidR="00680605" w:rsidRPr="001369E2" w:rsidRDefault="00603A30" w:rsidP="00B10E4F">
            <w:pPr>
              <w:pStyle w:val="af1"/>
              <w:numPr>
                <w:ilvl w:val="0"/>
                <w:numId w:val="3"/>
              </w:numPr>
              <w:spacing w:line="240" w:lineRule="auto"/>
              <w:ind w:hangingChars="200"/>
              <w:rPr>
                <w:rFonts w:ascii="宋体" w:eastAsia="宋体"/>
                <w:sz w:val="21"/>
                <w:szCs w:val="21"/>
              </w:rPr>
            </w:pPr>
            <w:r w:rsidRPr="001369E2">
              <w:rPr>
                <w:rFonts w:ascii="宋体" w:eastAsia="宋体" w:hint="eastAsia"/>
                <w:sz w:val="21"/>
                <w:szCs w:val="21"/>
              </w:rPr>
              <w:t>参与性游乐体验、美食。</w:t>
            </w:r>
          </w:p>
        </w:tc>
        <w:tc>
          <w:tcPr>
            <w:tcW w:w="1053" w:type="pct"/>
            <w:vAlign w:val="center"/>
          </w:tcPr>
          <w:p w14:paraId="0CEBD2DB" w14:textId="77777777" w:rsidR="00680605" w:rsidRPr="001369E2" w:rsidRDefault="00603A30" w:rsidP="00B10E4F">
            <w:pPr>
              <w:pStyle w:val="af1"/>
              <w:numPr>
                <w:ilvl w:val="0"/>
                <w:numId w:val="3"/>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休闲度假</w:t>
            </w:r>
          </w:p>
          <w:p w14:paraId="4E04C478" w14:textId="77777777" w:rsidR="00680605" w:rsidRPr="001369E2" w:rsidRDefault="00603A30" w:rsidP="00B10E4F">
            <w:pPr>
              <w:pStyle w:val="af1"/>
              <w:numPr>
                <w:ilvl w:val="0"/>
                <w:numId w:val="3"/>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生态运动</w:t>
            </w:r>
          </w:p>
          <w:p w14:paraId="27F2102E" w14:textId="77777777" w:rsidR="00680605" w:rsidRPr="001369E2" w:rsidRDefault="00603A30" w:rsidP="00B10E4F">
            <w:pPr>
              <w:pStyle w:val="af1"/>
              <w:numPr>
                <w:ilvl w:val="0"/>
                <w:numId w:val="3"/>
              </w:numPr>
              <w:spacing w:line="240" w:lineRule="auto"/>
              <w:ind w:hangingChars="200"/>
              <w:rPr>
                <w:rFonts w:ascii="宋体" w:eastAsia="宋体"/>
                <w:sz w:val="21"/>
                <w:szCs w:val="21"/>
                <w:lang w:eastAsia="zh-TW"/>
              </w:rPr>
            </w:pPr>
            <w:r w:rsidRPr="001369E2">
              <w:rPr>
                <w:rFonts w:ascii="宋体" w:eastAsia="宋体" w:hint="eastAsia"/>
                <w:sz w:val="21"/>
                <w:szCs w:val="21"/>
                <w:lang w:eastAsia="zh-TW"/>
              </w:rPr>
              <w:t>康养禅修</w:t>
            </w:r>
          </w:p>
        </w:tc>
      </w:tr>
    </w:tbl>
    <w:p w14:paraId="5D67222F" w14:textId="77777777" w:rsidR="00680605" w:rsidRPr="001369E2" w:rsidRDefault="00680605" w:rsidP="007358D3">
      <w:pPr>
        <w:ind w:firstLineChars="200" w:firstLine="560"/>
        <w:rPr>
          <w:lang w:eastAsia="zh-TW"/>
        </w:rPr>
      </w:pPr>
    </w:p>
    <w:p w14:paraId="58975504" w14:textId="76BC408C" w:rsidR="00680605" w:rsidRPr="001369E2" w:rsidRDefault="00603A30" w:rsidP="00877097">
      <w:pPr>
        <w:pStyle w:val="1"/>
        <w:ind w:left="0"/>
        <w:jc w:val="center"/>
        <w:rPr>
          <w:lang w:eastAsia="zh-CN"/>
        </w:rPr>
      </w:pPr>
      <w:bookmarkStart w:id="118" w:name="_Toc54684912"/>
      <w:bookmarkStart w:id="119" w:name="_Toc54635043"/>
      <w:bookmarkStart w:id="120" w:name="_Toc54684699"/>
      <w:r w:rsidRPr="001369E2">
        <w:rPr>
          <w:rFonts w:hint="eastAsia"/>
          <w:lang w:eastAsia="zh-CN"/>
        </w:rPr>
        <w:lastRenderedPageBreak/>
        <w:t>第七章 南阳市</w:t>
      </w:r>
      <w:r w:rsidRPr="001369E2">
        <w:rPr>
          <w:lang w:eastAsia="zh-CN"/>
        </w:rPr>
        <w:t>康养产业发展趋势</w:t>
      </w:r>
      <w:bookmarkEnd w:id="118"/>
      <w:bookmarkEnd w:id="119"/>
      <w:bookmarkEnd w:id="120"/>
    </w:p>
    <w:p w14:paraId="40A56287" w14:textId="77777777" w:rsidR="00680605" w:rsidRPr="001369E2" w:rsidRDefault="00603A30" w:rsidP="00877097">
      <w:pPr>
        <w:pStyle w:val="2"/>
        <w:ind w:left="0"/>
        <w:rPr>
          <w:color w:val="auto"/>
        </w:rPr>
      </w:pPr>
      <w:bookmarkStart w:id="121" w:name="_Toc54684700"/>
      <w:bookmarkStart w:id="122" w:name="_Toc54684913"/>
      <w:bookmarkStart w:id="123" w:name="_Toc54635044"/>
      <w:r w:rsidRPr="001369E2">
        <w:rPr>
          <w:rFonts w:hint="eastAsia"/>
          <w:color w:val="auto"/>
        </w:rPr>
        <w:t>一、以区域</w:t>
      </w:r>
      <w:r w:rsidRPr="001369E2">
        <w:rPr>
          <w:color w:val="auto"/>
        </w:rPr>
        <w:t>协同发展为引导，充分对接周边康养市场</w:t>
      </w:r>
      <w:bookmarkEnd w:id="121"/>
      <w:bookmarkEnd w:id="122"/>
      <w:bookmarkEnd w:id="123"/>
    </w:p>
    <w:p w14:paraId="23C1BA59" w14:textId="77777777" w:rsidR="00680605" w:rsidRPr="001369E2" w:rsidRDefault="00603A30" w:rsidP="007358D3">
      <w:pPr>
        <w:ind w:firstLineChars="200" w:firstLine="560"/>
      </w:pPr>
      <w:r w:rsidRPr="001369E2">
        <w:rPr>
          <w:rFonts w:hint="eastAsia"/>
        </w:rPr>
        <w:t>充分发挥南阳位于中西部及鄂、豫、陕三省交界地区的优势，以促进区域经济一体化为导向，加强与郑州、西安、武汉为核心的都市圈之间</w:t>
      </w:r>
      <w:r w:rsidRPr="001369E2">
        <w:t>的</w:t>
      </w:r>
      <w:r w:rsidRPr="001369E2">
        <w:rPr>
          <w:rFonts w:hint="eastAsia"/>
        </w:rPr>
        <w:t>联系；加快对外交通等基础设施建设，通过交通动脉加强与周边省份在信息交流和产业协同等方面</w:t>
      </w:r>
      <w:r w:rsidRPr="001369E2">
        <w:t>的</w:t>
      </w:r>
      <w:r w:rsidRPr="001369E2">
        <w:rPr>
          <w:rFonts w:hint="eastAsia"/>
        </w:rPr>
        <w:t>联系，并依托自身独特的康养资源</w:t>
      </w:r>
      <w:r w:rsidRPr="001369E2">
        <w:t>优势</w:t>
      </w:r>
      <w:r w:rsidRPr="001369E2">
        <w:rPr>
          <w:rFonts w:hint="eastAsia"/>
        </w:rPr>
        <w:t>，吸纳周边城市客源。</w:t>
      </w:r>
    </w:p>
    <w:p w14:paraId="5A16B1FC" w14:textId="77777777" w:rsidR="00680605" w:rsidRPr="001369E2" w:rsidRDefault="00603A30" w:rsidP="00877097">
      <w:pPr>
        <w:pStyle w:val="2"/>
        <w:ind w:left="0"/>
        <w:rPr>
          <w:color w:val="auto"/>
        </w:rPr>
      </w:pPr>
      <w:bookmarkStart w:id="124" w:name="_Toc54684914"/>
      <w:bookmarkStart w:id="125" w:name="_Toc54684701"/>
      <w:bookmarkStart w:id="126" w:name="_Toc54635045"/>
      <w:r w:rsidRPr="001369E2">
        <w:rPr>
          <w:rFonts w:hint="eastAsia"/>
          <w:color w:val="auto"/>
        </w:rPr>
        <w:t>二、以打造全域旅游为契机，推动南阳市大健康产业深化发展</w:t>
      </w:r>
      <w:bookmarkEnd w:id="124"/>
      <w:bookmarkEnd w:id="125"/>
      <w:bookmarkEnd w:id="126"/>
    </w:p>
    <w:p w14:paraId="33B6FF97" w14:textId="3CDF00D0" w:rsidR="00680605" w:rsidRPr="001369E2" w:rsidRDefault="00603A30" w:rsidP="007358D3">
      <w:pPr>
        <w:ind w:firstLineChars="200" w:firstLine="560"/>
        <w:rPr>
          <w:rFonts w:asciiTheme="minorHAnsi" w:eastAsia="等线" w:hAnsiTheme="minorHAnsi"/>
        </w:rPr>
      </w:pPr>
      <w:r w:rsidRPr="001369E2">
        <w:rPr>
          <w:rFonts w:hint="eastAsia"/>
        </w:rPr>
        <w:t>南阳市在康养产业供给侧创新</w:t>
      </w:r>
      <w:r w:rsidRPr="001369E2">
        <w:t>改革</w:t>
      </w:r>
      <w:r w:rsidRPr="001369E2">
        <w:rPr>
          <w:rFonts w:hint="eastAsia"/>
        </w:rPr>
        <w:t>上应</w:t>
      </w:r>
      <w:r w:rsidRPr="001369E2">
        <w:t>以优美生态环境为基础，以健康产品制造业为支撑，以健康服务业为核心，通过产业融合发展满足社会健康需求，</w:t>
      </w:r>
      <w:r w:rsidRPr="001369E2">
        <w:rPr>
          <w:rFonts w:hint="eastAsia"/>
        </w:rPr>
        <w:t>深化</w:t>
      </w:r>
      <w:r w:rsidRPr="001369E2">
        <w:t>在药材种植，</w:t>
      </w:r>
      <w:r w:rsidRPr="001369E2">
        <w:rPr>
          <w:rFonts w:hint="eastAsia"/>
        </w:rPr>
        <w:t>中</w:t>
      </w:r>
      <w:r w:rsidRPr="001369E2">
        <w:t>医药制造，医疗卫生</w:t>
      </w:r>
      <w:r w:rsidRPr="001369E2">
        <w:rPr>
          <w:rFonts w:hint="eastAsia"/>
        </w:rPr>
        <w:t>服务</w:t>
      </w:r>
      <w:r w:rsidRPr="001369E2">
        <w:t>、健康管理</w:t>
      </w:r>
      <w:r w:rsidRPr="001369E2">
        <w:rPr>
          <w:rFonts w:hint="eastAsia"/>
        </w:rPr>
        <w:t>、</w:t>
      </w:r>
      <w:r w:rsidRPr="001369E2">
        <w:t>金融服务</w:t>
      </w:r>
      <w:r w:rsidRPr="001369E2">
        <w:rPr>
          <w:rFonts w:hint="eastAsia"/>
        </w:rPr>
        <w:t>等方面的</w:t>
      </w:r>
      <w:r w:rsidRPr="001369E2">
        <w:t>发展</w:t>
      </w:r>
      <w:r w:rsidRPr="001369E2">
        <w:rPr>
          <w:rFonts w:hint="eastAsia"/>
        </w:rPr>
        <w:t>。</w:t>
      </w:r>
    </w:p>
    <w:p w14:paraId="0E78250A" w14:textId="69883086" w:rsidR="00680605" w:rsidRPr="001369E2" w:rsidRDefault="00603A30" w:rsidP="00877097">
      <w:pPr>
        <w:pStyle w:val="2"/>
        <w:ind w:left="0"/>
        <w:rPr>
          <w:color w:val="auto"/>
        </w:rPr>
      </w:pPr>
      <w:bookmarkStart w:id="127" w:name="_Toc54635046"/>
      <w:bookmarkStart w:id="128" w:name="_Toc54684702"/>
      <w:bookmarkStart w:id="129" w:name="_Toc54684915"/>
      <w:r w:rsidRPr="001369E2">
        <w:rPr>
          <w:rFonts w:hint="eastAsia"/>
          <w:color w:val="auto"/>
        </w:rPr>
        <w:t>三、以</w:t>
      </w:r>
      <w:r w:rsidRPr="001369E2">
        <w:rPr>
          <w:color w:val="auto"/>
        </w:rPr>
        <w:t>中医药康养为核心</w:t>
      </w:r>
      <w:r w:rsidRPr="001369E2">
        <w:rPr>
          <w:rFonts w:hint="eastAsia"/>
          <w:color w:val="auto"/>
        </w:rPr>
        <w:t>，做大做强南阳</w:t>
      </w:r>
      <w:r w:rsidRPr="001369E2">
        <w:rPr>
          <w:color w:val="auto"/>
        </w:rPr>
        <w:t>中医药康养</w:t>
      </w:r>
      <w:r w:rsidRPr="001369E2">
        <w:rPr>
          <w:rFonts w:hint="eastAsia"/>
          <w:color w:val="auto"/>
        </w:rPr>
        <w:t>产业</w:t>
      </w:r>
      <w:bookmarkEnd w:id="127"/>
      <w:bookmarkEnd w:id="128"/>
      <w:bookmarkEnd w:id="129"/>
    </w:p>
    <w:p w14:paraId="3231BAAA" w14:textId="77777777" w:rsidR="00680605" w:rsidRPr="001369E2" w:rsidRDefault="00603A30" w:rsidP="007358D3">
      <w:pPr>
        <w:ind w:firstLineChars="200" w:firstLine="560"/>
        <w:rPr>
          <w:highlight w:val="yellow"/>
        </w:rPr>
      </w:pPr>
      <w:r w:rsidRPr="001369E2">
        <w:rPr>
          <w:rFonts w:hint="eastAsia"/>
        </w:rPr>
        <w:t>抓住“健康中国”战略机遇，突出南阳地处南北气候过渡带、东西地理交汇带的区域优势和生态资源优势、医圣故里中医药优势，大力发展医疗康复、健康养老、中医养生保健、健康管理、健康旅游、中药及相关支撑产业，建立以仲景健康为特色、覆盖全生命周期的健康服务链，建设区域一流、全国知名的健康养生之都。</w:t>
      </w:r>
    </w:p>
    <w:p w14:paraId="38D2D0EB" w14:textId="77777777" w:rsidR="00680605" w:rsidRPr="001369E2" w:rsidRDefault="00603A30" w:rsidP="00877097">
      <w:pPr>
        <w:pStyle w:val="2"/>
        <w:ind w:left="0"/>
        <w:rPr>
          <w:color w:val="auto"/>
        </w:rPr>
      </w:pPr>
      <w:bookmarkStart w:id="130" w:name="_Toc54635047"/>
      <w:bookmarkStart w:id="131" w:name="_Toc54684916"/>
      <w:bookmarkStart w:id="132" w:name="_Toc54684703"/>
      <w:r w:rsidRPr="001369E2">
        <w:rPr>
          <w:rFonts w:hint="eastAsia"/>
          <w:color w:val="auto"/>
        </w:rPr>
        <w:lastRenderedPageBreak/>
        <w:t>四、以“康养</w:t>
      </w:r>
      <w:r w:rsidRPr="001369E2">
        <w:rPr>
          <w:color w:val="auto"/>
        </w:rPr>
        <w:t>+</w:t>
      </w:r>
      <w:r w:rsidRPr="001369E2">
        <w:rPr>
          <w:rFonts w:hint="eastAsia"/>
          <w:color w:val="auto"/>
        </w:rPr>
        <w:t>”为</w:t>
      </w:r>
      <w:r w:rsidRPr="001369E2">
        <w:rPr>
          <w:color w:val="auto"/>
        </w:rPr>
        <w:t>理念，</w:t>
      </w:r>
      <w:r w:rsidRPr="001369E2">
        <w:rPr>
          <w:rFonts w:hint="eastAsia"/>
          <w:color w:val="auto"/>
        </w:rPr>
        <w:t>推动数字</w:t>
      </w:r>
      <w:r w:rsidRPr="001369E2">
        <w:rPr>
          <w:color w:val="auto"/>
        </w:rPr>
        <w:t>康养</w:t>
      </w:r>
      <w:r w:rsidRPr="001369E2">
        <w:rPr>
          <w:rFonts w:hint="eastAsia"/>
          <w:color w:val="auto"/>
        </w:rPr>
        <w:t>融合发展</w:t>
      </w:r>
      <w:bookmarkEnd w:id="130"/>
      <w:bookmarkEnd w:id="131"/>
      <w:bookmarkEnd w:id="132"/>
    </w:p>
    <w:p w14:paraId="0AA593F4" w14:textId="2F051F7D" w:rsidR="00680605" w:rsidRPr="001369E2" w:rsidRDefault="00603A30" w:rsidP="007358D3">
      <w:pPr>
        <w:ind w:firstLineChars="200" w:firstLine="560"/>
      </w:pPr>
      <w:r w:rsidRPr="001369E2">
        <w:rPr>
          <w:rFonts w:hint="eastAsia"/>
        </w:rPr>
        <w:t>提升政府、企业和社会公众对康养理念的认知程度，通过将康养理念与金融、互联网、制造、旅游等产业的结合，打造</w:t>
      </w:r>
      <w:r w:rsidRPr="001369E2">
        <w:t>数字康养</w:t>
      </w:r>
      <w:r w:rsidRPr="001369E2">
        <w:rPr>
          <w:rFonts w:hint="eastAsia"/>
        </w:rPr>
        <w:t>，丰富供给内容，创造消费增长点，实现产业赋能，实现延伸康养旅游产业价值链。此外</w:t>
      </w:r>
      <w:r w:rsidRPr="001369E2">
        <w:t>，应</w:t>
      </w:r>
      <w:r w:rsidRPr="001369E2">
        <w:rPr>
          <w:rFonts w:hint="eastAsia"/>
        </w:rPr>
        <w:t>加强顶层设计和规划引领，深化政策统揽，优化规划政策，细化扶持政策，实化保障政策，强化政策宣传。加强康养产业人才培育与引进，为康养产业发展和与其他产业融合提供智力支撑。</w:t>
      </w:r>
    </w:p>
    <w:p w14:paraId="0D299D2F" w14:textId="50D4B5B5" w:rsidR="00680605" w:rsidRPr="001369E2" w:rsidRDefault="00680605">
      <w:pPr>
        <w:rPr>
          <w:lang w:eastAsia="zh-TW"/>
        </w:rPr>
      </w:pPr>
    </w:p>
    <w:sectPr w:rsidR="00680605" w:rsidRPr="001369E2">
      <w:footerReference w:type="default" r:id="rId3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DAC93" w14:textId="77777777" w:rsidR="006A6C6F" w:rsidRDefault="006A6C6F">
      <w:pPr>
        <w:spacing w:line="240" w:lineRule="auto"/>
      </w:pPr>
      <w:r>
        <w:separator/>
      </w:r>
    </w:p>
  </w:endnote>
  <w:endnote w:type="continuationSeparator" w:id="0">
    <w:p w14:paraId="6E9B43A5" w14:textId="77777777" w:rsidR="006A6C6F" w:rsidRDefault="006A6C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YaHei UI">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56473" w14:textId="77777777" w:rsidR="00D3194A" w:rsidRDefault="00D3194A">
    <w:pPr>
      <w:pStyle w:val="a6"/>
      <w:ind w:firstLine="0"/>
    </w:pPr>
  </w:p>
  <w:p w14:paraId="5E5B5130" w14:textId="77777777" w:rsidR="00D3194A" w:rsidRDefault="00D3194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752915"/>
      <w:docPartObj>
        <w:docPartGallery w:val="Page Numbers (Bottom of Page)"/>
        <w:docPartUnique/>
      </w:docPartObj>
    </w:sdtPr>
    <w:sdtContent>
      <w:p w14:paraId="7ECB1582" w14:textId="6D576E31" w:rsidR="004D7C41" w:rsidRDefault="004D7C41">
        <w:pPr>
          <w:pStyle w:val="a6"/>
          <w:jc w:val="center"/>
        </w:pPr>
        <w:r>
          <w:fldChar w:fldCharType="begin"/>
        </w:r>
        <w:r>
          <w:instrText>PAGE   \* MERGEFORMAT</w:instrText>
        </w:r>
        <w:r>
          <w:fldChar w:fldCharType="separate"/>
        </w:r>
        <w:r w:rsidRPr="004D7C41">
          <w:rPr>
            <w:noProof/>
            <w:lang w:val="zh-CN"/>
          </w:rPr>
          <w:t>5</w:t>
        </w:r>
        <w:r>
          <w:fldChar w:fldCharType="end"/>
        </w:r>
      </w:p>
    </w:sdtContent>
  </w:sdt>
  <w:p w14:paraId="120C4865" w14:textId="77777777" w:rsidR="009E2C5E" w:rsidRDefault="009E2C5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039F1" w14:textId="77777777" w:rsidR="006A6C6F" w:rsidRDefault="006A6C6F">
      <w:pPr>
        <w:spacing w:line="240" w:lineRule="auto"/>
      </w:pPr>
      <w:r>
        <w:separator/>
      </w:r>
    </w:p>
  </w:footnote>
  <w:footnote w:type="continuationSeparator" w:id="0">
    <w:p w14:paraId="4C995247" w14:textId="77777777" w:rsidR="006A6C6F" w:rsidRDefault="006A6C6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F829B2"/>
    <w:multiLevelType w:val="multilevel"/>
    <w:tmpl w:val="65F829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6C72114E"/>
    <w:multiLevelType w:val="multilevel"/>
    <w:tmpl w:val="6C7211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749D0400"/>
    <w:multiLevelType w:val="multilevel"/>
    <w:tmpl w:val="749D04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12E"/>
    <w:rsid w:val="00002CCA"/>
    <w:rsid w:val="0000481A"/>
    <w:rsid w:val="00005A1D"/>
    <w:rsid w:val="00007D07"/>
    <w:rsid w:val="0001119C"/>
    <w:rsid w:val="00015DBC"/>
    <w:rsid w:val="000243CD"/>
    <w:rsid w:val="0002548F"/>
    <w:rsid w:val="00025C5D"/>
    <w:rsid w:val="00027AA0"/>
    <w:rsid w:val="00031F4F"/>
    <w:rsid w:val="00036BDA"/>
    <w:rsid w:val="00041BFC"/>
    <w:rsid w:val="00051282"/>
    <w:rsid w:val="0005588A"/>
    <w:rsid w:val="00065B51"/>
    <w:rsid w:val="00067CD9"/>
    <w:rsid w:val="00067E08"/>
    <w:rsid w:val="0008274F"/>
    <w:rsid w:val="0008316F"/>
    <w:rsid w:val="000859F6"/>
    <w:rsid w:val="00085B0A"/>
    <w:rsid w:val="0009582E"/>
    <w:rsid w:val="000A08D5"/>
    <w:rsid w:val="000A6422"/>
    <w:rsid w:val="000B1432"/>
    <w:rsid w:val="000B4832"/>
    <w:rsid w:val="000C02D5"/>
    <w:rsid w:val="000C17F1"/>
    <w:rsid w:val="000C2392"/>
    <w:rsid w:val="000C7D37"/>
    <w:rsid w:val="000D0098"/>
    <w:rsid w:val="000D15B1"/>
    <w:rsid w:val="000D219A"/>
    <w:rsid w:val="000D3681"/>
    <w:rsid w:val="000D3C03"/>
    <w:rsid w:val="000E0C0D"/>
    <w:rsid w:val="000E2A60"/>
    <w:rsid w:val="000E2D28"/>
    <w:rsid w:val="000E6B64"/>
    <w:rsid w:val="000F0660"/>
    <w:rsid w:val="000F3269"/>
    <w:rsid w:val="00110AF2"/>
    <w:rsid w:val="00110FF1"/>
    <w:rsid w:val="001111FE"/>
    <w:rsid w:val="00113D91"/>
    <w:rsid w:val="001141DF"/>
    <w:rsid w:val="001162CB"/>
    <w:rsid w:val="00120A9C"/>
    <w:rsid w:val="00121353"/>
    <w:rsid w:val="00123D94"/>
    <w:rsid w:val="00124BD1"/>
    <w:rsid w:val="0012605A"/>
    <w:rsid w:val="001271D7"/>
    <w:rsid w:val="00127B3D"/>
    <w:rsid w:val="00132076"/>
    <w:rsid w:val="001369E2"/>
    <w:rsid w:val="001433E1"/>
    <w:rsid w:val="00144343"/>
    <w:rsid w:val="00144DC8"/>
    <w:rsid w:val="00156D8E"/>
    <w:rsid w:val="00165273"/>
    <w:rsid w:val="0016633B"/>
    <w:rsid w:val="0016685E"/>
    <w:rsid w:val="0017000E"/>
    <w:rsid w:val="001710BE"/>
    <w:rsid w:val="00172E67"/>
    <w:rsid w:val="00175343"/>
    <w:rsid w:val="00176573"/>
    <w:rsid w:val="00181D6D"/>
    <w:rsid w:val="00182BF1"/>
    <w:rsid w:val="00183891"/>
    <w:rsid w:val="001838DD"/>
    <w:rsid w:val="00183DE2"/>
    <w:rsid w:val="00186625"/>
    <w:rsid w:val="00190DD7"/>
    <w:rsid w:val="001A12A5"/>
    <w:rsid w:val="001A3A4C"/>
    <w:rsid w:val="001A51DD"/>
    <w:rsid w:val="001A534C"/>
    <w:rsid w:val="001B585E"/>
    <w:rsid w:val="001B5FA5"/>
    <w:rsid w:val="001C3BD2"/>
    <w:rsid w:val="001C4F2D"/>
    <w:rsid w:val="001C5975"/>
    <w:rsid w:val="001C74A9"/>
    <w:rsid w:val="001C7714"/>
    <w:rsid w:val="001E0C9C"/>
    <w:rsid w:val="001E3754"/>
    <w:rsid w:val="001E4E35"/>
    <w:rsid w:val="001E6829"/>
    <w:rsid w:val="001F4291"/>
    <w:rsid w:val="001F62DF"/>
    <w:rsid w:val="00200C71"/>
    <w:rsid w:val="00203E18"/>
    <w:rsid w:val="002138C7"/>
    <w:rsid w:val="00224C13"/>
    <w:rsid w:val="002271E0"/>
    <w:rsid w:val="00230956"/>
    <w:rsid w:val="00234C10"/>
    <w:rsid w:val="00236FE3"/>
    <w:rsid w:val="002418BB"/>
    <w:rsid w:val="00244E73"/>
    <w:rsid w:val="00247FF7"/>
    <w:rsid w:val="0025000E"/>
    <w:rsid w:val="00253AD3"/>
    <w:rsid w:val="00253F56"/>
    <w:rsid w:val="00255C83"/>
    <w:rsid w:val="002659DD"/>
    <w:rsid w:val="00271A93"/>
    <w:rsid w:val="00277D55"/>
    <w:rsid w:val="0029136B"/>
    <w:rsid w:val="00294A71"/>
    <w:rsid w:val="00296CBC"/>
    <w:rsid w:val="00297816"/>
    <w:rsid w:val="002A1238"/>
    <w:rsid w:val="002A3287"/>
    <w:rsid w:val="002A5F96"/>
    <w:rsid w:val="002B0089"/>
    <w:rsid w:val="002B4987"/>
    <w:rsid w:val="002B675A"/>
    <w:rsid w:val="002C2380"/>
    <w:rsid w:val="002C3E2C"/>
    <w:rsid w:val="002C6571"/>
    <w:rsid w:val="002C7FF3"/>
    <w:rsid w:val="002D2852"/>
    <w:rsid w:val="002D30E5"/>
    <w:rsid w:val="002D500F"/>
    <w:rsid w:val="002E0479"/>
    <w:rsid w:val="002E0BC7"/>
    <w:rsid w:val="002E2934"/>
    <w:rsid w:val="002E4953"/>
    <w:rsid w:val="002E4B72"/>
    <w:rsid w:val="002E733F"/>
    <w:rsid w:val="002E79CD"/>
    <w:rsid w:val="002F5B8B"/>
    <w:rsid w:val="002F61CA"/>
    <w:rsid w:val="002F6474"/>
    <w:rsid w:val="003002D5"/>
    <w:rsid w:val="003103FF"/>
    <w:rsid w:val="00314EE7"/>
    <w:rsid w:val="00315F7E"/>
    <w:rsid w:val="00344CAF"/>
    <w:rsid w:val="00355533"/>
    <w:rsid w:val="00356AC6"/>
    <w:rsid w:val="003572CD"/>
    <w:rsid w:val="00357463"/>
    <w:rsid w:val="003700D3"/>
    <w:rsid w:val="003703B6"/>
    <w:rsid w:val="00372D48"/>
    <w:rsid w:val="0037500B"/>
    <w:rsid w:val="00380832"/>
    <w:rsid w:val="00382A8C"/>
    <w:rsid w:val="00386B97"/>
    <w:rsid w:val="003875E5"/>
    <w:rsid w:val="00393264"/>
    <w:rsid w:val="00393316"/>
    <w:rsid w:val="003A35E9"/>
    <w:rsid w:val="003A4DF4"/>
    <w:rsid w:val="003A75F0"/>
    <w:rsid w:val="003B03E2"/>
    <w:rsid w:val="003B09D8"/>
    <w:rsid w:val="003B1082"/>
    <w:rsid w:val="003C0FD7"/>
    <w:rsid w:val="003C58AE"/>
    <w:rsid w:val="003D22BF"/>
    <w:rsid w:val="003E18FC"/>
    <w:rsid w:val="003E4F24"/>
    <w:rsid w:val="003F1B25"/>
    <w:rsid w:val="003F3B42"/>
    <w:rsid w:val="003F6575"/>
    <w:rsid w:val="0040405E"/>
    <w:rsid w:val="00404D45"/>
    <w:rsid w:val="00407B99"/>
    <w:rsid w:val="00413F7A"/>
    <w:rsid w:val="00420DFD"/>
    <w:rsid w:val="00421631"/>
    <w:rsid w:val="00430F08"/>
    <w:rsid w:val="00432E0D"/>
    <w:rsid w:val="00433C17"/>
    <w:rsid w:val="004351B1"/>
    <w:rsid w:val="004425DB"/>
    <w:rsid w:val="0044265E"/>
    <w:rsid w:val="004427EC"/>
    <w:rsid w:val="00442DDC"/>
    <w:rsid w:val="00450016"/>
    <w:rsid w:val="00451E75"/>
    <w:rsid w:val="00452EC1"/>
    <w:rsid w:val="0045314A"/>
    <w:rsid w:val="0045685A"/>
    <w:rsid w:val="00461B19"/>
    <w:rsid w:val="00462129"/>
    <w:rsid w:val="0046507E"/>
    <w:rsid w:val="00470B9A"/>
    <w:rsid w:val="00472D79"/>
    <w:rsid w:val="00480FC8"/>
    <w:rsid w:val="004A1380"/>
    <w:rsid w:val="004B0B1C"/>
    <w:rsid w:val="004B387C"/>
    <w:rsid w:val="004C0656"/>
    <w:rsid w:val="004D092F"/>
    <w:rsid w:val="004D231A"/>
    <w:rsid w:val="004D7C41"/>
    <w:rsid w:val="004E31A3"/>
    <w:rsid w:val="004E5F8C"/>
    <w:rsid w:val="004F1BA5"/>
    <w:rsid w:val="004F2251"/>
    <w:rsid w:val="004F44E3"/>
    <w:rsid w:val="004F6A6A"/>
    <w:rsid w:val="00500F6E"/>
    <w:rsid w:val="00503D8B"/>
    <w:rsid w:val="00505260"/>
    <w:rsid w:val="00505AF1"/>
    <w:rsid w:val="00507651"/>
    <w:rsid w:val="00514171"/>
    <w:rsid w:val="00514500"/>
    <w:rsid w:val="0051492A"/>
    <w:rsid w:val="005205DE"/>
    <w:rsid w:val="005276F8"/>
    <w:rsid w:val="00534D86"/>
    <w:rsid w:val="00537324"/>
    <w:rsid w:val="00541BDD"/>
    <w:rsid w:val="005461E5"/>
    <w:rsid w:val="0054784E"/>
    <w:rsid w:val="00552547"/>
    <w:rsid w:val="00561B0F"/>
    <w:rsid w:val="00563CBD"/>
    <w:rsid w:val="00570F05"/>
    <w:rsid w:val="00573912"/>
    <w:rsid w:val="005752B6"/>
    <w:rsid w:val="00580A08"/>
    <w:rsid w:val="005843E5"/>
    <w:rsid w:val="00586A2F"/>
    <w:rsid w:val="005909CA"/>
    <w:rsid w:val="0059617E"/>
    <w:rsid w:val="005968C9"/>
    <w:rsid w:val="005A5DDD"/>
    <w:rsid w:val="005B166C"/>
    <w:rsid w:val="005B56A5"/>
    <w:rsid w:val="005C0B63"/>
    <w:rsid w:val="005C2FB7"/>
    <w:rsid w:val="005C37E1"/>
    <w:rsid w:val="005D0FAD"/>
    <w:rsid w:val="005D333D"/>
    <w:rsid w:val="005D7D38"/>
    <w:rsid w:val="005E1D30"/>
    <w:rsid w:val="005F3C8F"/>
    <w:rsid w:val="00603A30"/>
    <w:rsid w:val="00614726"/>
    <w:rsid w:val="00615B73"/>
    <w:rsid w:val="0062012A"/>
    <w:rsid w:val="0062040C"/>
    <w:rsid w:val="00620D86"/>
    <w:rsid w:val="0062620D"/>
    <w:rsid w:val="00627B0F"/>
    <w:rsid w:val="00627CE7"/>
    <w:rsid w:val="00642E84"/>
    <w:rsid w:val="006466CB"/>
    <w:rsid w:val="00647FD0"/>
    <w:rsid w:val="00650D53"/>
    <w:rsid w:val="00657BA1"/>
    <w:rsid w:val="00657D16"/>
    <w:rsid w:val="00660D46"/>
    <w:rsid w:val="00661DBF"/>
    <w:rsid w:val="006656EC"/>
    <w:rsid w:val="006743A2"/>
    <w:rsid w:val="00680605"/>
    <w:rsid w:val="00681268"/>
    <w:rsid w:val="00687B8C"/>
    <w:rsid w:val="0069124B"/>
    <w:rsid w:val="00694D83"/>
    <w:rsid w:val="00697708"/>
    <w:rsid w:val="006A1901"/>
    <w:rsid w:val="006A20B2"/>
    <w:rsid w:val="006A6C6F"/>
    <w:rsid w:val="006B4AC0"/>
    <w:rsid w:val="006B7542"/>
    <w:rsid w:val="006C10BE"/>
    <w:rsid w:val="006C1798"/>
    <w:rsid w:val="006C1B4B"/>
    <w:rsid w:val="006C250D"/>
    <w:rsid w:val="006C2CA9"/>
    <w:rsid w:val="006C32AE"/>
    <w:rsid w:val="006C675B"/>
    <w:rsid w:val="006C69A6"/>
    <w:rsid w:val="006D6F79"/>
    <w:rsid w:val="006E2863"/>
    <w:rsid w:val="006E6050"/>
    <w:rsid w:val="006E7D0F"/>
    <w:rsid w:val="006F2994"/>
    <w:rsid w:val="006F34EF"/>
    <w:rsid w:val="00702BD0"/>
    <w:rsid w:val="00716FB7"/>
    <w:rsid w:val="00717AB9"/>
    <w:rsid w:val="00720E3E"/>
    <w:rsid w:val="0072576E"/>
    <w:rsid w:val="00726C87"/>
    <w:rsid w:val="007302EA"/>
    <w:rsid w:val="007307AE"/>
    <w:rsid w:val="007358D3"/>
    <w:rsid w:val="007379BA"/>
    <w:rsid w:val="00740EA3"/>
    <w:rsid w:val="00742486"/>
    <w:rsid w:val="0074397C"/>
    <w:rsid w:val="0074735A"/>
    <w:rsid w:val="00751554"/>
    <w:rsid w:val="007526A1"/>
    <w:rsid w:val="007627DB"/>
    <w:rsid w:val="00766060"/>
    <w:rsid w:val="00771CD0"/>
    <w:rsid w:val="00775A82"/>
    <w:rsid w:val="0077669E"/>
    <w:rsid w:val="00780EBA"/>
    <w:rsid w:val="00782AD6"/>
    <w:rsid w:val="0079394A"/>
    <w:rsid w:val="00794111"/>
    <w:rsid w:val="00794A90"/>
    <w:rsid w:val="00795B00"/>
    <w:rsid w:val="0079603B"/>
    <w:rsid w:val="007A16E4"/>
    <w:rsid w:val="007A2920"/>
    <w:rsid w:val="007A393C"/>
    <w:rsid w:val="007A4862"/>
    <w:rsid w:val="007A4E37"/>
    <w:rsid w:val="007B1A64"/>
    <w:rsid w:val="007B347E"/>
    <w:rsid w:val="007B7A3C"/>
    <w:rsid w:val="007B7CAC"/>
    <w:rsid w:val="007C2267"/>
    <w:rsid w:val="007C3BEC"/>
    <w:rsid w:val="007C3F0D"/>
    <w:rsid w:val="007D13AB"/>
    <w:rsid w:val="007D14BF"/>
    <w:rsid w:val="007D43EE"/>
    <w:rsid w:val="007D4A1F"/>
    <w:rsid w:val="007D5E2E"/>
    <w:rsid w:val="007D5FC7"/>
    <w:rsid w:val="007D6281"/>
    <w:rsid w:val="007E1278"/>
    <w:rsid w:val="007E2E7C"/>
    <w:rsid w:val="007E432A"/>
    <w:rsid w:val="007E5397"/>
    <w:rsid w:val="007E6352"/>
    <w:rsid w:val="00801A5E"/>
    <w:rsid w:val="0080243D"/>
    <w:rsid w:val="00802C6A"/>
    <w:rsid w:val="008051AD"/>
    <w:rsid w:val="00805FCA"/>
    <w:rsid w:val="008136AC"/>
    <w:rsid w:val="0081767E"/>
    <w:rsid w:val="00822308"/>
    <w:rsid w:val="0082377E"/>
    <w:rsid w:val="008265B0"/>
    <w:rsid w:val="00831929"/>
    <w:rsid w:val="008337D4"/>
    <w:rsid w:val="00847B7F"/>
    <w:rsid w:val="008537DE"/>
    <w:rsid w:val="008559AF"/>
    <w:rsid w:val="00860E99"/>
    <w:rsid w:val="00861132"/>
    <w:rsid w:val="008669C7"/>
    <w:rsid w:val="00867E59"/>
    <w:rsid w:val="008730B6"/>
    <w:rsid w:val="008740A6"/>
    <w:rsid w:val="00877097"/>
    <w:rsid w:val="00884BFA"/>
    <w:rsid w:val="00885236"/>
    <w:rsid w:val="00887448"/>
    <w:rsid w:val="00887D46"/>
    <w:rsid w:val="00893B57"/>
    <w:rsid w:val="00897D00"/>
    <w:rsid w:val="008A2E07"/>
    <w:rsid w:val="008A4344"/>
    <w:rsid w:val="008B078F"/>
    <w:rsid w:val="008B371C"/>
    <w:rsid w:val="008B3F15"/>
    <w:rsid w:val="008C174B"/>
    <w:rsid w:val="008C4349"/>
    <w:rsid w:val="008C5C6F"/>
    <w:rsid w:val="008D4D34"/>
    <w:rsid w:val="008D553D"/>
    <w:rsid w:val="008E056F"/>
    <w:rsid w:val="008E12EA"/>
    <w:rsid w:val="008E5146"/>
    <w:rsid w:val="008E5843"/>
    <w:rsid w:val="008F0D31"/>
    <w:rsid w:val="008F4167"/>
    <w:rsid w:val="008F4649"/>
    <w:rsid w:val="00901C50"/>
    <w:rsid w:val="009037C1"/>
    <w:rsid w:val="00903AB5"/>
    <w:rsid w:val="00903C25"/>
    <w:rsid w:val="0090687C"/>
    <w:rsid w:val="00912EAA"/>
    <w:rsid w:val="00915DE1"/>
    <w:rsid w:val="009228C3"/>
    <w:rsid w:val="00922F24"/>
    <w:rsid w:val="00925081"/>
    <w:rsid w:val="00926822"/>
    <w:rsid w:val="00931F05"/>
    <w:rsid w:val="009326A8"/>
    <w:rsid w:val="00932853"/>
    <w:rsid w:val="00933B10"/>
    <w:rsid w:val="00940F4D"/>
    <w:rsid w:val="00942C14"/>
    <w:rsid w:val="00942C3C"/>
    <w:rsid w:val="00946FA2"/>
    <w:rsid w:val="00951352"/>
    <w:rsid w:val="00951998"/>
    <w:rsid w:val="009530A9"/>
    <w:rsid w:val="009533FA"/>
    <w:rsid w:val="0095618B"/>
    <w:rsid w:val="00956EFC"/>
    <w:rsid w:val="0096368F"/>
    <w:rsid w:val="0096378B"/>
    <w:rsid w:val="00977144"/>
    <w:rsid w:val="00982268"/>
    <w:rsid w:val="0098351D"/>
    <w:rsid w:val="009839AF"/>
    <w:rsid w:val="0098441B"/>
    <w:rsid w:val="00985BBF"/>
    <w:rsid w:val="00985C28"/>
    <w:rsid w:val="00986DFD"/>
    <w:rsid w:val="0099300F"/>
    <w:rsid w:val="00994D6D"/>
    <w:rsid w:val="009A42E2"/>
    <w:rsid w:val="009A513E"/>
    <w:rsid w:val="009B553A"/>
    <w:rsid w:val="009B7926"/>
    <w:rsid w:val="009C0F46"/>
    <w:rsid w:val="009C2FB1"/>
    <w:rsid w:val="009C3386"/>
    <w:rsid w:val="009C5DA6"/>
    <w:rsid w:val="009C687B"/>
    <w:rsid w:val="009D352E"/>
    <w:rsid w:val="009D79C0"/>
    <w:rsid w:val="009E2C5E"/>
    <w:rsid w:val="009E4F02"/>
    <w:rsid w:val="009E69A2"/>
    <w:rsid w:val="009F12F4"/>
    <w:rsid w:val="009F1716"/>
    <w:rsid w:val="009F42D9"/>
    <w:rsid w:val="009F79B8"/>
    <w:rsid w:val="00A038F5"/>
    <w:rsid w:val="00A06410"/>
    <w:rsid w:val="00A12281"/>
    <w:rsid w:val="00A12E95"/>
    <w:rsid w:val="00A15B13"/>
    <w:rsid w:val="00A169EA"/>
    <w:rsid w:val="00A21D5C"/>
    <w:rsid w:val="00A21E9D"/>
    <w:rsid w:val="00A2384F"/>
    <w:rsid w:val="00A26622"/>
    <w:rsid w:val="00A33D8A"/>
    <w:rsid w:val="00A4052E"/>
    <w:rsid w:val="00A4231E"/>
    <w:rsid w:val="00A47311"/>
    <w:rsid w:val="00A4786F"/>
    <w:rsid w:val="00A511C4"/>
    <w:rsid w:val="00A54408"/>
    <w:rsid w:val="00A54D26"/>
    <w:rsid w:val="00A55B51"/>
    <w:rsid w:val="00A55EBB"/>
    <w:rsid w:val="00A56006"/>
    <w:rsid w:val="00A5618E"/>
    <w:rsid w:val="00A56442"/>
    <w:rsid w:val="00A60BE1"/>
    <w:rsid w:val="00A65167"/>
    <w:rsid w:val="00A67236"/>
    <w:rsid w:val="00A706F8"/>
    <w:rsid w:val="00A71494"/>
    <w:rsid w:val="00A74DC7"/>
    <w:rsid w:val="00A75ED1"/>
    <w:rsid w:val="00A82C07"/>
    <w:rsid w:val="00A8309A"/>
    <w:rsid w:val="00A832E9"/>
    <w:rsid w:val="00A94D58"/>
    <w:rsid w:val="00A9650A"/>
    <w:rsid w:val="00A96552"/>
    <w:rsid w:val="00AA2CBB"/>
    <w:rsid w:val="00AA496D"/>
    <w:rsid w:val="00AB5FFC"/>
    <w:rsid w:val="00AB6A9E"/>
    <w:rsid w:val="00AC1ECB"/>
    <w:rsid w:val="00AC23DA"/>
    <w:rsid w:val="00AC2E11"/>
    <w:rsid w:val="00AC3AD3"/>
    <w:rsid w:val="00AC64BD"/>
    <w:rsid w:val="00AC7584"/>
    <w:rsid w:val="00AD0A05"/>
    <w:rsid w:val="00AE0DF8"/>
    <w:rsid w:val="00AF2E44"/>
    <w:rsid w:val="00AF5B38"/>
    <w:rsid w:val="00B00BF3"/>
    <w:rsid w:val="00B01A21"/>
    <w:rsid w:val="00B10460"/>
    <w:rsid w:val="00B10660"/>
    <w:rsid w:val="00B10E4F"/>
    <w:rsid w:val="00B119E2"/>
    <w:rsid w:val="00B12C07"/>
    <w:rsid w:val="00B23797"/>
    <w:rsid w:val="00B23811"/>
    <w:rsid w:val="00B253E7"/>
    <w:rsid w:val="00B32DD7"/>
    <w:rsid w:val="00B34CF5"/>
    <w:rsid w:val="00B36CF6"/>
    <w:rsid w:val="00B36E7E"/>
    <w:rsid w:val="00B37738"/>
    <w:rsid w:val="00B454D5"/>
    <w:rsid w:val="00B45F37"/>
    <w:rsid w:val="00B476E3"/>
    <w:rsid w:val="00B50DE2"/>
    <w:rsid w:val="00B511DD"/>
    <w:rsid w:val="00B5463F"/>
    <w:rsid w:val="00B62838"/>
    <w:rsid w:val="00B634E1"/>
    <w:rsid w:val="00B731D2"/>
    <w:rsid w:val="00B76358"/>
    <w:rsid w:val="00B81AB6"/>
    <w:rsid w:val="00B82CFF"/>
    <w:rsid w:val="00B83C55"/>
    <w:rsid w:val="00B938E2"/>
    <w:rsid w:val="00B9552E"/>
    <w:rsid w:val="00B95D60"/>
    <w:rsid w:val="00BA06C6"/>
    <w:rsid w:val="00BA4C3C"/>
    <w:rsid w:val="00BA6D8A"/>
    <w:rsid w:val="00BB1704"/>
    <w:rsid w:val="00BC0FE2"/>
    <w:rsid w:val="00BC277E"/>
    <w:rsid w:val="00BC67E7"/>
    <w:rsid w:val="00BD6B90"/>
    <w:rsid w:val="00BD7A97"/>
    <w:rsid w:val="00BE0824"/>
    <w:rsid w:val="00BE7F51"/>
    <w:rsid w:val="00BF00D9"/>
    <w:rsid w:val="00BF02B5"/>
    <w:rsid w:val="00BF0E00"/>
    <w:rsid w:val="00BF118E"/>
    <w:rsid w:val="00BF4C16"/>
    <w:rsid w:val="00C1152A"/>
    <w:rsid w:val="00C12934"/>
    <w:rsid w:val="00C210EE"/>
    <w:rsid w:val="00C21BDF"/>
    <w:rsid w:val="00C21D4E"/>
    <w:rsid w:val="00C2283F"/>
    <w:rsid w:val="00C23123"/>
    <w:rsid w:val="00C30A93"/>
    <w:rsid w:val="00C3129D"/>
    <w:rsid w:val="00C31820"/>
    <w:rsid w:val="00C35095"/>
    <w:rsid w:val="00C37B8A"/>
    <w:rsid w:val="00C403EA"/>
    <w:rsid w:val="00C477E4"/>
    <w:rsid w:val="00C47D97"/>
    <w:rsid w:val="00C50CFD"/>
    <w:rsid w:val="00C51148"/>
    <w:rsid w:val="00C56801"/>
    <w:rsid w:val="00C60DD4"/>
    <w:rsid w:val="00C616D4"/>
    <w:rsid w:val="00C61B4A"/>
    <w:rsid w:val="00C657F9"/>
    <w:rsid w:val="00C70186"/>
    <w:rsid w:val="00C71417"/>
    <w:rsid w:val="00C76232"/>
    <w:rsid w:val="00C771D5"/>
    <w:rsid w:val="00C772E3"/>
    <w:rsid w:val="00C84523"/>
    <w:rsid w:val="00C85321"/>
    <w:rsid w:val="00C90DD3"/>
    <w:rsid w:val="00C94360"/>
    <w:rsid w:val="00C95E92"/>
    <w:rsid w:val="00C97323"/>
    <w:rsid w:val="00CA46C0"/>
    <w:rsid w:val="00CB55A1"/>
    <w:rsid w:val="00CC39DE"/>
    <w:rsid w:val="00CD088D"/>
    <w:rsid w:val="00CD1B1D"/>
    <w:rsid w:val="00CD2E55"/>
    <w:rsid w:val="00CD4791"/>
    <w:rsid w:val="00CF13E1"/>
    <w:rsid w:val="00CF2ED4"/>
    <w:rsid w:val="00CF5BA8"/>
    <w:rsid w:val="00CF6070"/>
    <w:rsid w:val="00D017CA"/>
    <w:rsid w:val="00D0222E"/>
    <w:rsid w:val="00D035FD"/>
    <w:rsid w:val="00D049A7"/>
    <w:rsid w:val="00D104D5"/>
    <w:rsid w:val="00D1176E"/>
    <w:rsid w:val="00D13D70"/>
    <w:rsid w:val="00D13E66"/>
    <w:rsid w:val="00D14BDC"/>
    <w:rsid w:val="00D1634F"/>
    <w:rsid w:val="00D20A8E"/>
    <w:rsid w:val="00D20AFE"/>
    <w:rsid w:val="00D216BE"/>
    <w:rsid w:val="00D24050"/>
    <w:rsid w:val="00D3194A"/>
    <w:rsid w:val="00D374CB"/>
    <w:rsid w:val="00D41B1F"/>
    <w:rsid w:val="00D428A0"/>
    <w:rsid w:val="00D43679"/>
    <w:rsid w:val="00D54C35"/>
    <w:rsid w:val="00D57085"/>
    <w:rsid w:val="00D5726E"/>
    <w:rsid w:val="00D57958"/>
    <w:rsid w:val="00D648AD"/>
    <w:rsid w:val="00D66C17"/>
    <w:rsid w:val="00D82A97"/>
    <w:rsid w:val="00D85994"/>
    <w:rsid w:val="00D95FDE"/>
    <w:rsid w:val="00D96F39"/>
    <w:rsid w:val="00DA005F"/>
    <w:rsid w:val="00DA5836"/>
    <w:rsid w:val="00DB269B"/>
    <w:rsid w:val="00DB33CB"/>
    <w:rsid w:val="00DC1663"/>
    <w:rsid w:val="00DC42EF"/>
    <w:rsid w:val="00DC6AE2"/>
    <w:rsid w:val="00DC7CBB"/>
    <w:rsid w:val="00DF09B2"/>
    <w:rsid w:val="00DF425E"/>
    <w:rsid w:val="00DF6C7D"/>
    <w:rsid w:val="00DF7608"/>
    <w:rsid w:val="00E122B6"/>
    <w:rsid w:val="00E15BCA"/>
    <w:rsid w:val="00E178F1"/>
    <w:rsid w:val="00E20A6B"/>
    <w:rsid w:val="00E2164F"/>
    <w:rsid w:val="00E26831"/>
    <w:rsid w:val="00E3450E"/>
    <w:rsid w:val="00E351E5"/>
    <w:rsid w:val="00E469C5"/>
    <w:rsid w:val="00E536E2"/>
    <w:rsid w:val="00E53ABC"/>
    <w:rsid w:val="00E621A1"/>
    <w:rsid w:val="00E7098A"/>
    <w:rsid w:val="00E711A3"/>
    <w:rsid w:val="00E7527B"/>
    <w:rsid w:val="00E75DBD"/>
    <w:rsid w:val="00E77B9D"/>
    <w:rsid w:val="00E8412B"/>
    <w:rsid w:val="00E856E8"/>
    <w:rsid w:val="00E94B94"/>
    <w:rsid w:val="00E95A51"/>
    <w:rsid w:val="00E96A21"/>
    <w:rsid w:val="00EA3ACB"/>
    <w:rsid w:val="00EB2F01"/>
    <w:rsid w:val="00EB42C3"/>
    <w:rsid w:val="00EB6B20"/>
    <w:rsid w:val="00EC0DA1"/>
    <w:rsid w:val="00EC1FD9"/>
    <w:rsid w:val="00EC35E7"/>
    <w:rsid w:val="00EC4FDE"/>
    <w:rsid w:val="00ED2DBE"/>
    <w:rsid w:val="00EE0341"/>
    <w:rsid w:val="00EE343C"/>
    <w:rsid w:val="00EE44DF"/>
    <w:rsid w:val="00EE6CFD"/>
    <w:rsid w:val="00EF0BBD"/>
    <w:rsid w:val="00EF3C92"/>
    <w:rsid w:val="00EF6536"/>
    <w:rsid w:val="00EF78FD"/>
    <w:rsid w:val="00F015FB"/>
    <w:rsid w:val="00F037A1"/>
    <w:rsid w:val="00F14175"/>
    <w:rsid w:val="00F17094"/>
    <w:rsid w:val="00F179FC"/>
    <w:rsid w:val="00F24562"/>
    <w:rsid w:val="00F30087"/>
    <w:rsid w:val="00F31A49"/>
    <w:rsid w:val="00F36796"/>
    <w:rsid w:val="00F40B2A"/>
    <w:rsid w:val="00F46DFD"/>
    <w:rsid w:val="00F6268F"/>
    <w:rsid w:val="00F767F1"/>
    <w:rsid w:val="00F776E3"/>
    <w:rsid w:val="00F80277"/>
    <w:rsid w:val="00F8219F"/>
    <w:rsid w:val="00F85E23"/>
    <w:rsid w:val="00F867EF"/>
    <w:rsid w:val="00F8691B"/>
    <w:rsid w:val="00F87C2A"/>
    <w:rsid w:val="00F9212E"/>
    <w:rsid w:val="00F947B0"/>
    <w:rsid w:val="00F95041"/>
    <w:rsid w:val="00F9689C"/>
    <w:rsid w:val="00FA18CC"/>
    <w:rsid w:val="00FA2235"/>
    <w:rsid w:val="00FA2349"/>
    <w:rsid w:val="00FB4C56"/>
    <w:rsid w:val="00FB6B41"/>
    <w:rsid w:val="00FB7DA7"/>
    <w:rsid w:val="00FC54C6"/>
    <w:rsid w:val="00FC7014"/>
    <w:rsid w:val="00FC797C"/>
    <w:rsid w:val="00FD20B4"/>
    <w:rsid w:val="00FD3D4B"/>
    <w:rsid w:val="00FD4041"/>
    <w:rsid w:val="00FD6793"/>
    <w:rsid w:val="00FD7D62"/>
    <w:rsid w:val="00FE074F"/>
    <w:rsid w:val="00FE6144"/>
    <w:rsid w:val="00FE68AB"/>
    <w:rsid w:val="00FF69E3"/>
    <w:rsid w:val="2D4D4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EB9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9"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560" w:lineRule="exact"/>
      <w:ind w:firstLine="482"/>
      <w:jc w:val="both"/>
    </w:pPr>
    <w:rPr>
      <w:rFonts w:ascii="仿宋_GB2312" w:eastAsia="仿宋_GB2312" w:hAnsi="宋体" w:cs="宋体"/>
      <w:kern w:val="2"/>
      <w:sz w:val="28"/>
      <w:szCs w:val="28"/>
      <w:lang w:val="zh-TW"/>
    </w:rPr>
  </w:style>
  <w:style w:type="paragraph" w:styleId="1">
    <w:name w:val="heading 1"/>
    <w:basedOn w:val="a"/>
    <w:next w:val="a"/>
    <w:link w:val="1Char"/>
    <w:qFormat/>
    <w:pPr>
      <w:keepNext/>
      <w:keepLines/>
      <w:spacing w:before="360" w:after="360" w:line="360" w:lineRule="auto"/>
      <w:ind w:left="1260" w:firstLine="0"/>
      <w:outlineLvl w:val="0"/>
    </w:pPr>
    <w:rPr>
      <w:rFonts w:ascii="黑体" w:eastAsia="黑体" w:hAnsi="黑体" w:cs="黑体"/>
      <w:b/>
      <w:kern w:val="44"/>
      <w:sz w:val="36"/>
      <w:szCs w:val="36"/>
      <w:lang w:eastAsia="zh-TW"/>
    </w:rPr>
  </w:style>
  <w:style w:type="paragraph" w:styleId="2">
    <w:name w:val="heading 2"/>
    <w:basedOn w:val="a"/>
    <w:next w:val="a"/>
    <w:link w:val="2Char"/>
    <w:unhideWhenUsed/>
    <w:qFormat/>
    <w:pPr>
      <w:keepNext/>
      <w:keepLines/>
      <w:spacing w:before="260" w:after="260" w:line="416" w:lineRule="atLeast"/>
      <w:ind w:left="400" w:firstLine="0"/>
      <w:outlineLvl w:val="1"/>
    </w:pPr>
    <w:rPr>
      <w:rFonts w:ascii="黑体" w:eastAsia="黑体" w:hAnsi="黑体" w:cs="黑体"/>
      <w:b/>
      <w:bCs/>
      <w:color w:val="000000"/>
      <w:sz w:val="32"/>
      <w:szCs w:val="32"/>
      <w:u w:color="000000"/>
    </w:rPr>
  </w:style>
  <w:style w:type="paragraph" w:styleId="3">
    <w:name w:val="heading 3"/>
    <w:basedOn w:val="4"/>
    <w:next w:val="a"/>
    <w:link w:val="3Char"/>
    <w:uiPriority w:val="9"/>
    <w:unhideWhenUsed/>
    <w:qFormat/>
    <w:pPr>
      <w:outlineLvl w:val="2"/>
    </w:pPr>
  </w:style>
  <w:style w:type="paragraph" w:styleId="4">
    <w:name w:val="heading 4"/>
    <w:basedOn w:val="a0"/>
    <w:next w:val="a"/>
    <w:link w:val="4Char"/>
    <w:unhideWhenUsed/>
    <w:qFormat/>
    <w:pPr>
      <w:widowControl w:val="0"/>
      <w:shd w:val="clear" w:color="auto" w:fill="FFFFFF"/>
      <w:spacing w:before="240" w:beforeAutospacing="0" w:after="0" w:afterAutospacing="0" w:line="360" w:lineRule="auto"/>
      <w:ind w:firstLine="482"/>
      <w:jc w:val="both"/>
      <w:outlineLvl w:val="3"/>
    </w:pPr>
    <w:rPr>
      <w:rFonts w:ascii="黑体" w:eastAsia="黑体" w:hAnsi="黑体" w:cs="黑体"/>
      <w:b/>
      <w:bCs/>
      <w:color w:val="000000"/>
      <w:sz w:val="28"/>
      <w:szCs w:val="28"/>
      <w:u w:color="000000"/>
    </w:rPr>
  </w:style>
  <w:style w:type="paragraph" w:styleId="5">
    <w:name w:val="heading 5"/>
    <w:basedOn w:val="a"/>
    <w:next w:val="a"/>
    <w:link w:val="5Char"/>
    <w:unhideWhenUsed/>
    <w:qFormat/>
    <w:pPr>
      <w:outlineLvl w:val="4"/>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Web)"/>
    <w:basedOn w:val="a"/>
    <w:uiPriority w:val="99"/>
    <w:unhideWhenUsed/>
    <w:qFormat/>
    <w:pPr>
      <w:widowControl/>
      <w:spacing w:before="100" w:beforeAutospacing="1" w:after="100" w:afterAutospacing="1" w:line="240" w:lineRule="auto"/>
      <w:ind w:firstLine="0"/>
      <w:jc w:val="left"/>
    </w:pPr>
    <w:rPr>
      <w:rFonts w:ascii="宋体" w:eastAsia="宋体"/>
      <w:kern w:val="0"/>
      <w:sz w:val="24"/>
      <w:szCs w:val="24"/>
    </w:rPr>
  </w:style>
  <w:style w:type="paragraph" w:styleId="7">
    <w:name w:val="toc 7"/>
    <w:basedOn w:val="a"/>
    <w:next w:val="a"/>
    <w:uiPriority w:val="39"/>
    <w:unhideWhenUsed/>
    <w:qFormat/>
    <w:pPr>
      <w:ind w:left="1680"/>
      <w:jc w:val="left"/>
    </w:pPr>
    <w:rPr>
      <w:rFonts w:asciiTheme="minorHAnsi" w:hAnsiTheme="minorHAnsi" w:cstheme="minorHAnsi"/>
      <w:sz w:val="18"/>
      <w:szCs w:val="18"/>
    </w:rPr>
  </w:style>
  <w:style w:type="paragraph" w:styleId="a4">
    <w:name w:val="annotation text"/>
    <w:basedOn w:val="a"/>
    <w:link w:val="Char"/>
    <w:uiPriority w:val="99"/>
    <w:semiHidden/>
    <w:unhideWhenUsed/>
    <w:qFormat/>
    <w:pPr>
      <w:spacing w:line="240" w:lineRule="auto"/>
    </w:pPr>
    <w:rPr>
      <w:sz w:val="20"/>
      <w:szCs w:val="20"/>
    </w:rPr>
  </w:style>
  <w:style w:type="paragraph" w:styleId="50">
    <w:name w:val="toc 5"/>
    <w:basedOn w:val="a"/>
    <w:next w:val="a"/>
    <w:uiPriority w:val="39"/>
    <w:unhideWhenUsed/>
    <w:qFormat/>
    <w:pPr>
      <w:ind w:left="1120"/>
      <w:jc w:val="left"/>
    </w:pPr>
    <w:rPr>
      <w:rFonts w:asciiTheme="minorHAnsi" w:hAnsiTheme="minorHAnsi" w:cstheme="minorHAnsi"/>
      <w:sz w:val="18"/>
      <w:szCs w:val="18"/>
    </w:rPr>
  </w:style>
  <w:style w:type="paragraph" w:styleId="30">
    <w:name w:val="toc 3"/>
    <w:basedOn w:val="a"/>
    <w:next w:val="a"/>
    <w:uiPriority w:val="39"/>
    <w:unhideWhenUsed/>
    <w:qFormat/>
    <w:pPr>
      <w:ind w:left="560"/>
      <w:jc w:val="left"/>
    </w:pPr>
    <w:rPr>
      <w:rFonts w:asciiTheme="minorHAnsi" w:hAnsiTheme="minorHAnsi" w:cstheme="minorHAnsi"/>
      <w:i/>
      <w:iCs/>
      <w:sz w:val="20"/>
      <w:szCs w:val="20"/>
    </w:rPr>
  </w:style>
  <w:style w:type="paragraph" w:styleId="8">
    <w:name w:val="toc 8"/>
    <w:basedOn w:val="a"/>
    <w:next w:val="a"/>
    <w:uiPriority w:val="39"/>
    <w:unhideWhenUsed/>
    <w:qFormat/>
    <w:pPr>
      <w:ind w:left="1960"/>
      <w:jc w:val="left"/>
    </w:pPr>
    <w:rPr>
      <w:rFonts w:asciiTheme="minorHAnsi" w:hAnsiTheme="minorHAnsi" w:cstheme="minorHAnsi"/>
      <w:sz w:val="18"/>
      <w:szCs w:val="18"/>
    </w:rPr>
  </w:style>
  <w:style w:type="paragraph" w:styleId="a5">
    <w:name w:val="Balloon Text"/>
    <w:basedOn w:val="a"/>
    <w:link w:val="Char0"/>
    <w:uiPriority w:val="99"/>
    <w:semiHidden/>
    <w:unhideWhenUsed/>
    <w:qFormat/>
    <w:pPr>
      <w:spacing w:line="240" w:lineRule="auto"/>
    </w:pPr>
    <w:rPr>
      <w:rFonts w:ascii="Microsoft YaHei UI" w:eastAsia="Microsoft YaHei UI"/>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before="120" w:after="120" w:line="360" w:lineRule="auto"/>
      <w:jc w:val="center"/>
    </w:pPr>
    <w:rPr>
      <w:rFonts w:ascii="黑体" w:eastAsia="黑体" w:hAnsi="黑体" w:cstheme="minorHAnsi"/>
      <w:b/>
      <w:bCs/>
      <w:caps/>
      <w:sz w:val="32"/>
      <w:szCs w:val="20"/>
      <w:u w:color="000000"/>
      <w:lang w:val="zh-CN"/>
    </w:rPr>
  </w:style>
  <w:style w:type="paragraph" w:styleId="40">
    <w:name w:val="toc 4"/>
    <w:basedOn w:val="a"/>
    <w:next w:val="a"/>
    <w:uiPriority w:val="39"/>
    <w:unhideWhenUsed/>
    <w:qFormat/>
    <w:pPr>
      <w:ind w:left="840"/>
      <w:jc w:val="left"/>
    </w:pPr>
    <w:rPr>
      <w:rFonts w:asciiTheme="minorHAnsi" w:hAnsiTheme="minorHAnsi" w:cstheme="minorHAnsi"/>
      <w:sz w:val="18"/>
      <w:szCs w:val="18"/>
    </w:rPr>
  </w:style>
  <w:style w:type="paragraph" w:styleId="6">
    <w:name w:val="toc 6"/>
    <w:basedOn w:val="a"/>
    <w:next w:val="a"/>
    <w:uiPriority w:val="39"/>
    <w:unhideWhenUsed/>
    <w:qFormat/>
    <w:pPr>
      <w:ind w:left="1400"/>
      <w:jc w:val="left"/>
    </w:pPr>
    <w:rPr>
      <w:rFonts w:asciiTheme="minorHAnsi" w:hAnsiTheme="minorHAnsi" w:cstheme="minorHAnsi"/>
      <w:sz w:val="18"/>
      <w:szCs w:val="18"/>
    </w:rPr>
  </w:style>
  <w:style w:type="paragraph" w:styleId="20">
    <w:name w:val="toc 2"/>
    <w:next w:val="a"/>
    <w:uiPriority w:val="39"/>
    <w:qFormat/>
    <w:pPr>
      <w:widowControl w:val="0"/>
      <w:spacing w:line="560" w:lineRule="exact"/>
      <w:ind w:left="280" w:firstLine="482"/>
    </w:pPr>
    <w:rPr>
      <w:rFonts w:eastAsia="仿宋_GB2312" w:cstheme="minorHAnsi"/>
      <w:smallCaps/>
      <w:kern w:val="2"/>
      <w:lang w:val="zh-TW"/>
    </w:rPr>
  </w:style>
  <w:style w:type="paragraph" w:styleId="9">
    <w:name w:val="toc 9"/>
    <w:basedOn w:val="a"/>
    <w:next w:val="a"/>
    <w:uiPriority w:val="39"/>
    <w:unhideWhenUsed/>
    <w:qFormat/>
    <w:pPr>
      <w:ind w:left="2240"/>
      <w:jc w:val="left"/>
    </w:pPr>
    <w:rPr>
      <w:rFonts w:asciiTheme="minorHAnsi" w:hAnsiTheme="minorHAnsi" w:cstheme="minorHAnsi"/>
      <w:sz w:val="18"/>
      <w:szCs w:val="18"/>
    </w:rPr>
  </w:style>
  <w:style w:type="paragraph" w:styleId="a8">
    <w:name w:val="Title"/>
    <w:basedOn w:val="a"/>
    <w:next w:val="a"/>
    <w:link w:val="Char3"/>
    <w:uiPriority w:val="10"/>
    <w:qFormat/>
    <w:pPr>
      <w:spacing w:line="240" w:lineRule="auto"/>
      <w:contextualSpacing/>
    </w:pPr>
    <w:rPr>
      <w:rFonts w:asciiTheme="majorHAnsi" w:eastAsiaTheme="majorEastAsia" w:hAnsiTheme="majorHAnsi" w:cstheme="majorBidi"/>
      <w:spacing w:val="-10"/>
      <w:kern w:val="28"/>
      <w:sz w:val="56"/>
      <w:szCs w:val="56"/>
    </w:rPr>
  </w:style>
  <w:style w:type="paragraph" w:styleId="a9">
    <w:name w:val="annotation subject"/>
    <w:basedOn w:val="a4"/>
    <w:next w:val="a4"/>
    <w:link w:val="Char4"/>
    <w:uiPriority w:val="99"/>
    <w:semiHidden/>
    <w:unhideWhenUsed/>
    <w:qFormat/>
    <w:rPr>
      <w:b/>
      <w:bCs/>
    </w:rPr>
  </w:style>
  <w:style w:type="table" w:styleId="aa">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unhideWhenUsed/>
    <w:qFormat/>
    <w:rPr>
      <w:color w:val="0563C1" w:themeColor="hyperlink"/>
      <w:u w:val="single"/>
    </w:rPr>
  </w:style>
  <w:style w:type="character" w:styleId="ac">
    <w:name w:val="annotation reference"/>
    <w:basedOn w:val="a1"/>
    <w:uiPriority w:val="99"/>
    <w:semiHidden/>
    <w:unhideWhenUsed/>
    <w:qFormat/>
    <w:rPr>
      <w:sz w:val="16"/>
      <w:szCs w:val="16"/>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paragraph" w:customStyle="1" w:styleId="WPSOffice2">
    <w:name w:val="WPSOffice手动目录 2"/>
    <w:qFormat/>
    <w:pPr>
      <w:ind w:leftChars="200" w:left="200"/>
    </w:pPr>
    <w:rPr>
      <w:rFonts w:ascii="Times New Roman" w:eastAsia="Arial Unicode MS" w:hAnsi="Times New Roman" w:cs="Times New Roman"/>
    </w:rPr>
  </w:style>
  <w:style w:type="character" w:customStyle="1" w:styleId="1Char">
    <w:name w:val="标题 1 Char"/>
    <w:basedOn w:val="a1"/>
    <w:link w:val="1"/>
    <w:qFormat/>
    <w:rPr>
      <w:rFonts w:ascii="黑体" w:eastAsia="黑体" w:hAnsi="黑体" w:cs="黑体"/>
      <w:b/>
      <w:kern w:val="44"/>
      <w:sz w:val="36"/>
      <w:szCs w:val="36"/>
      <w:lang w:val="zh-TW" w:eastAsia="zh-TW"/>
    </w:rPr>
  </w:style>
  <w:style w:type="character" w:customStyle="1" w:styleId="2Char">
    <w:name w:val="标题 2 Char"/>
    <w:basedOn w:val="a1"/>
    <w:link w:val="2"/>
    <w:qFormat/>
    <w:rPr>
      <w:rFonts w:ascii="黑体" w:eastAsia="黑体" w:hAnsi="黑体" w:cs="黑体"/>
      <w:b/>
      <w:bCs/>
      <w:color w:val="000000"/>
      <w:sz w:val="32"/>
      <w:szCs w:val="32"/>
      <w:u w:color="000000"/>
      <w:lang w:val="zh-TW"/>
    </w:rPr>
  </w:style>
  <w:style w:type="paragraph" w:customStyle="1" w:styleId="AA0">
    <w:name w:val="默认 A A"/>
    <w:qFormat/>
    <w:pPr>
      <w:framePr w:wrap="around" w:hAnchor="text" w:y="1"/>
      <w:widowControl w:val="0"/>
      <w:spacing w:before="160" w:after="200" w:line="276" w:lineRule="auto"/>
      <w:jc w:val="both"/>
    </w:pPr>
    <w:rPr>
      <w:rFonts w:ascii="Arial Unicode MS" w:eastAsia="Arial Unicode MS" w:hAnsi="Arial Unicode MS" w:cs="Arial Unicode MS"/>
      <w:color w:val="000000"/>
      <w:sz w:val="24"/>
      <w:szCs w:val="24"/>
      <w:u w:color="000000"/>
    </w:rPr>
  </w:style>
  <w:style w:type="character" w:customStyle="1" w:styleId="3Char">
    <w:name w:val="标题 3 Char"/>
    <w:basedOn w:val="a1"/>
    <w:link w:val="3"/>
    <w:uiPriority w:val="9"/>
    <w:qFormat/>
    <w:rPr>
      <w:rFonts w:ascii="黑体" w:eastAsia="黑体" w:hAnsi="黑体" w:cs="黑体"/>
      <w:b/>
      <w:bCs/>
      <w:color w:val="000000"/>
      <w:kern w:val="0"/>
      <w:sz w:val="28"/>
      <w:szCs w:val="28"/>
      <w:u w:color="000000"/>
      <w:shd w:val="clear" w:color="auto" w:fill="FFFFFF"/>
      <w:lang w:val="zh-TW"/>
    </w:rPr>
  </w:style>
  <w:style w:type="paragraph" w:customStyle="1" w:styleId="ad">
    <w:name w:val="图表名"/>
    <w:basedOn w:val="a"/>
    <w:link w:val="ae"/>
    <w:qFormat/>
    <w:pPr>
      <w:spacing w:beforeLines="50" w:before="156" w:afterLines="50" w:after="156"/>
      <w:jc w:val="center"/>
    </w:pPr>
    <w:rPr>
      <w:rFonts w:ascii="黑体" w:eastAsia="黑体" w:hAnsi="黑体"/>
      <w:b/>
      <w:bCs/>
      <w:sz w:val="21"/>
      <w:szCs w:val="21"/>
    </w:rPr>
  </w:style>
  <w:style w:type="character" w:customStyle="1" w:styleId="ae">
    <w:name w:val="图表名 字符"/>
    <w:basedOn w:val="a1"/>
    <w:link w:val="ad"/>
    <w:qFormat/>
    <w:rPr>
      <w:rFonts w:ascii="黑体" w:eastAsia="黑体" w:hAnsi="黑体" w:cs="宋体"/>
      <w:b/>
      <w:bCs/>
      <w:szCs w:val="21"/>
      <w:lang w:val="zh-TW"/>
    </w:rPr>
  </w:style>
  <w:style w:type="paragraph" w:customStyle="1" w:styleId="af">
    <w:name w:val="默认"/>
    <w:qFormat/>
    <w:pPr>
      <w:framePr w:wrap="around" w:hAnchor="text" w:y="1"/>
      <w:spacing w:before="160"/>
    </w:pPr>
    <w:rPr>
      <w:rFonts w:ascii="Helvetica Neue" w:eastAsia="Helvetica Neue" w:hAnsi="Helvetica Neue" w:cs="Helvetica Neue"/>
      <w:color w:val="000000"/>
      <w:sz w:val="24"/>
      <w:szCs w:val="24"/>
    </w:rPr>
  </w:style>
  <w:style w:type="character" w:customStyle="1" w:styleId="Char0">
    <w:name w:val="批注框文本 Char"/>
    <w:basedOn w:val="a1"/>
    <w:link w:val="a5"/>
    <w:uiPriority w:val="99"/>
    <w:semiHidden/>
    <w:qFormat/>
    <w:rPr>
      <w:rFonts w:ascii="Microsoft YaHei UI" w:eastAsia="Microsoft YaHei UI"/>
      <w:sz w:val="18"/>
      <w:szCs w:val="18"/>
    </w:rPr>
  </w:style>
  <w:style w:type="character" w:customStyle="1" w:styleId="af0">
    <w:name w:val="无"/>
    <w:qFormat/>
  </w:style>
  <w:style w:type="character" w:customStyle="1" w:styleId="Char">
    <w:name w:val="批注文字 Char"/>
    <w:basedOn w:val="a1"/>
    <w:link w:val="a4"/>
    <w:uiPriority w:val="99"/>
    <w:semiHidden/>
    <w:qFormat/>
    <w:rPr>
      <w:rFonts w:eastAsia="等线"/>
      <w:sz w:val="20"/>
      <w:szCs w:val="20"/>
    </w:rPr>
  </w:style>
  <w:style w:type="character" w:customStyle="1" w:styleId="Char4">
    <w:name w:val="批注主题 Char"/>
    <w:basedOn w:val="Char"/>
    <w:link w:val="a9"/>
    <w:uiPriority w:val="99"/>
    <w:semiHidden/>
    <w:qFormat/>
    <w:rPr>
      <w:rFonts w:eastAsia="等线"/>
      <w:b/>
      <w:bCs/>
      <w:sz w:val="20"/>
      <w:szCs w:val="20"/>
    </w:rPr>
  </w:style>
  <w:style w:type="character" w:customStyle="1" w:styleId="Char3">
    <w:name w:val="标题 Char"/>
    <w:basedOn w:val="a1"/>
    <w:link w:val="a8"/>
    <w:uiPriority w:val="10"/>
    <w:qFormat/>
    <w:rPr>
      <w:rFonts w:asciiTheme="majorHAnsi" w:eastAsiaTheme="majorEastAsia" w:hAnsiTheme="majorHAnsi" w:cstheme="majorBidi"/>
      <w:spacing w:val="-10"/>
      <w:kern w:val="28"/>
      <w:sz w:val="56"/>
      <w:szCs w:val="56"/>
    </w:rPr>
  </w:style>
  <w:style w:type="paragraph" w:styleId="af1">
    <w:name w:val="List Paragraph"/>
    <w:basedOn w:val="a"/>
    <w:uiPriority w:val="34"/>
    <w:qFormat/>
    <w:pPr>
      <w:ind w:firstLineChars="200" w:firstLine="420"/>
    </w:pPr>
  </w:style>
  <w:style w:type="paragraph" w:customStyle="1" w:styleId="11">
    <w:name w:val="修订1"/>
    <w:hidden/>
    <w:uiPriority w:val="99"/>
    <w:semiHidden/>
    <w:qFormat/>
    <w:rPr>
      <w:rFonts w:ascii="仿宋" w:eastAsia="仿宋" w:hAnsi="仿宋" w:cs="仿宋"/>
      <w:kern w:val="2"/>
      <w:sz w:val="28"/>
      <w:szCs w:val="28"/>
    </w:rPr>
  </w:style>
  <w:style w:type="character" w:customStyle="1" w:styleId="4Char">
    <w:name w:val="标题 4 Char"/>
    <w:basedOn w:val="a1"/>
    <w:link w:val="4"/>
    <w:qFormat/>
    <w:rPr>
      <w:rFonts w:ascii="黑体" w:eastAsia="黑体" w:hAnsi="黑体" w:cs="黑体"/>
      <w:b/>
      <w:bCs/>
      <w:color w:val="000000"/>
      <w:kern w:val="0"/>
      <w:sz w:val="28"/>
      <w:szCs w:val="28"/>
      <w:u w:color="000000"/>
      <w:shd w:val="clear" w:color="auto" w:fill="FFFFFF"/>
      <w:lang w:val="zh-TW"/>
    </w:rPr>
  </w:style>
  <w:style w:type="paragraph" w:customStyle="1" w:styleId="TOC1">
    <w:name w:val="TOC 标题1"/>
    <w:basedOn w:val="1"/>
    <w:next w:val="a"/>
    <w:uiPriority w:val="39"/>
    <w:unhideWhenUsed/>
    <w:qFormat/>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kern w:val="0"/>
      <w:sz w:val="32"/>
      <w:szCs w:val="32"/>
      <w:lang w:val="en-US" w:eastAsia="zh-CN"/>
    </w:rPr>
  </w:style>
  <w:style w:type="character" w:customStyle="1" w:styleId="5Char">
    <w:name w:val="标题 5 Char"/>
    <w:basedOn w:val="a1"/>
    <w:link w:val="5"/>
    <w:qFormat/>
    <w:rPr>
      <w:rFonts w:ascii="仿宋_GB2312" w:eastAsia="仿宋_GB2312" w:hAnsi="宋体" w:cs="宋体"/>
      <w:b/>
      <w:bCs/>
      <w:sz w:val="28"/>
      <w:szCs w:val="28"/>
      <w:lang w:val="zh-TW"/>
    </w:rPr>
  </w:style>
  <w:style w:type="paragraph" w:styleId="af2">
    <w:name w:val="Revision"/>
    <w:hidden/>
    <w:uiPriority w:val="99"/>
    <w:semiHidden/>
    <w:rsid w:val="00CF13E1"/>
    <w:rPr>
      <w:rFonts w:ascii="仿宋_GB2312" w:eastAsia="仿宋_GB2312" w:hAnsi="宋体" w:cs="宋体"/>
      <w:kern w:val="2"/>
      <w:sz w:val="28"/>
      <w:szCs w:val="28"/>
      <w:lang w:val="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9"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560" w:lineRule="exact"/>
      <w:ind w:firstLine="482"/>
      <w:jc w:val="both"/>
    </w:pPr>
    <w:rPr>
      <w:rFonts w:ascii="仿宋_GB2312" w:eastAsia="仿宋_GB2312" w:hAnsi="宋体" w:cs="宋体"/>
      <w:kern w:val="2"/>
      <w:sz w:val="28"/>
      <w:szCs w:val="28"/>
      <w:lang w:val="zh-TW"/>
    </w:rPr>
  </w:style>
  <w:style w:type="paragraph" w:styleId="1">
    <w:name w:val="heading 1"/>
    <w:basedOn w:val="a"/>
    <w:next w:val="a"/>
    <w:link w:val="1Char"/>
    <w:qFormat/>
    <w:pPr>
      <w:keepNext/>
      <w:keepLines/>
      <w:spacing w:before="360" w:after="360" w:line="360" w:lineRule="auto"/>
      <w:ind w:left="1260" w:firstLine="0"/>
      <w:outlineLvl w:val="0"/>
    </w:pPr>
    <w:rPr>
      <w:rFonts w:ascii="黑体" w:eastAsia="黑体" w:hAnsi="黑体" w:cs="黑体"/>
      <w:b/>
      <w:kern w:val="44"/>
      <w:sz w:val="36"/>
      <w:szCs w:val="36"/>
      <w:lang w:eastAsia="zh-TW"/>
    </w:rPr>
  </w:style>
  <w:style w:type="paragraph" w:styleId="2">
    <w:name w:val="heading 2"/>
    <w:basedOn w:val="a"/>
    <w:next w:val="a"/>
    <w:link w:val="2Char"/>
    <w:unhideWhenUsed/>
    <w:qFormat/>
    <w:pPr>
      <w:keepNext/>
      <w:keepLines/>
      <w:spacing w:before="260" w:after="260" w:line="416" w:lineRule="atLeast"/>
      <w:ind w:left="400" w:firstLine="0"/>
      <w:outlineLvl w:val="1"/>
    </w:pPr>
    <w:rPr>
      <w:rFonts w:ascii="黑体" w:eastAsia="黑体" w:hAnsi="黑体" w:cs="黑体"/>
      <w:b/>
      <w:bCs/>
      <w:color w:val="000000"/>
      <w:sz w:val="32"/>
      <w:szCs w:val="32"/>
      <w:u w:color="000000"/>
    </w:rPr>
  </w:style>
  <w:style w:type="paragraph" w:styleId="3">
    <w:name w:val="heading 3"/>
    <w:basedOn w:val="4"/>
    <w:next w:val="a"/>
    <w:link w:val="3Char"/>
    <w:uiPriority w:val="9"/>
    <w:unhideWhenUsed/>
    <w:qFormat/>
    <w:pPr>
      <w:outlineLvl w:val="2"/>
    </w:pPr>
  </w:style>
  <w:style w:type="paragraph" w:styleId="4">
    <w:name w:val="heading 4"/>
    <w:basedOn w:val="a0"/>
    <w:next w:val="a"/>
    <w:link w:val="4Char"/>
    <w:unhideWhenUsed/>
    <w:qFormat/>
    <w:pPr>
      <w:widowControl w:val="0"/>
      <w:shd w:val="clear" w:color="auto" w:fill="FFFFFF"/>
      <w:spacing w:before="240" w:beforeAutospacing="0" w:after="0" w:afterAutospacing="0" w:line="360" w:lineRule="auto"/>
      <w:ind w:firstLine="482"/>
      <w:jc w:val="both"/>
      <w:outlineLvl w:val="3"/>
    </w:pPr>
    <w:rPr>
      <w:rFonts w:ascii="黑体" w:eastAsia="黑体" w:hAnsi="黑体" w:cs="黑体"/>
      <w:b/>
      <w:bCs/>
      <w:color w:val="000000"/>
      <w:sz w:val="28"/>
      <w:szCs w:val="28"/>
      <w:u w:color="000000"/>
    </w:rPr>
  </w:style>
  <w:style w:type="paragraph" w:styleId="5">
    <w:name w:val="heading 5"/>
    <w:basedOn w:val="a"/>
    <w:next w:val="a"/>
    <w:link w:val="5Char"/>
    <w:unhideWhenUsed/>
    <w:qFormat/>
    <w:pPr>
      <w:outlineLvl w:val="4"/>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Web)"/>
    <w:basedOn w:val="a"/>
    <w:uiPriority w:val="99"/>
    <w:unhideWhenUsed/>
    <w:qFormat/>
    <w:pPr>
      <w:widowControl/>
      <w:spacing w:before="100" w:beforeAutospacing="1" w:after="100" w:afterAutospacing="1" w:line="240" w:lineRule="auto"/>
      <w:ind w:firstLine="0"/>
      <w:jc w:val="left"/>
    </w:pPr>
    <w:rPr>
      <w:rFonts w:ascii="宋体" w:eastAsia="宋体"/>
      <w:kern w:val="0"/>
      <w:sz w:val="24"/>
      <w:szCs w:val="24"/>
    </w:rPr>
  </w:style>
  <w:style w:type="paragraph" w:styleId="7">
    <w:name w:val="toc 7"/>
    <w:basedOn w:val="a"/>
    <w:next w:val="a"/>
    <w:uiPriority w:val="39"/>
    <w:unhideWhenUsed/>
    <w:qFormat/>
    <w:pPr>
      <w:ind w:left="1680"/>
      <w:jc w:val="left"/>
    </w:pPr>
    <w:rPr>
      <w:rFonts w:asciiTheme="minorHAnsi" w:hAnsiTheme="minorHAnsi" w:cstheme="minorHAnsi"/>
      <w:sz w:val="18"/>
      <w:szCs w:val="18"/>
    </w:rPr>
  </w:style>
  <w:style w:type="paragraph" w:styleId="a4">
    <w:name w:val="annotation text"/>
    <w:basedOn w:val="a"/>
    <w:link w:val="Char"/>
    <w:uiPriority w:val="99"/>
    <w:semiHidden/>
    <w:unhideWhenUsed/>
    <w:qFormat/>
    <w:pPr>
      <w:spacing w:line="240" w:lineRule="auto"/>
    </w:pPr>
    <w:rPr>
      <w:sz w:val="20"/>
      <w:szCs w:val="20"/>
    </w:rPr>
  </w:style>
  <w:style w:type="paragraph" w:styleId="50">
    <w:name w:val="toc 5"/>
    <w:basedOn w:val="a"/>
    <w:next w:val="a"/>
    <w:uiPriority w:val="39"/>
    <w:unhideWhenUsed/>
    <w:qFormat/>
    <w:pPr>
      <w:ind w:left="1120"/>
      <w:jc w:val="left"/>
    </w:pPr>
    <w:rPr>
      <w:rFonts w:asciiTheme="minorHAnsi" w:hAnsiTheme="minorHAnsi" w:cstheme="minorHAnsi"/>
      <w:sz w:val="18"/>
      <w:szCs w:val="18"/>
    </w:rPr>
  </w:style>
  <w:style w:type="paragraph" w:styleId="30">
    <w:name w:val="toc 3"/>
    <w:basedOn w:val="a"/>
    <w:next w:val="a"/>
    <w:uiPriority w:val="39"/>
    <w:unhideWhenUsed/>
    <w:qFormat/>
    <w:pPr>
      <w:ind w:left="560"/>
      <w:jc w:val="left"/>
    </w:pPr>
    <w:rPr>
      <w:rFonts w:asciiTheme="minorHAnsi" w:hAnsiTheme="minorHAnsi" w:cstheme="minorHAnsi"/>
      <w:i/>
      <w:iCs/>
      <w:sz w:val="20"/>
      <w:szCs w:val="20"/>
    </w:rPr>
  </w:style>
  <w:style w:type="paragraph" w:styleId="8">
    <w:name w:val="toc 8"/>
    <w:basedOn w:val="a"/>
    <w:next w:val="a"/>
    <w:uiPriority w:val="39"/>
    <w:unhideWhenUsed/>
    <w:qFormat/>
    <w:pPr>
      <w:ind w:left="1960"/>
      <w:jc w:val="left"/>
    </w:pPr>
    <w:rPr>
      <w:rFonts w:asciiTheme="minorHAnsi" w:hAnsiTheme="minorHAnsi" w:cstheme="minorHAnsi"/>
      <w:sz w:val="18"/>
      <w:szCs w:val="18"/>
    </w:rPr>
  </w:style>
  <w:style w:type="paragraph" w:styleId="a5">
    <w:name w:val="Balloon Text"/>
    <w:basedOn w:val="a"/>
    <w:link w:val="Char0"/>
    <w:uiPriority w:val="99"/>
    <w:semiHidden/>
    <w:unhideWhenUsed/>
    <w:qFormat/>
    <w:pPr>
      <w:spacing w:line="240" w:lineRule="auto"/>
    </w:pPr>
    <w:rPr>
      <w:rFonts w:ascii="Microsoft YaHei UI" w:eastAsia="Microsoft YaHei UI"/>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before="120" w:after="120" w:line="360" w:lineRule="auto"/>
      <w:jc w:val="center"/>
    </w:pPr>
    <w:rPr>
      <w:rFonts w:ascii="黑体" w:eastAsia="黑体" w:hAnsi="黑体" w:cstheme="minorHAnsi"/>
      <w:b/>
      <w:bCs/>
      <w:caps/>
      <w:sz w:val="32"/>
      <w:szCs w:val="20"/>
      <w:u w:color="000000"/>
      <w:lang w:val="zh-CN"/>
    </w:rPr>
  </w:style>
  <w:style w:type="paragraph" w:styleId="40">
    <w:name w:val="toc 4"/>
    <w:basedOn w:val="a"/>
    <w:next w:val="a"/>
    <w:uiPriority w:val="39"/>
    <w:unhideWhenUsed/>
    <w:qFormat/>
    <w:pPr>
      <w:ind w:left="840"/>
      <w:jc w:val="left"/>
    </w:pPr>
    <w:rPr>
      <w:rFonts w:asciiTheme="minorHAnsi" w:hAnsiTheme="minorHAnsi" w:cstheme="minorHAnsi"/>
      <w:sz w:val="18"/>
      <w:szCs w:val="18"/>
    </w:rPr>
  </w:style>
  <w:style w:type="paragraph" w:styleId="6">
    <w:name w:val="toc 6"/>
    <w:basedOn w:val="a"/>
    <w:next w:val="a"/>
    <w:uiPriority w:val="39"/>
    <w:unhideWhenUsed/>
    <w:qFormat/>
    <w:pPr>
      <w:ind w:left="1400"/>
      <w:jc w:val="left"/>
    </w:pPr>
    <w:rPr>
      <w:rFonts w:asciiTheme="minorHAnsi" w:hAnsiTheme="minorHAnsi" w:cstheme="minorHAnsi"/>
      <w:sz w:val="18"/>
      <w:szCs w:val="18"/>
    </w:rPr>
  </w:style>
  <w:style w:type="paragraph" w:styleId="20">
    <w:name w:val="toc 2"/>
    <w:next w:val="a"/>
    <w:uiPriority w:val="39"/>
    <w:qFormat/>
    <w:pPr>
      <w:widowControl w:val="0"/>
      <w:spacing w:line="560" w:lineRule="exact"/>
      <w:ind w:left="280" w:firstLine="482"/>
    </w:pPr>
    <w:rPr>
      <w:rFonts w:eastAsia="仿宋_GB2312" w:cstheme="minorHAnsi"/>
      <w:smallCaps/>
      <w:kern w:val="2"/>
      <w:lang w:val="zh-TW"/>
    </w:rPr>
  </w:style>
  <w:style w:type="paragraph" w:styleId="9">
    <w:name w:val="toc 9"/>
    <w:basedOn w:val="a"/>
    <w:next w:val="a"/>
    <w:uiPriority w:val="39"/>
    <w:unhideWhenUsed/>
    <w:qFormat/>
    <w:pPr>
      <w:ind w:left="2240"/>
      <w:jc w:val="left"/>
    </w:pPr>
    <w:rPr>
      <w:rFonts w:asciiTheme="minorHAnsi" w:hAnsiTheme="minorHAnsi" w:cstheme="minorHAnsi"/>
      <w:sz w:val="18"/>
      <w:szCs w:val="18"/>
    </w:rPr>
  </w:style>
  <w:style w:type="paragraph" w:styleId="a8">
    <w:name w:val="Title"/>
    <w:basedOn w:val="a"/>
    <w:next w:val="a"/>
    <w:link w:val="Char3"/>
    <w:uiPriority w:val="10"/>
    <w:qFormat/>
    <w:pPr>
      <w:spacing w:line="240" w:lineRule="auto"/>
      <w:contextualSpacing/>
    </w:pPr>
    <w:rPr>
      <w:rFonts w:asciiTheme="majorHAnsi" w:eastAsiaTheme="majorEastAsia" w:hAnsiTheme="majorHAnsi" w:cstheme="majorBidi"/>
      <w:spacing w:val="-10"/>
      <w:kern w:val="28"/>
      <w:sz w:val="56"/>
      <w:szCs w:val="56"/>
    </w:rPr>
  </w:style>
  <w:style w:type="paragraph" w:styleId="a9">
    <w:name w:val="annotation subject"/>
    <w:basedOn w:val="a4"/>
    <w:next w:val="a4"/>
    <w:link w:val="Char4"/>
    <w:uiPriority w:val="99"/>
    <w:semiHidden/>
    <w:unhideWhenUsed/>
    <w:qFormat/>
    <w:rPr>
      <w:b/>
      <w:bCs/>
    </w:rPr>
  </w:style>
  <w:style w:type="table" w:styleId="aa">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unhideWhenUsed/>
    <w:qFormat/>
    <w:rPr>
      <w:color w:val="0563C1" w:themeColor="hyperlink"/>
      <w:u w:val="single"/>
    </w:rPr>
  </w:style>
  <w:style w:type="character" w:styleId="ac">
    <w:name w:val="annotation reference"/>
    <w:basedOn w:val="a1"/>
    <w:uiPriority w:val="99"/>
    <w:semiHidden/>
    <w:unhideWhenUsed/>
    <w:qFormat/>
    <w:rPr>
      <w:sz w:val="16"/>
      <w:szCs w:val="16"/>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paragraph" w:customStyle="1" w:styleId="WPSOffice2">
    <w:name w:val="WPSOffice手动目录 2"/>
    <w:qFormat/>
    <w:pPr>
      <w:ind w:leftChars="200" w:left="200"/>
    </w:pPr>
    <w:rPr>
      <w:rFonts w:ascii="Times New Roman" w:eastAsia="Arial Unicode MS" w:hAnsi="Times New Roman" w:cs="Times New Roman"/>
    </w:rPr>
  </w:style>
  <w:style w:type="character" w:customStyle="1" w:styleId="1Char">
    <w:name w:val="标题 1 Char"/>
    <w:basedOn w:val="a1"/>
    <w:link w:val="1"/>
    <w:qFormat/>
    <w:rPr>
      <w:rFonts w:ascii="黑体" w:eastAsia="黑体" w:hAnsi="黑体" w:cs="黑体"/>
      <w:b/>
      <w:kern w:val="44"/>
      <w:sz w:val="36"/>
      <w:szCs w:val="36"/>
      <w:lang w:val="zh-TW" w:eastAsia="zh-TW"/>
    </w:rPr>
  </w:style>
  <w:style w:type="character" w:customStyle="1" w:styleId="2Char">
    <w:name w:val="标题 2 Char"/>
    <w:basedOn w:val="a1"/>
    <w:link w:val="2"/>
    <w:qFormat/>
    <w:rPr>
      <w:rFonts w:ascii="黑体" w:eastAsia="黑体" w:hAnsi="黑体" w:cs="黑体"/>
      <w:b/>
      <w:bCs/>
      <w:color w:val="000000"/>
      <w:sz w:val="32"/>
      <w:szCs w:val="32"/>
      <w:u w:color="000000"/>
      <w:lang w:val="zh-TW"/>
    </w:rPr>
  </w:style>
  <w:style w:type="paragraph" w:customStyle="1" w:styleId="AA0">
    <w:name w:val="默认 A A"/>
    <w:qFormat/>
    <w:pPr>
      <w:framePr w:wrap="around" w:hAnchor="text" w:y="1"/>
      <w:widowControl w:val="0"/>
      <w:spacing w:before="160" w:after="200" w:line="276" w:lineRule="auto"/>
      <w:jc w:val="both"/>
    </w:pPr>
    <w:rPr>
      <w:rFonts w:ascii="Arial Unicode MS" w:eastAsia="Arial Unicode MS" w:hAnsi="Arial Unicode MS" w:cs="Arial Unicode MS"/>
      <w:color w:val="000000"/>
      <w:sz w:val="24"/>
      <w:szCs w:val="24"/>
      <w:u w:color="000000"/>
    </w:rPr>
  </w:style>
  <w:style w:type="character" w:customStyle="1" w:styleId="3Char">
    <w:name w:val="标题 3 Char"/>
    <w:basedOn w:val="a1"/>
    <w:link w:val="3"/>
    <w:uiPriority w:val="9"/>
    <w:qFormat/>
    <w:rPr>
      <w:rFonts w:ascii="黑体" w:eastAsia="黑体" w:hAnsi="黑体" w:cs="黑体"/>
      <w:b/>
      <w:bCs/>
      <w:color w:val="000000"/>
      <w:kern w:val="0"/>
      <w:sz w:val="28"/>
      <w:szCs w:val="28"/>
      <w:u w:color="000000"/>
      <w:shd w:val="clear" w:color="auto" w:fill="FFFFFF"/>
      <w:lang w:val="zh-TW"/>
    </w:rPr>
  </w:style>
  <w:style w:type="paragraph" w:customStyle="1" w:styleId="ad">
    <w:name w:val="图表名"/>
    <w:basedOn w:val="a"/>
    <w:link w:val="ae"/>
    <w:qFormat/>
    <w:pPr>
      <w:spacing w:beforeLines="50" w:before="156" w:afterLines="50" w:after="156"/>
      <w:jc w:val="center"/>
    </w:pPr>
    <w:rPr>
      <w:rFonts w:ascii="黑体" w:eastAsia="黑体" w:hAnsi="黑体"/>
      <w:b/>
      <w:bCs/>
      <w:sz w:val="21"/>
      <w:szCs w:val="21"/>
    </w:rPr>
  </w:style>
  <w:style w:type="character" w:customStyle="1" w:styleId="ae">
    <w:name w:val="图表名 字符"/>
    <w:basedOn w:val="a1"/>
    <w:link w:val="ad"/>
    <w:qFormat/>
    <w:rPr>
      <w:rFonts w:ascii="黑体" w:eastAsia="黑体" w:hAnsi="黑体" w:cs="宋体"/>
      <w:b/>
      <w:bCs/>
      <w:szCs w:val="21"/>
      <w:lang w:val="zh-TW"/>
    </w:rPr>
  </w:style>
  <w:style w:type="paragraph" w:customStyle="1" w:styleId="af">
    <w:name w:val="默认"/>
    <w:qFormat/>
    <w:pPr>
      <w:framePr w:wrap="around" w:hAnchor="text" w:y="1"/>
      <w:spacing w:before="160"/>
    </w:pPr>
    <w:rPr>
      <w:rFonts w:ascii="Helvetica Neue" w:eastAsia="Helvetica Neue" w:hAnsi="Helvetica Neue" w:cs="Helvetica Neue"/>
      <w:color w:val="000000"/>
      <w:sz w:val="24"/>
      <w:szCs w:val="24"/>
    </w:rPr>
  </w:style>
  <w:style w:type="character" w:customStyle="1" w:styleId="Char0">
    <w:name w:val="批注框文本 Char"/>
    <w:basedOn w:val="a1"/>
    <w:link w:val="a5"/>
    <w:uiPriority w:val="99"/>
    <w:semiHidden/>
    <w:qFormat/>
    <w:rPr>
      <w:rFonts w:ascii="Microsoft YaHei UI" w:eastAsia="Microsoft YaHei UI"/>
      <w:sz w:val="18"/>
      <w:szCs w:val="18"/>
    </w:rPr>
  </w:style>
  <w:style w:type="character" w:customStyle="1" w:styleId="af0">
    <w:name w:val="无"/>
    <w:qFormat/>
  </w:style>
  <w:style w:type="character" w:customStyle="1" w:styleId="Char">
    <w:name w:val="批注文字 Char"/>
    <w:basedOn w:val="a1"/>
    <w:link w:val="a4"/>
    <w:uiPriority w:val="99"/>
    <w:semiHidden/>
    <w:qFormat/>
    <w:rPr>
      <w:rFonts w:eastAsia="等线"/>
      <w:sz w:val="20"/>
      <w:szCs w:val="20"/>
    </w:rPr>
  </w:style>
  <w:style w:type="character" w:customStyle="1" w:styleId="Char4">
    <w:name w:val="批注主题 Char"/>
    <w:basedOn w:val="Char"/>
    <w:link w:val="a9"/>
    <w:uiPriority w:val="99"/>
    <w:semiHidden/>
    <w:qFormat/>
    <w:rPr>
      <w:rFonts w:eastAsia="等线"/>
      <w:b/>
      <w:bCs/>
      <w:sz w:val="20"/>
      <w:szCs w:val="20"/>
    </w:rPr>
  </w:style>
  <w:style w:type="character" w:customStyle="1" w:styleId="Char3">
    <w:name w:val="标题 Char"/>
    <w:basedOn w:val="a1"/>
    <w:link w:val="a8"/>
    <w:uiPriority w:val="10"/>
    <w:qFormat/>
    <w:rPr>
      <w:rFonts w:asciiTheme="majorHAnsi" w:eastAsiaTheme="majorEastAsia" w:hAnsiTheme="majorHAnsi" w:cstheme="majorBidi"/>
      <w:spacing w:val="-10"/>
      <w:kern w:val="28"/>
      <w:sz w:val="56"/>
      <w:szCs w:val="56"/>
    </w:rPr>
  </w:style>
  <w:style w:type="paragraph" w:styleId="af1">
    <w:name w:val="List Paragraph"/>
    <w:basedOn w:val="a"/>
    <w:uiPriority w:val="34"/>
    <w:qFormat/>
    <w:pPr>
      <w:ind w:firstLineChars="200" w:firstLine="420"/>
    </w:pPr>
  </w:style>
  <w:style w:type="paragraph" w:customStyle="1" w:styleId="11">
    <w:name w:val="修订1"/>
    <w:hidden/>
    <w:uiPriority w:val="99"/>
    <w:semiHidden/>
    <w:qFormat/>
    <w:rPr>
      <w:rFonts w:ascii="仿宋" w:eastAsia="仿宋" w:hAnsi="仿宋" w:cs="仿宋"/>
      <w:kern w:val="2"/>
      <w:sz w:val="28"/>
      <w:szCs w:val="28"/>
    </w:rPr>
  </w:style>
  <w:style w:type="character" w:customStyle="1" w:styleId="4Char">
    <w:name w:val="标题 4 Char"/>
    <w:basedOn w:val="a1"/>
    <w:link w:val="4"/>
    <w:qFormat/>
    <w:rPr>
      <w:rFonts w:ascii="黑体" w:eastAsia="黑体" w:hAnsi="黑体" w:cs="黑体"/>
      <w:b/>
      <w:bCs/>
      <w:color w:val="000000"/>
      <w:kern w:val="0"/>
      <w:sz w:val="28"/>
      <w:szCs w:val="28"/>
      <w:u w:color="000000"/>
      <w:shd w:val="clear" w:color="auto" w:fill="FFFFFF"/>
      <w:lang w:val="zh-TW"/>
    </w:rPr>
  </w:style>
  <w:style w:type="paragraph" w:customStyle="1" w:styleId="TOC1">
    <w:name w:val="TOC 标题1"/>
    <w:basedOn w:val="1"/>
    <w:next w:val="a"/>
    <w:uiPriority w:val="39"/>
    <w:unhideWhenUsed/>
    <w:qFormat/>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kern w:val="0"/>
      <w:sz w:val="32"/>
      <w:szCs w:val="32"/>
      <w:lang w:val="en-US" w:eastAsia="zh-CN"/>
    </w:rPr>
  </w:style>
  <w:style w:type="character" w:customStyle="1" w:styleId="5Char">
    <w:name w:val="标题 5 Char"/>
    <w:basedOn w:val="a1"/>
    <w:link w:val="5"/>
    <w:qFormat/>
    <w:rPr>
      <w:rFonts w:ascii="仿宋_GB2312" w:eastAsia="仿宋_GB2312" w:hAnsi="宋体" w:cs="宋体"/>
      <w:b/>
      <w:bCs/>
      <w:sz w:val="28"/>
      <w:szCs w:val="28"/>
      <w:lang w:val="zh-TW"/>
    </w:rPr>
  </w:style>
  <w:style w:type="paragraph" w:styleId="af2">
    <w:name w:val="Revision"/>
    <w:hidden/>
    <w:uiPriority w:val="99"/>
    <w:semiHidden/>
    <w:rsid w:val="00CF13E1"/>
    <w:rPr>
      <w:rFonts w:ascii="仿宋_GB2312" w:eastAsia="仿宋_GB2312" w:hAnsi="宋体" w:cs="宋体"/>
      <w:kern w:val="2"/>
      <w:sz w:val="28"/>
      <w:szCs w:val="28"/>
      <w:lang w:val="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hyperlink" Target="https://baike.baidu.com/item/%E8%B5%8A%E5%BA%97%E5%8F%A4%E9%95%87"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hyperlink" Target="https://baike.baidu.com/item/%E4%B8%AD%E5%8E%9F/1415"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baike.baidu.com/item/%E4%B8%AD%E5%9B%BD%E5%8E%86%E5%8F%B2%E6%96%87%E5%8C%96%E5%90%8D%E9%95%87/5005011" TargetMode="External"/><Relationship Id="rId37" Type="http://schemas.openxmlformats.org/officeDocument/2006/relationships/image" Target="media/image12.pn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8.jpe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hyperlink" Target="https://baike.baidu.com/item/%E4%B8%B9%E6%B1%9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11.xml.rels><?xml version="1.0" encoding="UTF-8" standalone="yes"?>
<Relationships xmlns="http://schemas.openxmlformats.org/package/2006/relationships"><Relationship Id="rId1" Type="http://schemas.openxmlformats.org/officeDocument/2006/relationships/oleObject" Target="file:///D:\&#24037;&#20316;\&#20013;&#24314;\2020-09-14%20&#21335;&#38451;&#24066;&#24247;&#20859;&#20135;&#19994;&#35268;&#21010;\&#21335;&#38451;&#24247;&#20859;\&#20854;&#20182;&#32463;&#27982;&#25351;&#26631;&#20998;&#265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4037;&#20316;\&#20013;&#24314;\2020-09-14%20&#21335;&#38451;&#24066;&#24247;&#20859;&#20135;&#19994;&#35268;&#21010;\&#21335;&#38451;&#24247;&#20859;\&#20854;&#20182;&#32463;&#27982;&#25351;&#26631;&#20998;&#2651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1" Type="http://schemas.openxmlformats.org/officeDocument/2006/relationships/oleObject" Target="Microsoft%20Word%20&#20013;&#30340;&#22270;&#34920;"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6.xml.rels><?xml version="1.0" encoding="UTF-8" standalone="yes"?>
<Relationships xmlns="http://schemas.openxmlformats.org/package/2006/relationships"><Relationship Id="rId1" Type="http://schemas.openxmlformats.org/officeDocument/2006/relationships/oleObject" Target="file:///D:\&#24037;&#20316;\&#20013;&#24314;\2020-09-14%20&#21335;&#38451;&#24066;&#24247;&#20859;&#20135;&#19994;&#35268;&#21010;\&#21335;&#38451;&#24247;&#20859;\&#21335;&#38451;&#19977;&#27425;&#20135;&#19994;&#20998;&#265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4037;&#20316;\&#20013;&#24314;\2020-09-14%20&#21335;&#38451;&#24066;&#24247;&#20859;&#20135;&#19994;&#35268;&#21010;\&#21335;&#38451;&#24247;&#20859;\&#21335;&#38451;&#19977;&#27425;&#20135;&#19994;&#20998;&#265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4037;&#20316;\&#20013;&#24314;\2020-09-14%20&#21335;&#38451;&#24066;&#24247;&#20859;&#20135;&#19994;&#35268;&#21010;\&#21335;&#38451;&#24247;&#20859;\&#21335;&#38451;&#19977;&#27425;&#20135;&#19994;&#20998;&#265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4037;&#20316;\&#20013;&#24314;\2020-09-14%20&#21335;&#38451;&#24066;&#24247;&#20859;&#20135;&#19994;&#35268;&#21010;\&#21335;&#38451;&#24247;&#20859;\&#21335;&#38451;&#19977;&#27425;&#20135;&#19994;&#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31500000000006E-2"/>
          <c:y val="4.7249100000000002E-2"/>
          <c:w val="0.81339700000000004"/>
          <c:h val="0.76938700000000004"/>
        </c:manualLayout>
      </c:layout>
      <c:barChart>
        <c:barDir val="col"/>
        <c:grouping val="clustered"/>
        <c:varyColors val="0"/>
        <c:ser>
          <c:idx val="0"/>
          <c:order val="0"/>
          <c:tx>
            <c:strRef>
              <c:f>Sheet1!$A$2</c:f>
              <c:strCache>
                <c:ptCount val="1"/>
                <c:pt idx="0">
                  <c:v>南阳市GDP总量</c:v>
                </c:pt>
              </c:strCache>
            </c:strRef>
          </c:tx>
          <c:spPr>
            <a:solidFill>
              <a:srgbClr val="8FAADC"/>
            </a:solidFill>
            <a:ln w="12700" cap="flat">
              <a:noFill/>
              <a:miter lim="400000"/>
            </a:ln>
            <a:effectLst/>
          </c:spPr>
          <c:invertIfNegative val="0"/>
          <c:dLbls>
            <c:numFmt formatCode="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solidFill>
                    <a:latin typeface="Calibri" panose="020F0502020204030204"/>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2522.3200000000002</c:v>
                </c:pt>
                <c:pt idx="1">
                  <c:v>2737.5</c:v>
                </c:pt>
                <c:pt idx="2">
                  <c:v>3377.7</c:v>
                </c:pt>
                <c:pt idx="3">
                  <c:v>3566.77</c:v>
                </c:pt>
                <c:pt idx="4">
                  <c:v>3814.98</c:v>
                </c:pt>
              </c:numCache>
            </c:numRef>
          </c:val>
          <c:extLst xmlns:c16r2="http://schemas.microsoft.com/office/drawing/2015/06/chart">
            <c:ext xmlns:c16="http://schemas.microsoft.com/office/drawing/2014/chart" uri="{C3380CC4-5D6E-409C-BE32-E72D297353CC}">
              <c16:uniqueId val="{00000000-7FA1-A548-967C-750A752E2EC8}"/>
            </c:ext>
          </c:extLst>
        </c:ser>
        <c:dLbls>
          <c:showLegendKey val="0"/>
          <c:showVal val="1"/>
          <c:showCatName val="0"/>
          <c:showSerName val="0"/>
          <c:showPercent val="0"/>
          <c:showBubbleSize val="0"/>
        </c:dLbls>
        <c:gapWidth val="219"/>
        <c:overlap val="-27"/>
        <c:axId val="155465216"/>
        <c:axId val="155466752"/>
      </c:barChart>
      <c:lineChart>
        <c:grouping val="standard"/>
        <c:varyColors val="0"/>
        <c:ser>
          <c:idx val="1"/>
          <c:order val="1"/>
          <c:tx>
            <c:strRef>
              <c:f>Sheet1!$A$3</c:f>
              <c:strCache>
                <c:ptCount val="1"/>
                <c:pt idx="0">
                  <c:v>南阳市GDP增速</c:v>
                </c:pt>
              </c:strCache>
            </c:strRef>
          </c:tx>
          <c:spPr>
            <a:ln w="28575" cap="rnd" cmpd="sng" algn="ctr">
              <a:solidFill>
                <a:srgbClr val="C00000"/>
              </a:solidFill>
              <a:prstDash val="sysDash"/>
              <a:round/>
            </a:ln>
            <a:effectLst/>
          </c:spPr>
          <c:marker>
            <c:symbol val="none"/>
          </c:marker>
          <c:dLbls>
            <c:dLbl>
              <c:idx val="1"/>
              <c:layout>
                <c:manualLayout>
                  <c:x val="-5.5510978675234302E-2"/>
                  <c:y val="0.12323711829599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A1-A548-967C-750A752E2EC8}"/>
                </c:ext>
              </c:extLst>
            </c:dLbl>
            <c:dLbl>
              <c:idx val="3"/>
              <c:layout>
                <c:manualLayout>
                  <c:x val="-8.0880957533585304E-2"/>
                  <c:y val="6.5570014757329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FA1-A548-967C-750A752E2EC8}"/>
                </c:ext>
              </c:extLst>
            </c:dLbl>
            <c:dLbl>
              <c:idx val="4"/>
              <c:layout>
                <c:manualLayout>
                  <c:x val="-4.4235432515967101E-2"/>
                  <c:y val="8.65398705895707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A1-A548-967C-750A752E2EC8}"/>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solidFill>
                    <a:latin typeface="Calibri" panose="020F0502020204030204"/>
                    <a:ea typeface="+mn-ea"/>
                    <a:cs typeface="+mn-cs"/>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1">
                  <c:v>8.5309999999999997E-2</c:v>
                </c:pt>
                <c:pt idx="2">
                  <c:v>0.23386299999999999</c:v>
                </c:pt>
                <c:pt idx="3">
                  <c:v>5.5975999999999998E-2</c:v>
                </c:pt>
                <c:pt idx="4">
                  <c:v>6.9589999999999999E-2</c:v>
                </c:pt>
              </c:numCache>
            </c:numRef>
          </c:val>
          <c:smooth val="0"/>
          <c:extLst xmlns:c16r2="http://schemas.microsoft.com/office/drawing/2015/06/chart">
            <c:ext xmlns:c16="http://schemas.microsoft.com/office/drawing/2014/chart" uri="{C3380CC4-5D6E-409C-BE32-E72D297353CC}">
              <c16:uniqueId val="{00000004-7FA1-A548-967C-750A752E2EC8}"/>
            </c:ext>
          </c:extLst>
        </c:ser>
        <c:ser>
          <c:idx val="2"/>
          <c:order val="2"/>
          <c:tx>
            <c:strRef>
              <c:f>Sheet1!$A$4</c:f>
              <c:strCache>
                <c:ptCount val="1"/>
                <c:pt idx="0">
                  <c:v>南阳市GDP占比</c:v>
                </c:pt>
              </c:strCache>
            </c:strRef>
          </c:tx>
          <c:spPr>
            <a:ln w="28575" cap="rnd" cmpd="sng" algn="ctr">
              <a:solidFill>
                <a:srgbClr val="C55A11"/>
              </a:solidFill>
              <a:prstDash val="solid"/>
              <a:round/>
            </a:ln>
            <a:effectLst/>
          </c:spPr>
          <c:marker>
            <c:symbol val="none"/>
          </c:marker>
          <c:dLbls>
            <c:dLbl>
              <c:idx val="4"/>
              <c:layout>
                <c:manualLayout>
                  <c:x val="-5.26920921354175E-2"/>
                  <c:y val="-7.0734048152237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FA1-A548-967C-750A752E2EC8}"/>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solidFill>
                    <a:latin typeface="Calibri" panose="020F0502020204030204"/>
                    <a:ea typeface="+mn-ea"/>
                    <a:cs typeface="+mn-cs"/>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6.8015999999999993E-2</c:v>
                </c:pt>
                <c:pt idx="1">
                  <c:v>6.8014000000000005E-2</c:v>
                </c:pt>
                <c:pt idx="2">
                  <c:v>7.5813000000000005E-2</c:v>
                </c:pt>
                <c:pt idx="3">
                  <c:v>7.4220999999999995E-2</c:v>
                </c:pt>
                <c:pt idx="4">
                  <c:v>7.0309999999999997E-2</c:v>
                </c:pt>
              </c:numCache>
            </c:numRef>
          </c:val>
          <c:smooth val="0"/>
          <c:extLst xmlns:c16r2="http://schemas.microsoft.com/office/drawing/2015/06/chart">
            <c:ext xmlns:c16="http://schemas.microsoft.com/office/drawing/2014/chart" uri="{C3380CC4-5D6E-409C-BE32-E72D297353CC}">
              <c16:uniqueId val="{00000006-7FA1-A548-967C-750A752E2EC8}"/>
            </c:ext>
          </c:extLst>
        </c:ser>
        <c:dLbls>
          <c:showLegendKey val="0"/>
          <c:showVal val="1"/>
          <c:showCatName val="0"/>
          <c:showSerName val="0"/>
          <c:showPercent val="0"/>
          <c:showBubbleSize val="0"/>
        </c:dLbls>
        <c:marker val="1"/>
        <c:smooth val="0"/>
        <c:axId val="175923968"/>
        <c:axId val="175925504"/>
      </c:lineChart>
      <c:catAx>
        <c:axId val="155465216"/>
        <c:scaling>
          <c:orientation val="minMax"/>
        </c:scaling>
        <c:delete val="0"/>
        <c:axPos val="b"/>
        <c:numFmt formatCode="General" sourceLinked="0"/>
        <c:majorTickMark val="none"/>
        <c:minorTickMark val="none"/>
        <c:tickLblPos val="low"/>
        <c:spPr>
          <a:ln w="12700" cap="flat" cmpd="sng" algn="ctr">
            <a:solidFill>
              <a:srgbClr val="D9D9D9"/>
            </a:solid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55466752"/>
        <c:crosses val="autoZero"/>
        <c:auto val="1"/>
        <c:lblAlgn val="ctr"/>
        <c:lblOffset val="100"/>
        <c:noMultiLvlLbl val="1"/>
      </c:catAx>
      <c:valAx>
        <c:axId val="155466752"/>
        <c:scaling>
          <c:orientation val="minMax"/>
        </c:scaling>
        <c:delete val="0"/>
        <c:axPos val="l"/>
        <c:majorGridlines>
          <c:spPr>
            <a:ln w="12700" cap="flat" cmpd="sng" algn="ctr">
              <a:solidFill>
                <a:srgbClr val="D9D9D9"/>
              </a:solidFill>
              <a:prstDash val="solid"/>
              <a:round/>
            </a:ln>
          </c:spPr>
        </c:majorGridlines>
        <c:numFmt formatCode="0.####"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55465216"/>
        <c:crosses val="autoZero"/>
        <c:crossBetween val="between"/>
        <c:majorUnit val="1000"/>
        <c:minorUnit val="500"/>
      </c:valAx>
      <c:catAx>
        <c:axId val="175923968"/>
        <c:scaling>
          <c:orientation val="minMax"/>
        </c:scaling>
        <c:delete val="0"/>
        <c:axPos val="b"/>
        <c:numFmt formatCode="General" sourceLinked="1"/>
        <c:majorTickMark val="out"/>
        <c:minorTickMark val="none"/>
        <c:tickLblPos val="none"/>
        <c:spPr>
          <a:ln w="12700"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5925504"/>
        <c:crosses val="autoZero"/>
        <c:auto val="1"/>
        <c:lblAlgn val="ctr"/>
        <c:lblOffset val="100"/>
        <c:noMultiLvlLbl val="1"/>
      </c:catAx>
      <c:valAx>
        <c:axId val="175925504"/>
        <c:scaling>
          <c:orientation val="minMax"/>
        </c:scaling>
        <c:delete val="0"/>
        <c:axPos val="r"/>
        <c:numFmt formatCode="0.00%"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75923968"/>
        <c:crosses val="max"/>
        <c:crossBetween val="between"/>
        <c:majorUnit val="0.06"/>
        <c:minorUnit val="0.03"/>
      </c:valAx>
      <c:spPr>
        <a:noFill/>
        <a:ln w="12700" cap="flat">
          <a:noFill/>
          <a:miter lim="400000"/>
        </a:ln>
        <a:effectLst/>
      </c:spPr>
    </c:plotArea>
    <c:legend>
      <c:legendPos val="b"/>
      <c:layout>
        <c:manualLayout>
          <c:xMode val="edge"/>
          <c:yMode val="edge"/>
          <c:x val="6.1836000000000002E-2"/>
          <c:y val="0.91935500000000003"/>
          <c:w val="0.86346999999999996"/>
          <c:h val="8.06452E-2"/>
        </c:manualLayout>
      </c:layout>
      <c:overlay val="1"/>
      <c:spPr>
        <a:noFill/>
        <a:ln w="12700" cap="flat">
          <a:noFill/>
          <a:miter lim="400000"/>
        </a:ln>
        <a:effectLst/>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legend>
    <c:plotVisOnly val="1"/>
    <c:dispBlanksAs val="gap"/>
    <c:showDLblsOverMax val="0"/>
  </c:chart>
  <c:spPr>
    <a:solidFill>
      <a:srgbClr val="FFFFFF"/>
    </a:solidFill>
    <a:ln w="12700" cap="flat" cmpd="sng" algn="ctr">
      <a:solidFill>
        <a:srgbClr val="D9D9D9"/>
      </a:solidFill>
      <a:prstDash val="solid"/>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5"/>
          <c:y val="5.7085400000000001E-2"/>
          <c:w val="0.79569900000000005"/>
          <c:h val="0.75087499999999996"/>
        </c:manualLayout>
      </c:layout>
      <c:barChart>
        <c:barDir val="col"/>
        <c:grouping val="clustered"/>
        <c:varyColors val="0"/>
        <c:ser>
          <c:idx val="0"/>
          <c:order val="0"/>
          <c:tx>
            <c:strRef>
              <c:f>Sheet1!$A$2</c:f>
              <c:strCache>
                <c:ptCount val="1"/>
                <c:pt idx="0">
                  <c:v>医疗机构（个）</c:v>
                </c:pt>
              </c:strCache>
            </c:strRef>
          </c:tx>
          <c:spPr>
            <a:solidFill>
              <a:schemeClr val="accent1"/>
            </a:solidFill>
            <a:ln w="12700" cap="flat">
              <a:noFill/>
              <a:miter lim="400000"/>
            </a:ln>
            <a:effectLst/>
          </c:spPr>
          <c:invertIfNegative val="0"/>
          <c:cat>
            <c:strRef>
              <c:f>Sheet1!$B$1:$S$1</c:f>
              <c:strCache>
                <c:ptCount val="18"/>
                <c:pt idx="0">
                  <c:v>郑  州  市</c:v>
                </c:pt>
                <c:pt idx="1">
                  <c:v>南  阳  市</c:v>
                </c:pt>
                <c:pt idx="2">
                  <c:v>洛  阳  市</c:v>
                </c:pt>
                <c:pt idx="3">
                  <c:v>周  口  市</c:v>
                </c:pt>
                <c:pt idx="4">
                  <c:v>驻 马 店 市</c:v>
                </c:pt>
                <c:pt idx="5">
                  <c:v>商  丘  市</c:v>
                </c:pt>
                <c:pt idx="6">
                  <c:v>新  乡  市</c:v>
                </c:pt>
                <c:pt idx="7">
                  <c:v>信  阳  市</c:v>
                </c:pt>
                <c:pt idx="8">
                  <c:v>安  阳  市</c:v>
                </c:pt>
                <c:pt idx="9">
                  <c:v>平 顶 山 市</c:v>
                </c:pt>
                <c:pt idx="10">
                  <c:v>开  封  市</c:v>
                </c:pt>
                <c:pt idx="11">
                  <c:v>濮  阳  市</c:v>
                </c:pt>
                <c:pt idx="12">
                  <c:v>焦  作  市</c:v>
                </c:pt>
                <c:pt idx="13">
                  <c:v>许  昌  市</c:v>
                </c:pt>
                <c:pt idx="14">
                  <c:v>漯  河  市</c:v>
                </c:pt>
                <c:pt idx="15">
                  <c:v>三 门 峡 市</c:v>
                </c:pt>
                <c:pt idx="16">
                  <c:v>鹤  壁  市</c:v>
                </c:pt>
                <c:pt idx="17">
                  <c:v>济  源  市</c:v>
                </c:pt>
              </c:strCache>
            </c:strRef>
          </c:cat>
          <c:val>
            <c:numRef>
              <c:f>Sheet1!$B$2:$S$2</c:f>
              <c:numCache>
                <c:formatCode>General</c:formatCode>
                <c:ptCount val="18"/>
                <c:pt idx="0">
                  <c:v>4773</c:v>
                </c:pt>
                <c:pt idx="1">
                  <c:v>6359</c:v>
                </c:pt>
                <c:pt idx="2">
                  <c:v>4467</c:v>
                </c:pt>
                <c:pt idx="3">
                  <c:v>7637</c:v>
                </c:pt>
                <c:pt idx="4">
                  <c:v>3423</c:v>
                </c:pt>
                <c:pt idx="5">
                  <c:v>6128</c:v>
                </c:pt>
                <c:pt idx="6">
                  <c:v>4987</c:v>
                </c:pt>
                <c:pt idx="7">
                  <c:v>4324</c:v>
                </c:pt>
                <c:pt idx="8">
                  <c:v>6025</c:v>
                </c:pt>
                <c:pt idx="9">
                  <c:v>3799</c:v>
                </c:pt>
                <c:pt idx="10">
                  <c:v>3365</c:v>
                </c:pt>
                <c:pt idx="11">
                  <c:v>4050</c:v>
                </c:pt>
                <c:pt idx="12">
                  <c:v>2716</c:v>
                </c:pt>
                <c:pt idx="13">
                  <c:v>3723</c:v>
                </c:pt>
                <c:pt idx="14">
                  <c:v>1801</c:v>
                </c:pt>
                <c:pt idx="15">
                  <c:v>1845</c:v>
                </c:pt>
                <c:pt idx="16">
                  <c:v>1333</c:v>
                </c:pt>
                <c:pt idx="17">
                  <c:v>597</c:v>
                </c:pt>
              </c:numCache>
            </c:numRef>
          </c:val>
          <c:extLst xmlns:c16r2="http://schemas.microsoft.com/office/drawing/2015/06/chart">
            <c:ext xmlns:c16="http://schemas.microsoft.com/office/drawing/2014/chart" uri="{C3380CC4-5D6E-409C-BE32-E72D297353CC}">
              <c16:uniqueId val="{00000000-6E76-7C48-AB37-EB436BB17F0A}"/>
            </c:ext>
          </c:extLst>
        </c:ser>
        <c:dLbls>
          <c:showLegendKey val="0"/>
          <c:showVal val="0"/>
          <c:showCatName val="0"/>
          <c:showSerName val="0"/>
          <c:showPercent val="0"/>
          <c:showBubbleSize val="0"/>
        </c:dLbls>
        <c:gapWidth val="219"/>
        <c:overlap val="-27"/>
        <c:axId val="177460736"/>
        <c:axId val="177462272"/>
      </c:barChart>
      <c:lineChart>
        <c:grouping val="standard"/>
        <c:varyColors val="0"/>
        <c:ser>
          <c:idx val="1"/>
          <c:order val="1"/>
          <c:tx>
            <c:strRef>
              <c:f>Sheet1!$A$3</c:f>
              <c:strCache>
                <c:ptCount val="1"/>
                <c:pt idx="0">
                  <c:v>床位数（个）</c:v>
                </c:pt>
              </c:strCache>
            </c:strRef>
          </c:tx>
          <c:spPr>
            <a:ln w="28575" cap="rnd" cmpd="sng" algn="ctr">
              <a:solidFill>
                <a:schemeClr val="accent2"/>
              </a:solidFill>
              <a:prstDash val="solid"/>
              <a:round/>
            </a:ln>
            <a:effectLst/>
          </c:spPr>
          <c:marker>
            <c:symbol val="circle"/>
            <c:size val="2"/>
            <c:spPr>
              <a:solidFill>
                <a:schemeClr val="accent2"/>
              </a:solidFill>
              <a:ln w="9525" cap="flat" cmpd="sng" algn="ctr">
                <a:solidFill>
                  <a:schemeClr val="accent2"/>
                </a:solidFill>
                <a:prstDash val="solid"/>
                <a:round/>
              </a:ln>
              <a:effectLst/>
            </c:spPr>
          </c:marker>
          <c:cat>
            <c:strRef>
              <c:f>Sheet1!$B$1:$S$1</c:f>
              <c:strCache>
                <c:ptCount val="18"/>
                <c:pt idx="0">
                  <c:v>郑  州  市</c:v>
                </c:pt>
                <c:pt idx="1">
                  <c:v>南  阳  市</c:v>
                </c:pt>
                <c:pt idx="2">
                  <c:v>洛  阳  市</c:v>
                </c:pt>
                <c:pt idx="3">
                  <c:v>周  口  市</c:v>
                </c:pt>
                <c:pt idx="4">
                  <c:v>驻 马 店 市</c:v>
                </c:pt>
                <c:pt idx="5">
                  <c:v>商  丘  市</c:v>
                </c:pt>
                <c:pt idx="6">
                  <c:v>新  乡  市</c:v>
                </c:pt>
                <c:pt idx="7">
                  <c:v>信  阳  市</c:v>
                </c:pt>
                <c:pt idx="8">
                  <c:v>安  阳  市</c:v>
                </c:pt>
                <c:pt idx="9">
                  <c:v>平 顶 山 市</c:v>
                </c:pt>
                <c:pt idx="10">
                  <c:v>开  封  市</c:v>
                </c:pt>
                <c:pt idx="11">
                  <c:v>濮  阳  市</c:v>
                </c:pt>
                <c:pt idx="12">
                  <c:v>焦  作  市</c:v>
                </c:pt>
                <c:pt idx="13">
                  <c:v>许  昌  市</c:v>
                </c:pt>
                <c:pt idx="14">
                  <c:v>漯  河  市</c:v>
                </c:pt>
                <c:pt idx="15">
                  <c:v>三 门 峡 市</c:v>
                </c:pt>
                <c:pt idx="16">
                  <c:v>鹤  壁  市</c:v>
                </c:pt>
                <c:pt idx="17">
                  <c:v>济  源  市</c:v>
                </c:pt>
              </c:strCache>
            </c:strRef>
          </c:cat>
          <c:val>
            <c:numRef>
              <c:f>Sheet1!$B$3:$S$3</c:f>
              <c:numCache>
                <c:formatCode>General</c:formatCode>
                <c:ptCount val="18"/>
                <c:pt idx="0">
                  <c:v>98249</c:v>
                </c:pt>
                <c:pt idx="1">
                  <c:v>55339</c:v>
                </c:pt>
                <c:pt idx="2">
                  <c:v>49972</c:v>
                </c:pt>
                <c:pt idx="3">
                  <c:v>47028</c:v>
                </c:pt>
                <c:pt idx="4">
                  <c:v>40816</c:v>
                </c:pt>
                <c:pt idx="5">
                  <c:v>39158</c:v>
                </c:pt>
                <c:pt idx="6">
                  <c:v>37580</c:v>
                </c:pt>
                <c:pt idx="7">
                  <c:v>33695</c:v>
                </c:pt>
                <c:pt idx="8">
                  <c:v>30792</c:v>
                </c:pt>
                <c:pt idx="9">
                  <c:v>30359</c:v>
                </c:pt>
                <c:pt idx="10">
                  <c:v>29073</c:v>
                </c:pt>
                <c:pt idx="11">
                  <c:v>24522</c:v>
                </c:pt>
                <c:pt idx="12">
                  <c:v>24514</c:v>
                </c:pt>
                <c:pt idx="13">
                  <c:v>23808</c:v>
                </c:pt>
                <c:pt idx="14">
                  <c:v>15319</c:v>
                </c:pt>
                <c:pt idx="15">
                  <c:v>15233</c:v>
                </c:pt>
                <c:pt idx="16">
                  <c:v>9918</c:v>
                </c:pt>
                <c:pt idx="17">
                  <c:v>3144</c:v>
                </c:pt>
              </c:numCache>
            </c:numRef>
          </c:val>
          <c:smooth val="0"/>
          <c:extLst xmlns:c16r2="http://schemas.microsoft.com/office/drawing/2015/06/chart">
            <c:ext xmlns:c16="http://schemas.microsoft.com/office/drawing/2014/chart" uri="{C3380CC4-5D6E-409C-BE32-E72D297353CC}">
              <c16:uniqueId val="{00000001-6E76-7C48-AB37-EB436BB17F0A}"/>
            </c:ext>
          </c:extLst>
        </c:ser>
        <c:dLbls>
          <c:showLegendKey val="0"/>
          <c:showVal val="0"/>
          <c:showCatName val="0"/>
          <c:showSerName val="0"/>
          <c:showPercent val="0"/>
          <c:showBubbleSize val="0"/>
        </c:dLbls>
        <c:marker val="1"/>
        <c:smooth val="0"/>
        <c:axId val="177457024"/>
        <c:axId val="177459200"/>
      </c:lineChart>
      <c:catAx>
        <c:axId val="177457024"/>
        <c:scaling>
          <c:orientation val="minMax"/>
        </c:scaling>
        <c:delete val="0"/>
        <c:axPos val="b"/>
        <c:numFmt formatCode="General" sourceLinked="0"/>
        <c:majorTickMark val="none"/>
        <c:minorTickMark val="none"/>
        <c:tickLblPos val="low"/>
        <c:spPr>
          <a:ln w="12700" cap="flat" cmpd="sng" algn="ctr">
            <a:solidFill>
              <a:srgbClr val="808080"/>
            </a:solidFill>
            <a:prstDash val="solid"/>
            <a:round/>
          </a:ln>
        </c:spPr>
        <c:txPr>
          <a:bodyPr rot="2700000" spcFirstLastPara="0" vertOverflow="ellipsis" vert="horz" wrap="square" anchor="ctr" anchorCtr="1"/>
          <a:lstStyle/>
          <a:p>
            <a:pPr>
              <a:defRPr lang="zh-CN" sz="600" b="0" i="0" u="none" strike="noStrike" kern="300" spc="-100" baseline="0">
                <a:solidFill>
                  <a:srgbClr val="595959"/>
                </a:solidFill>
                <a:latin typeface="宋体" panose="02010600030101010101" charset="-122"/>
                <a:ea typeface="+mn-ea"/>
                <a:cs typeface="+mn-cs"/>
              </a:defRPr>
            </a:pPr>
            <a:endParaRPr lang="zh-CN"/>
          </a:p>
        </c:txPr>
        <c:crossAx val="177459200"/>
        <c:crosses val="autoZero"/>
        <c:auto val="1"/>
        <c:lblAlgn val="ctr"/>
        <c:lblOffset val="100"/>
        <c:noMultiLvlLbl val="1"/>
      </c:catAx>
      <c:valAx>
        <c:axId val="177459200"/>
        <c:scaling>
          <c:orientation val="minMax"/>
        </c:scaling>
        <c:delete val="0"/>
        <c:axPos val="l"/>
        <c:majorGridlines>
          <c:spPr>
            <a:ln w="12700" cap="flat" cmpd="sng" algn="ctr">
              <a:solidFill>
                <a:srgbClr val="D9D9D9"/>
              </a:solidFill>
              <a:prstDash val="solid"/>
              <a:round/>
            </a:ln>
          </c:spPr>
        </c:majorGridlines>
        <c:numFmt formatCode="0" sourceLinked="0"/>
        <c:majorTickMark val="in"/>
        <c:minorTickMark val="none"/>
        <c:tickLblPos val="nextTo"/>
        <c:spPr>
          <a:ln w="12700" cap="flat" cmpd="sng" algn="ctr">
            <a:solidFill>
              <a:srgbClr val="808080"/>
            </a:solid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mn-ea"/>
                <a:cs typeface="+mn-cs"/>
              </a:defRPr>
            </a:pPr>
            <a:endParaRPr lang="zh-CN"/>
          </a:p>
        </c:txPr>
        <c:crossAx val="177457024"/>
        <c:crosses val="autoZero"/>
        <c:crossBetween val="between"/>
        <c:majorUnit val="25000"/>
        <c:minorUnit val="12500"/>
      </c:valAx>
      <c:catAx>
        <c:axId val="177460736"/>
        <c:scaling>
          <c:orientation val="minMax"/>
        </c:scaling>
        <c:delete val="0"/>
        <c:axPos val="b"/>
        <c:numFmt formatCode="General" sourceLinked="1"/>
        <c:majorTickMark val="out"/>
        <c:minorTickMark val="none"/>
        <c:tickLblPos val="none"/>
        <c:spPr>
          <a:ln w="12700"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7462272"/>
        <c:crosses val="autoZero"/>
        <c:auto val="1"/>
        <c:lblAlgn val="ctr"/>
        <c:lblOffset val="100"/>
        <c:noMultiLvlLbl val="1"/>
      </c:catAx>
      <c:valAx>
        <c:axId val="177462272"/>
        <c:scaling>
          <c:orientation val="minMax"/>
        </c:scaling>
        <c:delete val="0"/>
        <c:axPos val="r"/>
        <c:numFmt formatCode="0" sourceLinked="0"/>
        <c:majorTickMark val="in"/>
        <c:minorTickMark val="none"/>
        <c:tickLblPos val="nextTo"/>
        <c:spPr>
          <a:ln w="12700" cap="flat" cmpd="sng" algn="ctr">
            <a:solidFill>
              <a:srgbClr val="808080"/>
            </a:solid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Times New Roman" panose="02020603050405020304"/>
                <a:ea typeface="+mn-ea"/>
                <a:cs typeface="+mn-cs"/>
              </a:defRPr>
            </a:pPr>
            <a:endParaRPr lang="zh-CN"/>
          </a:p>
        </c:txPr>
        <c:crossAx val="177460736"/>
        <c:crosses val="max"/>
        <c:crossBetween val="between"/>
        <c:majorUnit val="2000"/>
        <c:minorUnit val="1000"/>
      </c:valAx>
      <c:spPr>
        <a:noFill/>
        <a:ln w="12700" cap="flat">
          <a:noFill/>
          <a:miter lim="400000"/>
        </a:ln>
        <a:effectLst/>
      </c:spPr>
    </c:plotArea>
    <c:legend>
      <c:legendPos val="b"/>
      <c:layout>
        <c:manualLayout>
          <c:xMode val="edge"/>
          <c:yMode val="edge"/>
          <c:x val="0.22384699999999999"/>
          <c:y val="0.92003500000000005"/>
          <c:w val="0.55230699999999999"/>
          <c:h val="7.9964599999999997E-2"/>
        </c:manualLayout>
      </c:layout>
      <c:overlay val="1"/>
      <c:spPr>
        <a:noFill/>
        <a:ln w="12700" cap="flat">
          <a:noFill/>
          <a:miter lim="400000"/>
        </a:ln>
        <a:effectLst/>
      </c:spPr>
      <c:txPr>
        <a:bodyPr rot="0" spcFirstLastPara="0" vertOverflow="ellipsis" vert="horz" wrap="square" anchor="ctr" anchorCtr="1"/>
        <a:lstStyle/>
        <a:p>
          <a:pPr>
            <a:defRPr lang="zh-CN" sz="900" b="0" i="0" u="none" strike="noStrike" kern="1200" baseline="0">
              <a:solidFill>
                <a:srgbClr val="595959"/>
              </a:solidFill>
              <a:latin typeface="宋体" panose="02010600030101010101" charset="-122"/>
              <a:ea typeface="+mn-ea"/>
              <a:cs typeface="+mn-cs"/>
            </a:defRPr>
          </a:pPr>
          <a:endParaRPr lang="zh-CN"/>
        </a:p>
      </c:txPr>
    </c:legend>
    <c:plotVisOnly val="1"/>
    <c:dispBlanksAs val="gap"/>
    <c:showDLblsOverMax val="0"/>
  </c:chart>
  <c:spPr>
    <a:solidFill>
      <a:srgbClr val="FFFFFF"/>
    </a:solidFill>
    <a:ln w="12700" cap="flat" cmpd="sng" algn="ctr">
      <a:solidFill>
        <a:srgbClr val="D9D9D9"/>
      </a:solidFill>
      <a:prstDash val="solid"/>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Sheet1!$B$24</c:f>
              <c:strCache>
                <c:ptCount val="1"/>
                <c:pt idx="0">
                  <c:v>种植面积（千公顷）</c:v>
                </c:pt>
              </c:strCache>
            </c:strRef>
          </c:tx>
          <c:spPr>
            <a:solidFill>
              <a:schemeClr val="accent1"/>
            </a:solidFill>
            <a:ln>
              <a:noFill/>
            </a:ln>
            <a:effectLst/>
          </c:spPr>
          <c:invertIfNegative val="0"/>
          <c:cat>
            <c:numRef>
              <c:f>Sheet1!$A$25:$A$28</c:f>
              <c:numCache>
                <c:formatCode>General</c:formatCode>
                <c:ptCount val="4"/>
                <c:pt idx="0">
                  <c:v>2015</c:v>
                </c:pt>
                <c:pt idx="1">
                  <c:v>2016</c:v>
                </c:pt>
                <c:pt idx="2">
                  <c:v>2017</c:v>
                </c:pt>
                <c:pt idx="3">
                  <c:v>2018</c:v>
                </c:pt>
              </c:numCache>
            </c:numRef>
          </c:cat>
          <c:val>
            <c:numRef>
              <c:f>Sheet1!$B$25:$B$28</c:f>
              <c:numCache>
                <c:formatCode>General</c:formatCode>
                <c:ptCount val="4"/>
                <c:pt idx="0">
                  <c:v>20.34</c:v>
                </c:pt>
                <c:pt idx="1">
                  <c:v>20.77</c:v>
                </c:pt>
                <c:pt idx="2">
                  <c:v>22.05</c:v>
                </c:pt>
                <c:pt idx="3">
                  <c:v>23.17</c:v>
                </c:pt>
              </c:numCache>
            </c:numRef>
          </c:val>
          <c:extLst xmlns:c16r2="http://schemas.microsoft.com/office/drawing/2015/06/chart">
            <c:ext xmlns:c16="http://schemas.microsoft.com/office/drawing/2014/chart" uri="{C3380CC4-5D6E-409C-BE32-E72D297353CC}">
              <c16:uniqueId val="{00000000-8DDE-424A-8B1A-4BAF56F1EB3E}"/>
            </c:ext>
          </c:extLst>
        </c:ser>
        <c:dLbls>
          <c:showLegendKey val="0"/>
          <c:showVal val="0"/>
          <c:showCatName val="0"/>
          <c:showSerName val="0"/>
          <c:showPercent val="0"/>
          <c:showBubbleSize val="0"/>
        </c:dLbls>
        <c:gapWidth val="219"/>
        <c:overlap val="-27"/>
        <c:axId val="176744320"/>
        <c:axId val="176745856"/>
      </c:barChart>
      <c:lineChart>
        <c:grouping val="standard"/>
        <c:varyColors val="0"/>
        <c:ser>
          <c:idx val="1"/>
          <c:order val="1"/>
          <c:tx>
            <c:strRef>
              <c:f>Sheet1!$C$24</c:f>
              <c:strCache>
                <c:ptCount val="1"/>
                <c:pt idx="0">
                  <c:v>总产量（吨）</c:v>
                </c:pt>
              </c:strCache>
            </c:strRef>
          </c:tx>
          <c:spPr>
            <a:ln w="28575" cap="rnd">
              <a:solidFill>
                <a:schemeClr val="accent2"/>
              </a:solidFill>
              <a:round/>
            </a:ln>
            <a:effectLst/>
          </c:spPr>
          <c:marker>
            <c:symbol val="none"/>
          </c:marker>
          <c:cat>
            <c:numRef>
              <c:f>Sheet1!$A$25:$A$28</c:f>
              <c:numCache>
                <c:formatCode>General</c:formatCode>
                <c:ptCount val="4"/>
                <c:pt idx="0">
                  <c:v>2015</c:v>
                </c:pt>
                <c:pt idx="1">
                  <c:v>2016</c:v>
                </c:pt>
                <c:pt idx="2">
                  <c:v>2017</c:v>
                </c:pt>
                <c:pt idx="3">
                  <c:v>2018</c:v>
                </c:pt>
              </c:numCache>
            </c:numRef>
          </c:cat>
          <c:val>
            <c:numRef>
              <c:f>Sheet1!$C$25:$C$28</c:f>
              <c:numCache>
                <c:formatCode>General</c:formatCode>
                <c:ptCount val="4"/>
                <c:pt idx="0">
                  <c:v>467918</c:v>
                </c:pt>
                <c:pt idx="1">
                  <c:v>473840</c:v>
                </c:pt>
                <c:pt idx="2">
                  <c:v>516628</c:v>
                </c:pt>
                <c:pt idx="3">
                  <c:v>615787</c:v>
                </c:pt>
              </c:numCache>
            </c:numRef>
          </c:val>
          <c:smooth val="0"/>
          <c:extLst xmlns:c16r2="http://schemas.microsoft.com/office/drawing/2015/06/chart">
            <c:ext xmlns:c16="http://schemas.microsoft.com/office/drawing/2014/chart" uri="{C3380CC4-5D6E-409C-BE32-E72D297353CC}">
              <c16:uniqueId val="{00000001-8DDE-424A-8B1A-4BAF56F1EB3E}"/>
            </c:ext>
          </c:extLst>
        </c:ser>
        <c:dLbls>
          <c:showLegendKey val="0"/>
          <c:showVal val="0"/>
          <c:showCatName val="0"/>
          <c:showSerName val="0"/>
          <c:showPercent val="0"/>
          <c:showBubbleSize val="0"/>
        </c:dLbls>
        <c:marker val="1"/>
        <c:smooth val="0"/>
        <c:axId val="177445504"/>
        <c:axId val="177443968"/>
      </c:lineChart>
      <c:catAx>
        <c:axId val="1767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6745856"/>
        <c:crosses val="autoZero"/>
        <c:auto val="1"/>
        <c:lblAlgn val="ctr"/>
        <c:lblOffset val="100"/>
        <c:noMultiLvlLbl val="0"/>
      </c:catAx>
      <c:valAx>
        <c:axId val="17674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6744320"/>
        <c:crosses val="autoZero"/>
        <c:crossBetween val="between"/>
      </c:valAx>
      <c:valAx>
        <c:axId val="1774439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7445504"/>
        <c:crosses val="max"/>
        <c:crossBetween val="between"/>
      </c:valAx>
      <c:catAx>
        <c:axId val="177445504"/>
        <c:scaling>
          <c:orientation val="minMax"/>
        </c:scaling>
        <c:delete val="1"/>
        <c:axPos val="b"/>
        <c:numFmt formatCode="General" sourceLinked="1"/>
        <c:majorTickMark val="out"/>
        <c:minorTickMark val="none"/>
        <c:tickLblPos val="nextTo"/>
        <c:crossAx val="177443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Sheet1!$C$2</c:f>
              <c:strCache>
                <c:ptCount val="1"/>
                <c:pt idx="0">
                  <c:v>第一产业</c:v>
                </c:pt>
              </c:strCache>
            </c:strRef>
          </c:tx>
          <c:spPr>
            <a:solidFill>
              <a:schemeClr val="accent2"/>
            </a:solidFill>
            <a:ln>
              <a:noFill/>
            </a:ln>
            <a:effectLst/>
          </c:spPr>
          <c:invertIfNegative val="0"/>
          <c:cat>
            <c:strRef>
              <c:f>Sheet1!$A$3:$A$19</c:f>
              <c:strCache>
                <c:ptCount val="17"/>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pt idx="13">
                  <c:v>高新区</c:v>
                </c:pt>
                <c:pt idx="14">
                  <c:v>城乡一体化示范区</c:v>
                </c:pt>
                <c:pt idx="15">
                  <c:v>官庄工区</c:v>
                </c:pt>
                <c:pt idx="16">
                  <c:v>鸭河工区</c:v>
                </c:pt>
              </c:strCache>
            </c:strRef>
          </c:cat>
          <c:val>
            <c:numRef>
              <c:f>Sheet1!$C$3:$C$19</c:f>
              <c:numCache>
                <c:formatCode>General</c:formatCode>
                <c:ptCount val="17"/>
                <c:pt idx="0">
                  <c:v>185290</c:v>
                </c:pt>
                <c:pt idx="1">
                  <c:v>232046</c:v>
                </c:pt>
                <c:pt idx="2">
                  <c:v>165966</c:v>
                </c:pt>
                <c:pt idx="3">
                  <c:v>403793</c:v>
                </c:pt>
                <c:pt idx="4">
                  <c:v>298118</c:v>
                </c:pt>
                <c:pt idx="5">
                  <c:v>325386</c:v>
                </c:pt>
                <c:pt idx="6">
                  <c:v>381362</c:v>
                </c:pt>
                <c:pt idx="7">
                  <c:v>381343</c:v>
                </c:pt>
                <c:pt idx="8">
                  <c:v>375825</c:v>
                </c:pt>
                <c:pt idx="9">
                  <c:v>755122</c:v>
                </c:pt>
                <c:pt idx="10">
                  <c:v>473353</c:v>
                </c:pt>
                <c:pt idx="11">
                  <c:v>221243</c:v>
                </c:pt>
                <c:pt idx="12">
                  <c:v>887900</c:v>
                </c:pt>
                <c:pt idx="13">
                  <c:v>17108</c:v>
                </c:pt>
                <c:pt idx="14">
                  <c:v>61498</c:v>
                </c:pt>
                <c:pt idx="15">
                  <c:v>44100</c:v>
                </c:pt>
                <c:pt idx="16">
                  <c:v>30765</c:v>
                </c:pt>
              </c:numCache>
            </c:numRef>
          </c:val>
          <c:extLst xmlns:c16r2="http://schemas.microsoft.com/office/drawing/2015/06/chart">
            <c:ext xmlns:c16="http://schemas.microsoft.com/office/drawing/2014/chart" uri="{C3380CC4-5D6E-409C-BE32-E72D297353CC}">
              <c16:uniqueId val="{00000000-FC4D-7147-A809-E951853E4CA6}"/>
            </c:ext>
          </c:extLst>
        </c:ser>
        <c:ser>
          <c:idx val="2"/>
          <c:order val="1"/>
          <c:tx>
            <c:strRef>
              <c:f>Sheet1!$D$2</c:f>
              <c:strCache>
                <c:ptCount val="1"/>
                <c:pt idx="0">
                  <c:v>第二产业</c:v>
                </c:pt>
              </c:strCache>
            </c:strRef>
          </c:tx>
          <c:spPr>
            <a:solidFill>
              <a:schemeClr val="accent3"/>
            </a:solidFill>
            <a:ln>
              <a:noFill/>
            </a:ln>
            <a:effectLst/>
          </c:spPr>
          <c:invertIfNegative val="0"/>
          <c:cat>
            <c:strRef>
              <c:f>Sheet1!$A$3:$A$19</c:f>
              <c:strCache>
                <c:ptCount val="17"/>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pt idx="13">
                  <c:v>高新区</c:v>
                </c:pt>
                <c:pt idx="14">
                  <c:v>城乡一体化示范区</c:v>
                </c:pt>
                <c:pt idx="15">
                  <c:v>官庄工区</c:v>
                </c:pt>
                <c:pt idx="16">
                  <c:v>鸭河工区</c:v>
                </c:pt>
              </c:strCache>
            </c:strRef>
          </c:cat>
          <c:val>
            <c:numRef>
              <c:f>Sheet1!$D$3:$D$19</c:f>
              <c:numCache>
                <c:formatCode>General</c:formatCode>
                <c:ptCount val="17"/>
                <c:pt idx="0">
                  <c:v>889834</c:v>
                </c:pt>
                <c:pt idx="1">
                  <c:v>937359</c:v>
                </c:pt>
                <c:pt idx="2">
                  <c:v>607419</c:v>
                </c:pt>
                <c:pt idx="3">
                  <c:v>999494</c:v>
                </c:pt>
                <c:pt idx="4">
                  <c:v>1473000</c:v>
                </c:pt>
                <c:pt idx="5">
                  <c:v>1302389</c:v>
                </c:pt>
                <c:pt idx="6">
                  <c:v>974320</c:v>
                </c:pt>
                <c:pt idx="7">
                  <c:v>1067449</c:v>
                </c:pt>
                <c:pt idx="8">
                  <c:v>762450</c:v>
                </c:pt>
                <c:pt idx="9">
                  <c:v>1206786</c:v>
                </c:pt>
                <c:pt idx="10">
                  <c:v>1192046</c:v>
                </c:pt>
                <c:pt idx="11">
                  <c:v>702470</c:v>
                </c:pt>
                <c:pt idx="12">
                  <c:v>1554100</c:v>
                </c:pt>
                <c:pt idx="13">
                  <c:v>414914</c:v>
                </c:pt>
                <c:pt idx="14">
                  <c:v>108442</c:v>
                </c:pt>
                <c:pt idx="15">
                  <c:v>512979</c:v>
                </c:pt>
                <c:pt idx="16">
                  <c:v>78017</c:v>
                </c:pt>
              </c:numCache>
            </c:numRef>
          </c:val>
          <c:extLst xmlns:c16r2="http://schemas.microsoft.com/office/drawing/2015/06/chart">
            <c:ext xmlns:c16="http://schemas.microsoft.com/office/drawing/2014/chart" uri="{C3380CC4-5D6E-409C-BE32-E72D297353CC}">
              <c16:uniqueId val="{00000001-FC4D-7147-A809-E951853E4CA6}"/>
            </c:ext>
          </c:extLst>
        </c:ser>
        <c:ser>
          <c:idx val="3"/>
          <c:order val="2"/>
          <c:tx>
            <c:strRef>
              <c:f>Sheet1!$E$2</c:f>
              <c:strCache>
                <c:ptCount val="1"/>
                <c:pt idx="0">
                  <c:v>第三产业</c:v>
                </c:pt>
              </c:strCache>
            </c:strRef>
          </c:tx>
          <c:spPr>
            <a:solidFill>
              <a:schemeClr val="accent4"/>
            </a:solidFill>
            <a:ln>
              <a:noFill/>
            </a:ln>
            <a:effectLst/>
          </c:spPr>
          <c:invertIfNegative val="0"/>
          <c:cat>
            <c:strRef>
              <c:f>Sheet1!$A$3:$A$19</c:f>
              <c:strCache>
                <c:ptCount val="17"/>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pt idx="13">
                  <c:v>高新区</c:v>
                </c:pt>
                <c:pt idx="14">
                  <c:v>城乡一体化示范区</c:v>
                </c:pt>
                <c:pt idx="15">
                  <c:v>官庄工区</c:v>
                </c:pt>
                <c:pt idx="16">
                  <c:v>鸭河工区</c:v>
                </c:pt>
              </c:strCache>
            </c:strRef>
          </c:cat>
          <c:val>
            <c:numRef>
              <c:f>Sheet1!$E$3:$E$19</c:f>
              <c:numCache>
                <c:formatCode>General</c:formatCode>
                <c:ptCount val="17"/>
                <c:pt idx="0">
                  <c:v>1554844</c:v>
                </c:pt>
                <c:pt idx="1">
                  <c:v>2422038</c:v>
                </c:pt>
                <c:pt idx="2">
                  <c:v>548800</c:v>
                </c:pt>
                <c:pt idx="3">
                  <c:v>907932</c:v>
                </c:pt>
                <c:pt idx="4">
                  <c:v>880383</c:v>
                </c:pt>
                <c:pt idx="5">
                  <c:v>1142345</c:v>
                </c:pt>
                <c:pt idx="6">
                  <c:v>739414</c:v>
                </c:pt>
                <c:pt idx="7">
                  <c:v>839720</c:v>
                </c:pt>
                <c:pt idx="8">
                  <c:v>675731</c:v>
                </c:pt>
                <c:pt idx="9">
                  <c:v>1242901</c:v>
                </c:pt>
                <c:pt idx="10">
                  <c:v>1116375</c:v>
                </c:pt>
                <c:pt idx="11">
                  <c:v>679076</c:v>
                </c:pt>
                <c:pt idx="12">
                  <c:v>1857200</c:v>
                </c:pt>
                <c:pt idx="13">
                  <c:v>495502</c:v>
                </c:pt>
                <c:pt idx="14">
                  <c:v>257828</c:v>
                </c:pt>
                <c:pt idx="15">
                  <c:v>238345</c:v>
                </c:pt>
                <c:pt idx="16">
                  <c:v>53843</c:v>
                </c:pt>
              </c:numCache>
            </c:numRef>
          </c:val>
          <c:extLst xmlns:c16r2="http://schemas.microsoft.com/office/drawing/2015/06/chart">
            <c:ext xmlns:c16="http://schemas.microsoft.com/office/drawing/2014/chart" uri="{C3380CC4-5D6E-409C-BE32-E72D297353CC}">
              <c16:uniqueId val="{00000002-FC4D-7147-A809-E951853E4CA6}"/>
            </c:ext>
          </c:extLst>
        </c:ser>
        <c:dLbls>
          <c:showLegendKey val="0"/>
          <c:showVal val="0"/>
          <c:showCatName val="0"/>
          <c:showSerName val="0"/>
          <c:showPercent val="0"/>
          <c:showBubbleSize val="0"/>
        </c:dLbls>
        <c:gapWidth val="150"/>
        <c:overlap val="100"/>
        <c:axId val="175952640"/>
        <c:axId val="17595417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Sheet1!$B$2</c15:sqref>
                        </c15:formulaRef>
                      </c:ext>
                    </c:extLst>
                    <c:strCache>
                      <c:ptCount val="1"/>
                    </c:strCache>
                  </c:strRef>
                </c:tx>
                <c:spPr>
                  <a:solidFill>
                    <a:schemeClr val="accent1"/>
                  </a:solidFill>
                  <a:ln>
                    <a:noFill/>
                  </a:ln>
                  <a:effectLst/>
                </c:spPr>
                <c:invertIfNegative val="0"/>
                <c:cat>
                  <c:strRef>
                    <c:extLst>
                      <c:ext uri="{02D57815-91ED-43cb-92C2-25804820EDAC}">
                        <c15:formulaRef>
                          <c15:sqref>Sheet1!$A$3:$A$19</c15:sqref>
                        </c15:formulaRef>
                      </c:ext>
                    </c:extLst>
                    <c:strCache>
                      <c:ptCount val="17"/>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pt idx="13">
                        <c:v>高新区</c:v>
                      </c:pt>
                      <c:pt idx="14">
                        <c:v>城乡一体化示范区</c:v>
                      </c:pt>
                      <c:pt idx="15">
                        <c:v>官庄工区</c:v>
                      </c:pt>
                      <c:pt idx="16">
                        <c:v>鸭河工区</c:v>
                      </c:pt>
                    </c:strCache>
                  </c:strRef>
                </c:cat>
                <c:val>
                  <c:numRef>
                    <c:extLst>
                      <c:ext uri="{02D57815-91ED-43cb-92C2-25804820EDAC}">
                        <c15:formulaRef>
                          <c15:sqref>Sheet1!$B$3:$B$19</c15:sqref>
                        </c15:formulaRef>
                      </c:ext>
                    </c:extLst>
                    <c:numCache>
                      <c:formatCode>General</c:formatCode>
                      <c:ptCount val="17"/>
                    </c:numCache>
                  </c:numRef>
                </c:val>
                <c:extLst>
                  <c:ext xmlns:c16="http://schemas.microsoft.com/office/drawing/2014/chart" uri="{C3380CC4-5D6E-409C-BE32-E72D297353CC}">
                    <c16:uniqueId val="{00000003-FC4D-7147-A809-E951853E4CA6}"/>
                  </c:ext>
                </c:extLst>
              </c15:ser>
            </c15:filteredBarSeries>
          </c:ext>
        </c:extLst>
      </c:barChart>
      <c:catAx>
        <c:axId val="17595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5954176"/>
        <c:crosses val="autoZero"/>
        <c:auto val="1"/>
        <c:lblAlgn val="ctr"/>
        <c:lblOffset val="100"/>
        <c:noMultiLvlLbl val="0"/>
      </c:catAx>
      <c:valAx>
        <c:axId val="17595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5952640"/>
        <c:crosses val="autoZero"/>
        <c:crossBetween val="between"/>
      </c:valAx>
      <c:spPr>
        <a:noFill/>
        <a:ln>
          <a:noFill/>
        </a:ln>
        <a:effectLst/>
      </c:spPr>
    </c:plotArea>
    <c:legend>
      <c:legendPos val="b"/>
      <c:layout>
        <c:manualLayout>
          <c:xMode val="edge"/>
          <c:yMode val="edge"/>
          <c:x val="8.6814957785947403E-2"/>
          <c:y val="0.841879268488398"/>
          <c:w val="0.39776425731517501"/>
          <c:h val="5.4594364640039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8799999999999"/>
          <c:y val="4.7249100000000002E-2"/>
          <c:w val="0.77554100000000004"/>
          <c:h val="0.76938700000000004"/>
        </c:manualLayout>
      </c:layout>
      <c:barChart>
        <c:barDir val="col"/>
        <c:grouping val="clustered"/>
        <c:varyColors val="0"/>
        <c:ser>
          <c:idx val="0"/>
          <c:order val="0"/>
          <c:tx>
            <c:strRef>
              <c:f>Sheet1!$A$2</c:f>
              <c:strCache>
                <c:ptCount val="1"/>
                <c:pt idx="0">
                  <c:v>固定资产投资额</c:v>
                </c:pt>
              </c:strCache>
            </c:strRef>
          </c:tx>
          <c:spPr>
            <a:solidFill>
              <a:schemeClr val="accent1"/>
            </a:solidFill>
            <a:ln w="12700" cap="flat">
              <a:noFill/>
              <a:miter lim="400000"/>
            </a:ln>
            <a:effectLst/>
          </c:spPr>
          <c:invertIfNegative val="0"/>
          <c:cat>
            <c:strRef>
              <c:f>Sheet1!$B$1:$S$1</c:f>
              <c:strCache>
                <c:ptCount val="18"/>
                <c:pt idx="0">
                  <c:v>郑州市</c:v>
                </c:pt>
                <c:pt idx="1">
                  <c:v>洛阳市</c:v>
                </c:pt>
                <c:pt idx="2">
                  <c:v>南阳市</c:v>
                </c:pt>
                <c:pt idx="3">
                  <c:v>焦作市</c:v>
                </c:pt>
                <c:pt idx="4">
                  <c:v>许昌市</c:v>
                </c:pt>
                <c:pt idx="5">
                  <c:v>信阳市</c:v>
                </c:pt>
                <c:pt idx="6">
                  <c:v>商丘市</c:v>
                </c:pt>
                <c:pt idx="7">
                  <c:v>新乡市</c:v>
                </c:pt>
                <c:pt idx="8">
                  <c:v>周口市</c:v>
                </c:pt>
                <c:pt idx="9">
                  <c:v>三门峡市</c:v>
                </c:pt>
                <c:pt idx="10">
                  <c:v>驻马店市</c:v>
                </c:pt>
                <c:pt idx="11">
                  <c:v>濮阳市</c:v>
                </c:pt>
                <c:pt idx="12">
                  <c:v>开封市</c:v>
                </c:pt>
                <c:pt idx="13">
                  <c:v>平顶山市</c:v>
                </c:pt>
                <c:pt idx="14">
                  <c:v>安阳市</c:v>
                </c:pt>
                <c:pt idx="15">
                  <c:v>漯河市</c:v>
                </c:pt>
                <c:pt idx="16">
                  <c:v>鹤壁市</c:v>
                </c:pt>
                <c:pt idx="17">
                  <c:v>济源市</c:v>
                </c:pt>
              </c:strCache>
            </c:strRef>
          </c:cat>
          <c:val>
            <c:numRef>
              <c:f>Sheet1!$B$2:$S$2</c:f>
              <c:numCache>
                <c:formatCode>General</c:formatCode>
                <c:ptCount val="18"/>
                <c:pt idx="0">
                  <c:v>8634.0698169999996</c:v>
                </c:pt>
                <c:pt idx="1">
                  <c:v>5535.3900800000001</c:v>
                </c:pt>
                <c:pt idx="2">
                  <c:v>4081.35</c:v>
                </c:pt>
                <c:pt idx="3">
                  <c:v>3025.7928619999998</c:v>
                </c:pt>
                <c:pt idx="4">
                  <c:v>2935.1258670000002</c:v>
                </c:pt>
                <c:pt idx="5">
                  <c:v>2930.1245610000001</c:v>
                </c:pt>
                <c:pt idx="6">
                  <c:v>2753.926113</c:v>
                </c:pt>
                <c:pt idx="7">
                  <c:v>2716.1135789999998</c:v>
                </c:pt>
                <c:pt idx="8">
                  <c:v>2465.9730890000001</c:v>
                </c:pt>
                <c:pt idx="9">
                  <c:v>2407.278722</c:v>
                </c:pt>
                <c:pt idx="10">
                  <c:v>2132.3105540000001</c:v>
                </c:pt>
                <c:pt idx="11">
                  <c:v>1978.825098</c:v>
                </c:pt>
                <c:pt idx="12">
                  <c:v>1955.54736</c:v>
                </c:pt>
                <c:pt idx="13">
                  <c:v>1902.3756089999999</c:v>
                </c:pt>
                <c:pt idx="14">
                  <c:v>1611.1154369999999</c:v>
                </c:pt>
                <c:pt idx="15">
                  <c:v>1447.184923</c:v>
                </c:pt>
                <c:pt idx="16">
                  <c:v>1080.8806790000001</c:v>
                </c:pt>
                <c:pt idx="17">
                  <c:v>698.56248000000005</c:v>
                </c:pt>
              </c:numCache>
            </c:numRef>
          </c:val>
          <c:extLst xmlns:c16r2="http://schemas.microsoft.com/office/drawing/2015/06/chart">
            <c:ext xmlns:c16="http://schemas.microsoft.com/office/drawing/2014/chart" uri="{C3380CC4-5D6E-409C-BE32-E72D297353CC}">
              <c16:uniqueId val="{00000000-25EC-3F4F-B9C8-0A8939E1A2F1}"/>
            </c:ext>
          </c:extLst>
        </c:ser>
        <c:dLbls>
          <c:showLegendKey val="0"/>
          <c:showVal val="0"/>
          <c:showCatName val="0"/>
          <c:showSerName val="0"/>
          <c:showPercent val="0"/>
          <c:showBubbleSize val="0"/>
        </c:dLbls>
        <c:gapWidth val="219"/>
        <c:overlap val="-27"/>
        <c:axId val="176792320"/>
        <c:axId val="176793856"/>
      </c:barChart>
      <c:lineChart>
        <c:grouping val="standard"/>
        <c:varyColors val="0"/>
        <c:ser>
          <c:idx val="1"/>
          <c:order val="1"/>
          <c:tx>
            <c:strRef>
              <c:f>Sheet1!$A$3</c:f>
              <c:strCache>
                <c:ptCount val="1"/>
                <c:pt idx="0">
                  <c:v>年均增速</c:v>
                </c:pt>
              </c:strCache>
            </c:strRef>
          </c:tx>
          <c:spPr>
            <a:ln w="28575" cap="rnd" cmpd="sng" algn="ctr">
              <a:solidFill>
                <a:schemeClr val="accent2"/>
              </a:solidFill>
              <a:prstDash val="solid"/>
              <a:round/>
            </a:ln>
            <a:effectLst/>
          </c:spPr>
          <c:marker>
            <c:symbol val="none"/>
          </c:marker>
          <c:cat>
            <c:strRef>
              <c:f>Sheet1!$B$1:$S$1</c:f>
              <c:strCache>
                <c:ptCount val="18"/>
                <c:pt idx="0">
                  <c:v>郑州市</c:v>
                </c:pt>
                <c:pt idx="1">
                  <c:v>洛阳市</c:v>
                </c:pt>
                <c:pt idx="2">
                  <c:v>南阳市</c:v>
                </c:pt>
                <c:pt idx="3">
                  <c:v>焦作市</c:v>
                </c:pt>
                <c:pt idx="4">
                  <c:v>许昌市</c:v>
                </c:pt>
                <c:pt idx="5">
                  <c:v>信阳市</c:v>
                </c:pt>
                <c:pt idx="6">
                  <c:v>商丘市</c:v>
                </c:pt>
                <c:pt idx="7">
                  <c:v>新乡市</c:v>
                </c:pt>
                <c:pt idx="8">
                  <c:v>周口市</c:v>
                </c:pt>
                <c:pt idx="9">
                  <c:v>三门峡市</c:v>
                </c:pt>
                <c:pt idx="10">
                  <c:v>驻马店市</c:v>
                </c:pt>
                <c:pt idx="11">
                  <c:v>濮阳市</c:v>
                </c:pt>
                <c:pt idx="12">
                  <c:v>开封市</c:v>
                </c:pt>
                <c:pt idx="13">
                  <c:v>平顶山市</c:v>
                </c:pt>
                <c:pt idx="14">
                  <c:v>安阳市</c:v>
                </c:pt>
                <c:pt idx="15">
                  <c:v>漯河市</c:v>
                </c:pt>
                <c:pt idx="16">
                  <c:v>鹤壁市</c:v>
                </c:pt>
                <c:pt idx="17">
                  <c:v>济源市</c:v>
                </c:pt>
              </c:strCache>
            </c:strRef>
          </c:cat>
          <c:val>
            <c:numRef>
              <c:f>Sheet1!$B$3:$S$3</c:f>
              <c:numCache>
                <c:formatCode>General</c:formatCode>
                <c:ptCount val="18"/>
                <c:pt idx="0">
                  <c:v>8.2494999999999999E-2</c:v>
                </c:pt>
                <c:pt idx="1">
                  <c:v>0.11848</c:v>
                </c:pt>
                <c:pt idx="2">
                  <c:v>0.107909</c:v>
                </c:pt>
                <c:pt idx="3">
                  <c:v>0.12634999999999999</c:v>
                </c:pt>
                <c:pt idx="4">
                  <c:v>0.11033900000000001</c:v>
                </c:pt>
                <c:pt idx="5">
                  <c:v>8.8754E-2</c:v>
                </c:pt>
                <c:pt idx="6">
                  <c:v>0.17221800000000001</c:v>
                </c:pt>
                <c:pt idx="7">
                  <c:v>8.9568999999999996E-2</c:v>
                </c:pt>
                <c:pt idx="8">
                  <c:v>0.112943</c:v>
                </c:pt>
                <c:pt idx="9">
                  <c:v>0.116101</c:v>
                </c:pt>
                <c:pt idx="10">
                  <c:v>0.114345</c:v>
                </c:pt>
                <c:pt idx="11">
                  <c:v>0.10561</c:v>
                </c:pt>
                <c:pt idx="12">
                  <c:v>9.6166000000000001E-2</c:v>
                </c:pt>
                <c:pt idx="13">
                  <c:v>9.1337000000000002E-2</c:v>
                </c:pt>
                <c:pt idx="14">
                  <c:v>-1.0706E-2</c:v>
                </c:pt>
                <c:pt idx="15">
                  <c:v>0.12343999999999999</c:v>
                </c:pt>
                <c:pt idx="16">
                  <c:v>0.11776499999999999</c:v>
                </c:pt>
                <c:pt idx="17">
                  <c:v>0.101201</c:v>
                </c:pt>
              </c:numCache>
            </c:numRef>
          </c:val>
          <c:smooth val="0"/>
          <c:extLst xmlns:c16r2="http://schemas.microsoft.com/office/drawing/2015/06/chart">
            <c:ext xmlns:c16="http://schemas.microsoft.com/office/drawing/2014/chart" uri="{C3380CC4-5D6E-409C-BE32-E72D297353CC}">
              <c16:uniqueId val="{00000001-25EC-3F4F-B9C8-0A8939E1A2F1}"/>
            </c:ext>
          </c:extLst>
        </c:ser>
        <c:dLbls>
          <c:showLegendKey val="0"/>
          <c:showVal val="0"/>
          <c:showCatName val="0"/>
          <c:showSerName val="0"/>
          <c:showPercent val="0"/>
          <c:showBubbleSize val="0"/>
        </c:dLbls>
        <c:marker val="1"/>
        <c:smooth val="0"/>
        <c:axId val="176795648"/>
        <c:axId val="176797184"/>
      </c:lineChart>
      <c:catAx>
        <c:axId val="176792320"/>
        <c:scaling>
          <c:orientation val="minMax"/>
        </c:scaling>
        <c:delete val="0"/>
        <c:axPos val="b"/>
        <c:numFmt formatCode="General" sourceLinked="0"/>
        <c:majorTickMark val="none"/>
        <c:minorTickMark val="none"/>
        <c:tickLblPos val="low"/>
        <c:spPr>
          <a:ln w="12700" cap="flat" cmpd="sng" algn="ctr">
            <a:solidFill>
              <a:srgbClr val="D9D9D9"/>
            </a:solid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76793856"/>
        <c:crosses val="autoZero"/>
        <c:auto val="1"/>
        <c:lblAlgn val="ctr"/>
        <c:lblOffset val="100"/>
        <c:noMultiLvlLbl val="1"/>
      </c:catAx>
      <c:valAx>
        <c:axId val="176793856"/>
        <c:scaling>
          <c:orientation val="minMax"/>
        </c:scaling>
        <c:delete val="0"/>
        <c:axPos val="l"/>
        <c:majorGridlines>
          <c:spPr>
            <a:ln w="12700" cap="flat" cmpd="sng" algn="ctr">
              <a:solidFill>
                <a:srgbClr val="D9D9D9"/>
              </a:solidFill>
              <a:prstDash val="solid"/>
              <a:round/>
            </a:ln>
          </c:spPr>
        </c:majorGridlines>
        <c:numFmt formatCode="0.00&quot; &quot;"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76792320"/>
        <c:crosses val="autoZero"/>
        <c:crossBetween val="between"/>
        <c:majorUnit val="2250"/>
        <c:minorUnit val="1125"/>
      </c:valAx>
      <c:catAx>
        <c:axId val="176795648"/>
        <c:scaling>
          <c:orientation val="minMax"/>
        </c:scaling>
        <c:delete val="0"/>
        <c:axPos val="b"/>
        <c:numFmt formatCode="General" sourceLinked="1"/>
        <c:majorTickMark val="out"/>
        <c:minorTickMark val="none"/>
        <c:tickLblPos val="none"/>
        <c:spPr>
          <a:ln w="12700"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6797184"/>
        <c:crosses val="autoZero"/>
        <c:auto val="1"/>
        <c:lblAlgn val="ctr"/>
        <c:lblOffset val="100"/>
        <c:noMultiLvlLbl val="1"/>
      </c:catAx>
      <c:valAx>
        <c:axId val="176797184"/>
        <c:scaling>
          <c:orientation val="minMax"/>
        </c:scaling>
        <c:delete val="0"/>
        <c:axPos val="r"/>
        <c:numFmt formatCode="0.00%"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76795648"/>
        <c:crosses val="max"/>
        <c:crossBetween val="between"/>
        <c:majorUnit val="5.6250000000000001E-2"/>
        <c:minorUnit val="2.8125000000000001E-2"/>
      </c:valAx>
      <c:spPr>
        <a:noFill/>
        <a:ln w="12700" cap="flat">
          <a:noFill/>
          <a:miter lim="400000"/>
        </a:ln>
        <a:effectLst/>
      </c:spPr>
    </c:plotArea>
    <c:legend>
      <c:legendPos val="b"/>
      <c:layout>
        <c:manualLayout>
          <c:xMode val="edge"/>
          <c:yMode val="edge"/>
          <c:x val="0.24091299999999999"/>
          <c:y val="0.91935500000000003"/>
          <c:w val="0.50531499999999996"/>
          <c:h val="8.06452E-2"/>
        </c:manualLayout>
      </c:layout>
      <c:overlay val="1"/>
      <c:spPr>
        <a:noFill/>
        <a:ln w="12700" cap="flat">
          <a:noFill/>
          <a:miter lim="400000"/>
        </a:ln>
        <a:effectLst/>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legend>
    <c:plotVisOnly val="1"/>
    <c:dispBlanksAs val="gap"/>
    <c:showDLblsOverMax val="0"/>
  </c:chart>
  <c:spPr>
    <a:solidFill>
      <a:srgbClr val="FFFFFF"/>
    </a:solidFill>
    <a:ln w="12700" cap="flat" cmpd="sng" algn="ctr">
      <a:solidFill>
        <a:srgbClr val="D9D9D9"/>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cat>
            <c:strRef>
              <c:f>'[Microsoft Word 中的图表]Sheet1'!$A$2:$A$18</c:f>
              <c:strCache>
                <c:ptCount val="17"/>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pt idx="13">
                  <c:v>高新区</c:v>
                </c:pt>
                <c:pt idx="14">
                  <c:v>城乡一体化示范区</c:v>
                </c:pt>
                <c:pt idx="15">
                  <c:v>官庄工区</c:v>
                </c:pt>
                <c:pt idx="16">
                  <c:v>鸭河工区</c:v>
                </c:pt>
              </c:strCache>
            </c:strRef>
          </c:cat>
          <c:val>
            <c:numRef>
              <c:f>'[Microsoft Word 中的图表]Sheet1'!$B$2:$B$18</c:f>
              <c:numCache>
                <c:formatCode>General</c:formatCode>
                <c:ptCount val="17"/>
                <c:pt idx="0">
                  <c:v>82882</c:v>
                </c:pt>
                <c:pt idx="1">
                  <c:v>116311</c:v>
                </c:pt>
                <c:pt idx="2">
                  <c:v>63285</c:v>
                </c:pt>
                <c:pt idx="3">
                  <c:v>102497</c:v>
                </c:pt>
                <c:pt idx="4">
                  <c:v>152667</c:v>
                </c:pt>
                <c:pt idx="5">
                  <c:v>92425</c:v>
                </c:pt>
                <c:pt idx="6">
                  <c:v>108166</c:v>
                </c:pt>
                <c:pt idx="7">
                  <c:v>92381</c:v>
                </c:pt>
                <c:pt idx="8">
                  <c:v>61369</c:v>
                </c:pt>
                <c:pt idx="9">
                  <c:v>94108</c:v>
                </c:pt>
                <c:pt idx="10">
                  <c:v>77369</c:v>
                </c:pt>
                <c:pt idx="11">
                  <c:v>97756</c:v>
                </c:pt>
                <c:pt idx="12">
                  <c:v>167263</c:v>
                </c:pt>
                <c:pt idx="13">
                  <c:v>49896</c:v>
                </c:pt>
                <c:pt idx="14">
                  <c:v>20878</c:v>
                </c:pt>
                <c:pt idx="15">
                  <c:v>14490</c:v>
                </c:pt>
                <c:pt idx="16">
                  <c:v>9739</c:v>
                </c:pt>
              </c:numCache>
            </c:numRef>
          </c:val>
          <c:extLst xmlns:c16r2="http://schemas.microsoft.com/office/drawing/2015/06/chart">
            <c:ext xmlns:c16="http://schemas.microsoft.com/office/drawing/2014/chart" uri="{C3380CC4-5D6E-409C-BE32-E72D297353CC}">
              <c16:uniqueId val="{00000000-B3FC-6D4E-8642-6532EC772BBE}"/>
            </c:ext>
          </c:extLst>
        </c:ser>
        <c:dLbls>
          <c:showLegendKey val="0"/>
          <c:showVal val="0"/>
          <c:showCatName val="0"/>
          <c:showSerName val="0"/>
          <c:showPercent val="0"/>
          <c:showBubbleSize val="0"/>
        </c:dLbls>
        <c:gapWidth val="80"/>
        <c:overlap val="25"/>
        <c:axId val="176199168"/>
        <c:axId val="176200704"/>
      </c:barChart>
      <c:catAx>
        <c:axId val="1761991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cap="none" spc="20" normalizeH="0" baseline="0">
                <a:solidFill>
                  <a:schemeClr val="tx1">
                    <a:lumMod val="65000"/>
                    <a:lumOff val="35000"/>
                  </a:schemeClr>
                </a:solidFill>
                <a:latin typeface="+mn-lt"/>
                <a:ea typeface="+mn-ea"/>
                <a:cs typeface="+mn-cs"/>
              </a:defRPr>
            </a:pPr>
            <a:endParaRPr lang="zh-CN"/>
          </a:p>
        </c:txPr>
        <c:crossAx val="176200704"/>
        <c:crosses val="autoZero"/>
        <c:auto val="1"/>
        <c:lblAlgn val="ctr"/>
        <c:lblOffset val="100"/>
        <c:noMultiLvlLbl val="0"/>
      </c:catAx>
      <c:valAx>
        <c:axId val="1762007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spc="20" baseline="0">
                <a:solidFill>
                  <a:schemeClr val="tx1">
                    <a:lumMod val="65000"/>
                    <a:lumOff val="35000"/>
                  </a:schemeClr>
                </a:solidFill>
                <a:latin typeface="+mn-lt"/>
                <a:ea typeface="+mn-ea"/>
                <a:cs typeface="+mn-cs"/>
              </a:defRPr>
            </a:pPr>
            <a:endParaRPr lang="zh-CN"/>
          </a:p>
        </c:txPr>
        <c:crossAx val="1761991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23399999999995E-2"/>
          <c:y val="4.7249100000000002E-2"/>
          <c:w val="0.92417700000000003"/>
          <c:h val="0.76938700000000004"/>
        </c:manualLayout>
      </c:layout>
      <c:barChart>
        <c:barDir val="col"/>
        <c:grouping val="stacked"/>
        <c:varyColors val="0"/>
        <c:ser>
          <c:idx val="0"/>
          <c:order val="0"/>
          <c:tx>
            <c:strRef>
              <c:f>Sheet1!$A$2</c:f>
              <c:strCache>
                <c:ptCount val="1"/>
                <c:pt idx="0">
                  <c:v>第一产业</c:v>
                </c:pt>
              </c:strCache>
            </c:strRef>
          </c:tx>
          <c:spPr>
            <a:solidFill>
              <a:schemeClr val="accent1"/>
            </a:solidFill>
            <a:ln w="12700" cap="flat">
              <a:noFill/>
              <a:miter lim="400000"/>
            </a:ln>
            <a:effectLst/>
          </c:spPr>
          <c:invertIfNegative val="0"/>
          <c:dLbls>
            <c:numFmt formatCode="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solidFill>
                    <a:latin typeface="Calibri" panose="020F0502020204030204"/>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17.399999999999999</c:v>
                </c:pt>
                <c:pt idx="1">
                  <c:v>15.8</c:v>
                </c:pt>
                <c:pt idx="2">
                  <c:v>15.3</c:v>
                </c:pt>
                <c:pt idx="3">
                  <c:v>14.7</c:v>
                </c:pt>
                <c:pt idx="4">
                  <c:v>14.9</c:v>
                </c:pt>
              </c:numCache>
            </c:numRef>
          </c:val>
          <c:extLst xmlns:c16r2="http://schemas.microsoft.com/office/drawing/2015/06/chart">
            <c:ext xmlns:c16="http://schemas.microsoft.com/office/drawing/2014/chart" uri="{C3380CC4-5D6E-409C-BE32-E72D297353CC}">
              <c16:uniqueId val="{00000000-57DE-B449-9E36-AA557D771419}"/>
            </c:ext>
          </c:extLst>
        </c:ser>
        <c:ser>
          <c:idx val="1"/>
          <c:order val="1"/>
          <c:tx>
            <c:strRef>
              <c:f>Sheet1!$A$3</c:f>
              <c:strCache>
                <c:ptCount val="1"/>
                <c:pt idx="0">
                  <c:v>第二产业</c:v>
                </c:pt>
              </c:strCache>
            </c:strRef>
          </c:tx>
          <c:spPr>
            <a:solidFill>
              <a:schemeClr val="accent2"/>
            </a:solidFill>
            <a:ln w="12700" cap="flat">
              <a:noFill/>
              <a:miter lim="400000"/>
            </a:ln>
            <a:effectLst/>
          </c:spPr>
          <c:invertIfNegative val="0"/>
          <c:dLbls>
            <c:numFmt formatCode="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solidFill>
                    <a:latin typeface="Calibri" panose="020F0502020204030204"/>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44.6</c:v>
                </c:pt>
                <c:pt idx="1">
                  <c:v>44.2</c:v>
                </c:pt>
                <c:pt idx="2">
                  <c:v>43.1</c:v>
                </c:pt>
                <c:pt idx="3">
                  <c:v>41.4</c:v>
                </c:pt>
                <c:pt idx="4">
                  <c:v>33.200000000000003</c:v>
                </c:pt>
              </c:numCache>
            </c:numRef>
          </c:val>
          <c:extLst xmlns:c16r2="http://schemas.microsoft.com/office/drawing/2015/06/chart">
            <c:ext xmlns:c16="http://schemas.microsoft.com/office/drawing/2014/chart" uri="{C3380CC4-5D6E-409C-BE32-E72D297353CC}">
              <c16:uniqueId val="{00000001-57DE-B449-9E36-AA557D771419}"/>
            </c:ext>
          </c:extLst>
        </c:ser>
        <c:ser>
          <c:idx val="2"/>
          <c:order val="2"/>
          <c:tx>
            <c:strRef>
              <c:f>Sheet1!$A$4</c:f>
              <c:strCache>
                <c:ptCount val="1"/>
                <c:pt idx="0">
                  <c:v>第三产业</c:v>
                </c:pt>
              </c:strCache>
            </c:strRef>
          </c:tx>
          <c:spPr>
            <a:solidFill>
              <a:schemeClr val="accent3"/>
            </a:solidFill>
            <a:ln w="12700" cap="flat">
              <a:noFill/>
              <a:miter lim="400000"/>
            </a:ln>
            <a:effectLst/>
          </c:spPr>
          <c:invertIfNegative val="0"/>
          <c:dLbls>
            <c:numFmt formatCode="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solidFill>
                    <a:latin typeface="Calibri" panose="020F0502020204030204"/>
                    <a:ea typeface="+mn-ea"/>
                    <a:cs typeface="+mn-cs"/>
                  </a:defRPr>
                </a:pPr>
                <a:endParaRPr lang="zh-C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38</c:v>
                </c:pt>
                <c:pt idx="1">
                  <c:v>40</c:v>
                </c:pt>
                <c:pt idx="2">
                  <c:v>41.6</c:v>
                </c:pt>
                <c:pt idx="3">
                  <c:v>43.9</c:v>
                </c:pt>
                <c:pt idx="4">
                  <c:v>51.9</c:v>
                </c:pt>
              </c:numCache>
            </c:numRef>
          </c:val>
          <c:extLst xmlns:c16r2="http://schemas.microsoft.com/office/drawing/2015/06/chart">
            <c:ext xmlns:c16="http://schemas.microsoft.com/office/drawing/2014/chart" uri="{C3380CC4-5D6E-409C-BE32-E72D297353CC}">
              <c16:uniqueId val="{00000002-57DE-B449-9E36-AA557D771419}"/>
            </c:ext>
          </c:extLst>
        </c:ser>
        <c:dLbls>
          <c:showLegendKey val="0"/>
          <c:showVal val="1"/>
          <c:showCatName val="0"/>
          <c:showSerName val="0"/>
          <c:showPercent val="0"/>
          <c:showBubbleSize val="0"/>
        </c:dLbls>
        <c:gapWidth val="150"/>
        <c:overlap val="100"/>
        <c:axId val="176756992"/>
        <c:axId val="171835392"/>
      </c:barChart>
      <c:catAx>
        <c:axId val="176756992"/>
        <c:scaling>
          <c:orientation val="minMax"/>
        </c:scaling>
        <c:delete val="0"/>
        <c:axPos val="b"/>
        <c:numFmt formatCode="General" sourceLinked="0"/>
        <c:majorTickMark val="none"/>
        <c:minorTickMark val="none"/>
        <c:tickLblPos val="low"/>
        <c:spPr>
          <a:ln w="12700" cap="flat" cmpd="sng" algn="ctr">
            <a:solidFill>
              <a:srgbClr val="D9D9D9"/>
            </a:solid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71835392"/>
        <c:crosses val="autoZero"/>
        <c:auto val="1"/>
        <c:lblAlgn val="ctr"/>
        <c:lblOffset val="100"/>
        <c:noMultiLvlLbl val="1"/>
      </c:catAx>
      <c:valAx>
        <c:axId val="171835392"/>
        <c:scaling>
          <c:orientation val="minMax"/>
          <c:max val="100"/>
        </c:scaling>
        <c:delete val="0"/>
        <c:axPos val="l"/>
        <c:majorGridlines>
          <c:spPr>
            <a:ln w="12700" cap="flat" cmpd="sng" algn="ctr">
              <a:solidFill>
                <a:srgbClr val="D9D9D9"/>
              </a:solidFill>
              <a:prstDash val="solid"/>
              <a:round/>
            </a:ln>
          </c:spPr>
        </c:majorGridlines>
        <c:numFmt formatCode="0.#"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76756992"/>
        <c:crosses val="autoZero"/>
        <c:crossBetween val="between"/>
        <c:majorUnit val="25"/>
        <c:minorUnit val="12.5"/>
      </c:valAx>
      <c:spPr>
        <a:noFill/>
        <a:ln w="12700" cap="flat">
          <a:noFill/>
          <a:miter lim="400000"/>
        </a:ln>
        <a:effectLst/>
      </c:spPr>
    </c:plotArea>
    <c:legend>
      <c:legendPos val="b"/>
      <c:layout>
        <c:manualLayout>
          <c:xMode val="edge"/>
          <c:yMode val="edge"/>
          <c:x val="0.18681300000000001"/>
          <c:y val="0.91935500000000003"/>
          <c:w val="0.67860200000000004"/>
          <c:h val="8.06452E-2"/>
        </c:manualLayout>
      </c:layout>
      <c:overlay val="1"/>
      <c:spPr>
        <a:noFill/>
        <a:ln w="12700" cap="flat">
          <a:noFill/>
          <a:miter lim="400000"/>
        </a:ln>
        <a:effectLst/>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legend>
    <c:plotVisOnly val="1"/>
    <c:dispBlanksAs val="gap"/>
    <c:showDLblsOverMax val="0"/>
  </c:chart>
  <c:spPr>
    <a:solidFill>
      <a:srgbClr val="FFFFFF"/>
    </a:solidFill>
    <a:ln w="12700" cap="flat" cmpd="sng" algn="ctr">
      <a:solidFill>
        <a:srgbClr val="D9D9D9"/>
      </a:solid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Sheet1!$B$28</c:f>
              <c:strCache>
                <c:ptCount val="1"/>
                <c:pt idx="0">
                  <c:v>第二产业增加值增速（%）</c:v>
                </c:pt>
              </c:strCache>
            </c:strRef>
          </c:tx>
          <c:spPr>
            <a:ln w="28575" cap="rnd">
              <a:solidFill>
                <a:schemeClr val="accent1"/>
              </a:solidFill>
              <a:round/>
            </a:ln>
            <a:effectLst/>
          </c:spPr>
          <c:marker>
            <c:symbol val="none"/>
          </c:marker>
          <c:dLbls>
            <c:dLbl>
              <c:idx val="0"/>
              <c:layout>
                <c:manualLayout>
                  <c:x val="-5.2844812400916E-2"/>
                  <c:y val="0.1066666666666670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D4-A34C-B8F8-8FB68CC6ABC8}"/>
                </c:ext>
              </c:extLst>
            </c:dLbl>
            <c:dLbl>
              <c:idx val="1"/>
              <c:layout>
                <c:manualLayout>
                  <c:x val="-3.87528624273384E-2"/>
                  <c:y val="0.113333333333332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D4-A34C-B8F8-8FB68CC6ABC8}"/>
                </c:ext>
              </c:extLst>
            </c:dLbl>
            <c:dLbl>
              <c:idx val="2"/>
              <c:layout>
                <c:manualLayout>
                  <c:x val="-5.63677998943104E-2"/>
                  <c:y val="0.1066666666666670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D4-A34C-B8F8-8FB68CC6ABC8}"/>
                </c:ext>
              </c:extLst>
            </c:dLbl>
            <c:dLbl>
              <c:idx val="3"/>
              <c:layout>
                <c:manualLayout>
                  <c:x val="-5.2844812400916097E-2"/>
                  <c:y val="7.3333333333333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D4-A34C-B8F8-8FB68CC6ABC8}"/>
                </c:ext>
              </c:extLst>
            </c:dLbl>
            <c:dLbl>
              <c:idx val="4"/>
              <c:layout>
                <c:manualLayout>
                  <c:x val="-4.9321824907521697E-2"/>
                  <c:y val="7.3333333333333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D4-A34C-B8F8-8FB68CC6ABC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Sheet1!$A$29:$A$33</c:f>
              <c:numCache>
                <c:formatCode>General</c:formatCode>
                <c:ptCount val="5"/>
                <c:pt idx="0">
                  <c:v>2014</c:v>
                </c:pt>
                <c:pt idx="1">
                  <c:v>2015</c:v>
                </c:pt>
                <c:pt idx="2">
                  <c:v>2016</c:v>
                </c:pt>
                <c:pt idx="3">
                  <c:v>2017</c:v>
                </c:pt>
                <c:pt idx="4">
                  <c:v>2018</c:v>
                </c:pt>
              </c:numCache>
            </c:numRef>
          </c:cat>
          <c:val>
            <c:numRef>
              <c:f>Sheet1!$B$29:$B$33</c:f>
              <c:numCache>
                <c:formatCode>General</c:formatCode>
                <c:ptCount val="5"/>
                <c:pt idx="0">
                  <c:v>9.3000000000000007</c:v>
                </c:pt>
                <c:pt idx="1">
                  <c:v>8.9</c:v>
                </c:pt>
                <c:pt idx="2">
                  <c:v>8.5</c:v>
                </c:pt>
                <c:pt idx="3">
                  <c:v>5.6</c:v>
                </c:pt>
                <c:pt idx="4">
                  <c:v>6.5</c:v>
                </c:pt>
              </c:numCache>
            </c:numRef>
          </c:val>
          <c:smooth val="0"/>
          <c:extLst xmlns:c16r2="http://schemas.microsoft.com/office/drawing/2015/06/chart">
            <c:ext xmlns:c16="http://schemas.microsoft.com/office/drawing/2014/chart" uri="{C3380CC4-5D6E-409C-BE32-E72D297353CC}">
              <c16:uniqueId val="{00000005-36D4-A34C-B8F8-8FB68CC6ABC8}"/>
            </c:ext>
          </c:extLst>
        </c:ser>
        <c:dLbls>
          <c:showLegendKey val="0"/>
          <c:showVal val="0"/>
          <c:showCatName val="0"/>
          <c:showSerName val="0"/>
          <c:showPercent val="0"/>
          <c:showBubbleSize val="0"/>
        </c:dLbls>
        <c:marker val="1"/>
        <c:smooth val="0"/>
        <c:axId val="171849984"/>
        <c:axId val="171872256"/>
      </c:lineChart>
      <c:catAx>
        <c:axId val="1718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1872256"/>
        <c:crosses val="autoZero"/>
        <c:auto val="1"/>
        <c:lblAlgn val="ctr"/>
        <c:lblOffset val="100"/>
        <c:noMultiLvlLbl val="0"/>
      </c:catAx>
      <c:valAx>
        <c:axId val="17187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184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Sheet1!$B$12</c:f>
              <c:strCache>
                <c:ptCount val="1"/>
                <c:pt idx="0">
                  <c:v>工业增加值增速</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Sheet1!$A$13:$A$17</c:f>
              <c:numCache>
                <c:formatCode>General</c:formatCode>
                <c:ptCount val="5"/>
                <c:pt idx="0">
                  <c:v>2014</c:v>
                </c:pt>
                <c:pt idx="1">
                  <c:v>2015</c:v>
                </c:pt>
                <c:pt idx="2">
                  <c:v>2016</c:v>
                </c:pt>
                <c:pt idx="3">
                  <c:v>2017</c:v>
                </c:pt>
                <c:pt idx="4">
                  <c:v>2018</c:v>
                </c:pt>
              </c:numCache>
            </c:numRef>
          </c:cat>
          <c:val>
            <c:numRef>
              <c:f>Sheet1!$B$13:$B$17</c:f>
              <c:numCache>
                <c:formatCode>0.00%</c:formatCode>
                <c:ptCount val="5"/>
                <c:pt idx="0">
                  <c:v>0.127</c:v>
                </c:pt>
                <c:pt idx="1">
                  <c:v>0.112</c:v>
                </c:pt>
                <c:pt idx="2">
                  <c:v>0.23599999999999999</c:v>
                </c:pt>
                <c:pt idx="3">
                  <c:v>0.11700000000000001</c:v>
                </c:pt>
                <c:pt idx="4">
                  <c:v>5.8999999999999997E-2</c:v>
                </c:pt>
              </c:numCache>
            </c:numRef>
          </c:val>
          <c:smooth val="0"/>
          <c:extLst xmlns:c16r2="http://schemas.microsoft.com/office/drawing/2015/06/chart">
            <c:ext xmlns:c16="http://schemas.microsoft.com/office/drawing/2014/chart" uri="{C3380CC4-5D6E-409C-BE32-E72D297353CC}">
              <c16:uniqueId val="{00000000-1A9F-9C48-85BA-262246770F76}"/>
            </c:ext>
          </c:extLst>
        </c:ser>
        <c:dLbls>
          <c:showLegendKey val="0"/>
          <c:showVal val="0"/>
          <c:showCatName val="0"/>
          <c:showSerName val="0"/>
          <c:showPercent val="0"/>
          <c:showBubbleSize val="0"/>
        </c:dLbls>
        <c:marker val="1"/>
        <c:smooth val="0"/>
        <c:axId val="171892736"/>
        <c:axId val="171894272"/>
      </c:lineChart>
      <c:catAx>
        <c:axId val="1718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1894272"/>
        <c:crosses val="autoZero"/>
        <c:auto val="1"/>
        <c:lblAlgn val="ctr"/>
        <c:lblOffset val="100"/>
        <c:noMultiLvlLbl val="0"/>
      </c:catAx>
      <c:valAx>
        <c:axId val="171894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189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Sheet1!$B$40</c:f>
              <c:strCache>
                <c:ptCount val="1"/>
                <c:pt idx="0">
                  <c:v>百分比</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9D-405D-9FB4-A6858D1E4BC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9D-405D-9FB4-A6858D1E4BC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9D-405D-9FB4-A6858D1E4BC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9D-405D-9FB4-A6858D1E4BC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49D-405D-9FB4-A6858D1E4BC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49D-405D-9FB4-A6858D1E4BC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49D-405D-9FB4-A6858D1E4BC3}"/>
              </c:ext>
            </c:extLst>
          </c:dPt>
          <c:dLbls>
            <c:dLbl>
              <c:idx val="0"/>
              <c:layout>
                <c:manualLayout>
                  <c:x val="-8.2377515310586204E-3"/>
                  <c:y val="2.1589020122484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9D-405D-9FB4-A6858D1E4BC3}"/>
                </c:ext>
              </c:extLst>
            </c:dLbl>
            <c:dLbl>
              <c:idx val="3"/>
              <c:layout>
                <c:manualLayout>
                  <c:x val="-2.7565507436570401E-2"/>
                  <c:y val="-9.2825896762904602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49D-405D-9FB4-A6858D1E4BC3}"/>
                </c:ext>
              </c:extLst>
            </c:dLbl>
            <c:dLbl>
              <c:idx val="4"/>
              <c:layout>
                <c:manualLayout>
                  <c:x val="-5.2417979002624699E-3"/>
                  <c:y val="-1.5277777777777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49D-405D-9FB4-A6858D1E4BC3}"/>
                </c:ext>
              </c:extLst>
            </c:dLbl>
            <c:dLbl>
              <c:idx val="6"/>
              <c:layout>
                <c:manualLayout>
                  <c:x val="6.9372265966754203E-3"/>
                  <c:y val="-2.1945538057742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49D-405D-9FB4-A6858D1E4BC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Sheet1!$A$41:$A$47</c:f>
              <c:strCache>
                <c:ptCount val="7"/>
                <c:pt idx="0">
                  <c:v>批发和零售业</c:v>
                </c:pt>
                <c:pt idx="1">
                  <c:v>交通运输、仓储和邮政业</c:v>
                </c:pt>
                <c:pt idx="2">
                  <c:v>住宿和餐饮业</c:v>
                </c:pt>
                <c:pt idx="3">
                  <c:v>金融业</c:v>
                </c:pt>
                <c:pt idx="4">
                  <c:v>房地产业</c:v>
                </c:pt>
                <c:pt idx="5">
                  <c:v>信息传输、计算机服务和软件业</c:v>
                </c:pt>
                <c:pt idx="6">
                  <c:v>其他服务业</c:v>
                </c:pt>
              </c:strCache>
            </c:strRef>
          </c:cat>
          <c:val>
            <c:numRef>
              <c:f>Sheet1!$B$41:$B$47</c:f>
              <c:numCache>
                <c:formatCode>0.00%</c:formatCode>
                <c:ptCount val="7"/>
                <c:pt idx="0">
                  <c:v>0.14699999999999999</c:v>
                </c:pt>
                <c:pt idx="1">
                  <c:v>0.11899999999999999</c:v>
                </c:pt>
                <c:pt idx="2">
                  <c:v>8.7999999999999995E-2</c:v>
                </c:pt>
                <c:pt idx="3">
                  <c:v>9.1999999999999998E-2</c:v>
                </c:pt>
                <c:pt idx="4">
                  <c:v>0.109</c:v>
                </c:pt>
                <c:pt idx="5">
                  <c:v>6.0999999999999999E-2</c:v>
                </c:pt>
                <c:pt idx="6">
                  <c:v>0.38400000000000001</c:v>
                </c:pt>
              </c:numCache>
            </c:numRef>
          </c:val>
          <c:extLst xmlns:c16r2="http://schemas.microsoft.com/office/drawing/2015/06/chart">
            <c:ext xmlns:c16="http://schemas.microsoft.com/office/drawing/2014/chart" uri="{C3380CC4-5D6E-409C-BE32-E72D297353CC}">
              <c16:uniqueId val="{0000000E-749D-405D-9FB4-A6858D1E4BC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Sheet1!$B$58</c:f>
              <c:strCache>
                <c:ptCount val="1"/>
                <c:pt idx="0">
                  <c:v>增加值（万元）</c:v>
                </c:pt>
              </c:strCache>
            </c:strRef>
          </c:tx>
          <c:spPr>
            <a:solidFill>
              <a:schemeClr val="accent1"/>
            </a:solidFill>
            <a:ln>
              <a:noFill/>
            </a:ln>
            <a:effectLst/>
          </c:spPr>
          <c:invertIfNegative val="0"/>
          <c:cat>
            <c:strRef>
              <c:f>Sheet1!$A$59:$A$75</c:f>
              <c:strCache>
                <c:ptCount val="17"/>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pt idx="13">
                  <c:v>高新区</c:v>
                </c:pt>
                <c:pt idx="14">
                  <c:v>城乡一体化示范区</c:v>
                </c:pt>
                <c:pt idx="15">
                  <c:v>官庄工区</c:v>
                </c:pt>
                <c:pt idx="16">
                  <c:v>鸭河工区</c:v>
                </c:pt>
              </c:strCache>
            </c:strRef>
          </c:cat>
          <c:val>
            <c:numRef>
              <c:f>Sheet1!$B$59:$B$75</c:f>
              <c:numCache>
                <c:formatCode>General</c:formatCode>
                <c:ptCount val="17"/>
                <c:pt idx="0">
                  <c:v>1388806</c:v>
                </c:pt>
                <c:pt idx="1">
                  <c:v>2162635</c:v>
                </c:pt>
                <c:pt idx="2">
                  <c:v>487451</c:v>
                </c:pt>
                <c:pt idx="3">
                  <c:v>798970</c:v>
                </c:pt>
                <c:pt idx="4">
                  <c:v>799089</c:v>
                </c:pt>
                <c:pt idx="5">
                  <c:v>1002673</c:v>
                </c:pt>
                <c:pt idx="6">
                  <c:v>652470</c:v>
                </c:pt>
                <c:pt idx="7">
                  <c:v>739575</c:v>
                </c:pt>
                <c:pt idx="8">
                  <c:v>592082</c:v>
                </c:pt>
                <c:pt idx="9">
                  <c:v>1091208</c:v>
                </c:pt>
                <c:pt idx="10">
                  <c:v>974029</c:v>
                </c:pt>
                <c:pt idx="11">
                  <c:v>590496</c:v>
                </c:pt>
                <c:pt idx="12">
                  <c:v>1857200</c:v>
                </c:pt>
                <c:pt idx="13">
                  <c:v>432144</c:v>
                </c:pt>
                <c:pt idx="14">
                  <c:v>266667</c:v>
                </c:pt>
                <c:pt idx="15">
                  <c:v>214764</c:v>
                </c:pt>
                <c:pt idx="16">
                  <c:v>46746</c:v>
                </c:pt>
              </c:numCache>
            </c:numRef>
          </c:val>
          <c:extLst xmlns:c16r2="http://schemas.microsoft.com/office/drawing/2015/06/chart">
            <c:ext xmlns:c16="http://schemas.microsoft.com/office/drawing/2014/chart" uri="{C3380CC4-5D6E-409C-BE32-E72D297353CC}">
              <c16:uniqueId val="{00000000-C97A-EE40-A267-816A76FCD8A6}"/>
            </c:ext>
          </c:extLst>
        </c:ser>
        <c:dLbls>
          <c:showLegendKey val="0"/>
          <c:showVal val="0"/>
          <c:showCatName val="0"/>
          <c:showSerName val="0"/>
          <c:showPercent val="0"/>
          <c:showBubbleSize val="0"/>
        </c:dLbls>
        <c:gapWidth val="219"/>
        <c:overlap val="-27"/>
        <c:axId val="176675456"/>
        <c:axId val="177439104"/>
      </c:barChart>
      <c:catAx>
        <c:axId val="1766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7439104"/>
        <c:crosses val="autoZero"/>
        <c:auto val="1"/>
        <c:lblAlgn val="ctr"/>
        <c:lblOffset val="100"/>
        <c:noMultiLvlLbl val="0"/>
      </c:catAx>
      <c:valAx>
        <c:axId val="17743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667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D60A6-7E98-4619-8604-52999189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6654</Words>
  <Characters>37932</Characters>
  <Application>Microsoft Office Word</Application>
  <DocSecurity>0</DocSecurity>
  <Lines>316</Lines>
  <Paragraphs>88</Paragraphs>
  <ScaleCrop>false</ScaleCrop>
  <Company/>
  <LinksUpToDate>false</LinksUpToDate>
  <CharactersWithSpaces>44498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Zishuo Chang</dc:creator>
  <cp:lastModifiedBy>Administrator</cp:lastModifiedBy>
  <cp:revision>6</cp:revision>
  <dcterms:created xsi:type="dcterms:W3CDTF">2021-01-11T15:40:00Z</dcterms:created>
  <dcterms:modified xsi:type="dcterms:W3CDTF">2021-06-07T07:34:00Z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