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4AE" w:rsidRDefault="006024AE">
      <w:pPr>
        <w:framePr w:wrap="auto" w:yAlign="inline"/>
        <w:jc w:val="center"/>
        <w:rPr>
          <w:rFonts w:ascii="Times New Roman" w:eastAsia="黑体" w:hAnsi="Times New Roman" w:cs="Times New Roman"/>
          <w:color w:val="auto"/>
          <w:spacing w:val="60"/>
          <w:kern w:val="0"/>
          <w:sz w:val="56"/>
          <w:szCs w:val="56"/>
        </w:rPr>
      </w:pPr>
      <w:bookmarkStart w:id="0" w:name="_Toc16133"/>
      <w:bookmarkStart w:id="1" w:name="_Hlk54257696"/>
    </w:p>
    <w:p w:rsidR="006024AE" w:rsidRDefault="009226B3">
      <w:pPr>
        <w:framePr w:wrap="auto" w:yAlign="inline"/>
        <w:jc w:val="center"/>
        <w:rPr>
          <w:rFonts w:ascii="Times New Roman" w:eastAsia="黑体" w:hAnsi="Times New Roman" w:cs="Times New Roman"/>
          <w:color w:val="auto"/>
          <w:spacing w:val="60"/>
          <w:kern w:val="0"/>
          <w:sz w:val="56"/>
          <w:szCs w:val="56"/>
        </w:rPr>
      </w:pPr>
      <w:r>
        <w:rPr>
          <w:rFonts w:ascii="Times New Roman" w:eastAsia="黑体" w:hAnsi="Times New Roman" w:cs="Times New Roman" w:hint="eastAsia"/>
          <w:color w:val="auto"/>
          <w:spacing w:val="60"/>
          <w:kern w:val="0"/>
          <w:sz w:val="56"/>
          <w:szCs w:val="56"/>
        </w:rPr>
        <w:t>南阳市康养产业发展规划</w:t>
      </w:r>
    </w:p>
    <w:p w:rsidR="006024AE" w:rsidRDefault="006024AE">
      <w:pPr>
        <w:framePr w:wrap="auto" w:yAlign="inline"/>
        <w:jc w:val="center"/>
        <w:rPr>
          <w:rFonts w:ascii="Times New Roman" w:eastAsia="黑体" w:hAnsi="Times New Roman" w:cs="Times New Roman"/>
          <w:color w:val="auto"/>
          <w:spacing w:val="60"/>
          <w:kern w:val="0"/>
          <w:sz w:val="21"/>
          <w:szCs w:val="21"/>
        </w:rPr>
      </w:pPr>
    </w:p>
    <w:p w:rsidR="006024AE" w:rsidRDefault="009226B3">
      <w:pPr>
        <w:framePr w:wrap="auto" w:yAlign="inline"/>
        <w:jc w:val="center"/>
        <w:rPr>
          <w:rFonts w:ascii="Times New Roman" w:eastAsia="黑体" w:hAnsi="Times New Roman" w:cs="Times New Roman"/>
          <w:color w:val="auto"/>
          <w:spacing w:val="60"/>
          <w:kern w:val="0"/>
          <w:sz w:val="56"/>
          <w:szCs w:val="56"/>
        </w:rPr>
      </w:pPr>
      <w:r>
        <w:rPr>
          <w:rFonts w:ascii="Times New Roman" w:eastAsia="黑体" w:hAnsi="Times New Roman" w:cs="Times New Roman" w:hint="eastAsia"/>
          <w:b/>
          <w:color w:val="auto"/>
          <w:kern w:val="0"/>
          <w:sz w:val="48"/>
          <w:szCs w:val="48"/>
        </w:rPr>
        <w:t>（</w:t>
      </w:r>
      <w:r>
        <w:rPr>
          <w:rFonts w:ascii="Times New Roman" w:eastAsia="黑体" w:hAnsi="Times New Roman" w:cs="Times New Roman" w:hint="eastAsia"/>
          <w:b/>
          <w:color w:val="auto"/>
          <w:kern w:val="0"/>
          <w:sz w:val="48"/>
          <w:szCs w:val="48"/>
        </w:rPr>
        <w:t>2020-2035</w:t>
      </w:r>
      <w:r>
        <w:rPr>
          <w:rFonts w:ascii="Times New Roman" w:eastAsia="黑体" w:hAnsi="Times New Roman" w:cs="Times New Roman" w:hint="eastAsia"/>
          <w:b/>
          <w:color w:val="auto"/>
          <w:kern w:val="0"/>
          <w:sz w:val="48"/>
          <w:szCs w:val="48"/>
        </w:rPr>
        <w:t>年）</w:t>
      </w:r>
    </w:p>
    <w:p w:rsidR="006024AE" w:rsidRDefault="006024AE">
      <w:pPr>
        <w:framePr w:wrap="auto" w:yAlign="inline"/>
        <w:widowControl/>
        <w:spacing w:before="120" w:after="120"/>
        <w:jc w:val="left"/>
        <w:rPr>
          <w:rFonts w:ascii="仿宋_GB2312" w:eastAsia="仿宋_GB2312" w:hAnsi="仿宋_GB2312" w:cs="仿宋_GB2312"/>
          <w:color w:val="000000" w:themeColor="text1"/>
          <w:shd w:val="clear" w:color="auto" w:fill="FFFFFF"/>
          <w:lang w:val="zh-TW"/>
        </w:rPr>
      </w:pPr>
    </w:p>
    <w:p w:rsidR="006024AE" w:rsidRDefault="006024AE">
      <w:pPr>
        <w:framePr w:wrap="auto" w:yAlign="inline"/>
        <w:jc w:val="center"/>
        <w:rPr>
          <w:rFonts w:ascii="Times New Roman" w:eastAsia="黑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黑体" w:hAnsi="Times New Roman" w:cs="Times New Roman"/>
          <w:b/>
          <w:color w:val="auto"/>
          <w:kern w:val="0"/>
          <w:sz w:val="44"/>
          <w:szCs w:val="44"/>
        </w:rPr>
      </w:pPr>
    </w:p>
    <w:p w:rsidR="006024AE" w:rsidRDefault="006024AE">
      <w:pPr>
        <w:framePr w:wrap="auto" w:yAlign="inline"/>
        <w:jc w:val="center"/>
        <w:rPr>
          <w:rFonts w:ascii="Times New Roman" w:eastAsia="黑体" w:hAnsi="Times New Roman" w:cs="Times New Roman"/>
          <w:b/>
          <w:color w:val="auto"/>
          <w:kern w:val="0"/>
          <w:sz w:val="44"/>
          <w:szCs w:val="44"/>
        </w:rPr>
      </w:pPr>
    </w:p>
    <w:p w:rsidR="006024AE" w:rsidRDefault="006024AE">
      <w:pPr>
        <w:framePr w:wrap="auto" w:yAlign="inline"/>
        <w:jc w:val="center"/>
        <w:rPr>
          <w:rFonts w:ascii="Times New Roman" w:eastAsia="黑体" w:hAnsi="Times New Roman" w:cs="Times New Roman"/>
          <w:b/>
          <w:color w:val="auto"/>
          <w:kern w:val="0"/>
          <w:sz w:val="44"/>
          <w:szCs w:val="44"/>
        </w:rPr>
      </w:pPr>
    </w:p>
    <w:p w:rsidR="006024AE" w:rsidRDefault="006024AE">
      <w:pPr>
        <w:framePr w:wrap="auto" w:yAlign="inline"/>
        <w:jc w:val="center"/>
        <w:rPr>
          <w:rFonts w:ascii="Times New Roman" w:eastAsia="黑体" w:hAnsi="Times New Roman" w:cs="Times New Roman"/>
          <w:b/>
          <w:color w:val="auto"/>
          <w:kern w:val="0"/>
          <w:sz w:val="44"/>
          <w:szCs w:val="44"/>
        </w:rPr>
      </w:pPr>
    </w:p>
    <w:p w:rsidR="006024AE" w:rsidRDefault="006024AE">
      <w:pPr>
        <w:framePr w:wrap="auto" w:yAlign="inline"/>
        <w:jc w:val="center"/>
        <w:rPr>
          <w:rFonts w:ascii="Times New Roman" w:eastAsia="黑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6024AE">
      <w:pPr>
        <w:framePr w:wrap="auto" w:yAlign="inline"/>
        <w:jc w:val="center"/>
        <w:rPr>
          <w:rFonts w:ascii="Times New Roman" w:eastAsia="宋体" w:hAnsi="Times New Roman" w:cs="Times New Roman"/>
          <w:b/>
          <w:color w:val="auto"/>
          <w:kern w:val="0"/>
          <w:sz w:val="44"/>
          <w:szCs w:val="44"/>
        </w:rPr>
      </w:pPr>
    </w:p>
    <w:p w:rsidR="006024AE" w:rsidRDefault="009226B3">
      <w:pPr>
        <w:framePr w:wrap="auto" w:yAlign="inline"/>
        <w:jc w:val="center"/>
        <w:rPr>
          <w:rFonts w:ascii="Times New Roman" w:eastAsia="黑体" w:hAnsi="Times New Roman" w:cs="Times New Roman"/>
          <w:color w:val="auto"/>
          <w:kern w:val="0"/>
          <w:sz w:val="36"/>
          <w:szCs w:val="36"/>
        </w:rPr>
      </w:pPr>
      <w:r>
        <w:rPr>
          <w:rFonts w:ascii="Times New Roman" w:eastAsia="黑体" w:hAnsi="Times New Roman" w:cs="Times New Roman"/>
          <w:color w:val="auto"/>
          <w:kern w:val="0"/>
          <w:sz w:val="36"/>
          <w:szCs w:val="36"/>
        </w:rPr>
        <w:t>南阳市人民政府</w:t>
      </w:r>
    </w:p>
    <w:p w:rsidR="0074525B" w:rsidRDefault="009226B3">
      <w:pPr>
        <w:framePr w:wrap="auto" w:yAlign="inline"/>
        <w:jc w:val="center"/>
        <w:rPr>
          <w:rFonts w:ascii="Times New Roman" w:eastAsia="黑体" w:hAnsi="Times New Roman" w:cs="Times New Roman"/>
          <w:color w:val="auto"/>
          <w:kern w:val="0"/>
          <w:sz w:val="36"/>
          <w:szCs w:val="36"/>
        </w:rPr>
        <w:sectPr w:rsidR="0074525B">
          <w:headerReference w:type="even" r:id="rId10"/>
          <w:headerReference w:type="default" r:id="rId11"/>
          <w:footerReference w:type="even" r:id="rId12"/>
          <w:headerReference w:type="first" r:id="rId13"/>
          <w:footerReference w:type="first" r:id="rId14"/>
          <w:pgSz w:w="11906" w:h="16838"/>
          <w:pgMar w:top="1440" w:right="1800" w:bottom="1440" w:left="1800" w:header="851" w:footer="992" w:gutter="0"/>
          <w:pgNumType w:start="1"/>
          <w:cols w:space="424"/>
          <w:docGrid w:linePitch="381"/>
        </w:sectPr>
      </w:pPr>
      <w:r>
        <w:rPr>
          <w:rFonts w:ascii="Times New Roman" w:eastAsia="黑体" w:hAnsi="Times New Roman" w:cs="Times New Roman"/>
          <w:color w:val="auto"/>
          <w:kern w:val="0"/>
          <w:sz w:val="36"/>
          <w:szCs w:val="36"/>
        </w:rPr>
        <w:t>二〇</w:t>
      </w:r>
      <w:r>
        <w:rPr>
          <w:rFonts w:ascii="Times New Roman" w:eastAsia="黑体" w:hAnsi="Times New Roman" w:cs="Times New Roman" w:hint="eastAsia"/>
          <w:color w:val="auto"/>
          <w:kern w:val="0"/>
          <w:sz w:val="36"/>
          <w:szCs w:val="36"/>
        </w:rPr>
        <w:t>二一年五</w:t>
      </w:r>
      <w:r>
        <w:rPr>
          <w:rFonts w:ascii="Times New Roman" w:eastAsia="黑体" w:hAnsi="Times New Roman" w:cs="Times New Roman"/>
          <w:color w:val="auto"/>
          <w:kern w:val="0"/>
          <w:sz w:val="36"/>
          <w:szCs w:val="36"/>
        </w:rPr>
        <w:t>月</w:t>
      </w:r>
    </w:p>
    <w:p w:rsidR="0074525B" w:rsidRDefault="0074525B">
      <w:pPr>
        <w:framePr w:wrap="auto" w:yAlign="inline"/>
        <w:widowControl/>
        <w:jc w:val="left"/>
        <w:rPr>
          <w:rFonts w:ascii="Times New Roman" w:eastAsia="黑体" w:hAnsi="Times New Roman" w:cs="Times New Roman"/>
          <w:color w:val="auto"/>
          <w:kern w:val="0"/>
          <w:sz w:val="36"/>
          <w:szCs w:val="36"/>
        </w:rPr>
      </w:pPr>
      <w:r>
        <w:rPr>
          <w:rFonts w:ascii="Times New Roman" w:eastAsia="黑体" w:hAnsi="Times New Roman" w:cs="Times New Roman"/>
          <w:color w:val="auto"/>
          <w:kern w:val="0"/>
          <w:sz w:val="36"/>
          <w:szCs w:val="36"/>
        </w:rPr>
        <w:lastRenderedPageBreak/>
        <w:br w:type="page"/>
      </w:r>
    </w:p>
    <w:p w:rsidR="006024AE" w:rsidRDefault="006024AE">
      <w:pPr>
        <w:framePr w:wrap="auto" w:yAlign="inline"/>
        <w:jc w:val="center"/>
        <w:rPr>
          <w:rFonts w:ascii="Times New Roman" w:eastAsia="黑体" w:hAnsi="Times New Roman" w:cs="Times New Roman"/>
          <w:color w:val="auto"/>
          <w:kern w:val="0"/>
          <w:sz w:val="36"/>
          <w:szCs w:val="36"/>
        </w:rPr>
      </w:pPr>
    </w:p>
    <w:p w:rsidR="006024AE" w:rsidRDefault="006024AE">
      <w:pPr>
        <w:framePr w:wrap="auto" w:yAlign="inline"/>
        <w:jc w:val="center"/>
        <w:rPr>
          <w:rFonts w:ascii="Times New Roman" w:eastAsia="黑体" w:hAnsi="Times New Roman" w:cs="Times New Roman"/>
          <w:color w:val="auto"/>
          <w:kern w:val="0"/>
          <w:sz w:val="36"/>
          <w:szCs w:val="36"/>
        </w:rPr>
      </w:pPr>
    </w:p>
    <w:p w:rsidR="006024AE" w:rsidRDefault="006024AE">
      <w:pPr>
        <w:pStyle w:val="af6"/>
        <w:framePr w:wrap="around"/>
        <w:spacing w:line="360" w:lineRule="auto"/>
        <w:jc w:val="center"/>
        <w:rPr>
          <w:rFonts w:ascii="楷体_GB2312" w:eastAsia="楷体_GB2312" w:hAnsi="宋体"/>
          <w:b/>
          <w:bCs/>
          <w:sz w:val="30"/>
          <w:szCs w:val="30"/>
        </w:rPr>
      </w:pPr>
    </w:p>
    <w:p w:rsidR="006024AE" w:rsidRPr="00731B20" w:rsidRDefault="00731B20">
      <w:pPr>
        <w:framePr w:wrap="auto" w:yAlign="inline"/>
        <w:jc w:val="center"/>
        <w:rPr>
          <w:rFonts w:ascii="Times New Roman" w:eastAsia="黑体" w:hAnsi="Times New Roman" w:cs="Times New Roman"/>
          <w:color w:val="auto"/>
          <w:kern w:val="0"/>
          <w:sz w:val="36"/>
          <w:szCs w:val="36"/>
        </w:rPr>
      </w:pPr>
      <w:bookmarkStart w:id="2" w:name="_GoBack"/>
      <w:r>
        <w:rPr>
          <w:rFonts w:ascii="Times New Roman" w:eastAsia="黑体" w:hAnsi="Times New Roman" w:cs="Times New Roman"/>
          <w:noProof/>
          <w:color w:val="auto"/>
          <w:kern w:val="0"/>
          <w:sz w:val="36"/>
          <w:szCs w:val="36"/>
        </w:rPr>
        <w:drawing>
          <wp:inline distT="0" distB="0" distL="0" distR="0">
            <wp:extent cx="5274310" cy="5462678"/>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07155501.bmp"/>
                    <pic:cNvPicPr/>
                  </pic:nvPicPr>
                  <pic:blipFill>
                    <a:blip r:embed="rId15">
                      <a:extLst>
                        <a:ext uri="{28A0092B-C50C-407E-A947-70E740481C1C}">
                          <a14:useLocalDpi xmlns:a14="http://schemas.microsoft.com/office/drawing/2010/main" val="0"/>
                        </a:ext>
                      </a:extLst>
                    </a:blip>
                    <a:stretch>
                      <a:fillRect/>
                    </a:stretch>
                  </pic:blipFill>
                  <pic:spPr>
                    <a:xfrm>
                      <a:off x="0" y="0"/>
                      <a:ext cx="5274310" cy="5462678"/>
                    </a:xfrm>
                    <a:prstGeom prst="rect">
                      <a:avLst/>
                    </a:prstGeom>
                  </pic:spPr>
                </pic:pic>
              </a:graphicData>
            </a:graphic>
          </wp:inline>
        </w:drawing>
      </w:r>
      <w:bookmarkEnd w:id="2"/>
    </w:p>
    <w:p w:rsidR="006024AE" w:rsidRDefault="006024AE">
      <w:pPr>
        <w:framePr w:wrap="auto" w:yAlign="inline"/>
        <w:jc w:val="center"/>
        <w:rPr>
          <w:rFonts w:ascii="Times New Roman" w:eastAsia="黑体" w:hAnsi="Times New Roman" w:cs="Times New Roman"/>
          <w:color w:val="auto"/>
          <w:kern w:val="0"/>
          <w:sz w:val="36"/>
          <w:szCs w:val="36"/>
        </w:rPr>
      </w:pPr>
    </w:p>
    <w:p w:rsidR="006024AE" w:rsidRDefault="006024AE">
      <w:pPr>
        <w:framePr w:wrap="auto" w:yAlign="inline"/>
        <w:jc w:val="center"/>
        <w:rPr>
          <w:rFonts w:ascii="Times New Roman" w:eastAsia="黑体" w:hAnsi="Times New Roman" w:cs="Times New Roman"/>
          <w:color w:val="auto"/>
          <w:kern w:val="0"/>
          <w:sz w:val="36"/>
          <w:szCs w:val="36"/>
        </w:rPr>
      </w:pPr>
    </w:p>
    <w:p w:rsidR="00FD03B9" w:rsidRDefault="00FD03B9">
      <w:pPr>
        <w:framePr w:wrap="auto" w:yAlign="inline"/>
        <w:widowControl/>
        <w:jc w:val="left"/>
        <w:rPr>
          <w:rFonts w:ascii="Times New Roman" w:eastAsia="黑体" w:hAnsi="Times New Roman" w:cs="Times New Roman"/>
          <w:color w:val="auto"/>
          <w:kern w:val="0"/>
          <w:sz w:val="36"/>
          <w:szCs w:val="36"/>
        </w:rPr>
      </w:pPr>
      <w:r>
        <w:rPr>
          <w:rFonts w:ascii="Times New Roman" w:eastAsia="黑体" w:hAnsi="Times New Roman" w:cs="Times New Roman"/>
          <w:color w:val="auto"/>
          <w:kern w:val="0"/>
          <w:sz w:val="36"/>
          <w:szCs w:val="36"/>
        </w:rPr>
        <w:br w:type="page"/>
      </w:r>
    </w:p>
    <w:p w:rsidR="00FD03B9" w:rsidRDefault="00FD03B9">
      <w:pPr>
        <w:framePr w:wrap="auto" w:yAlign="inline"/>
        <w:widowControl/>
        <w:jc w:val="left"/>
        <w:rPr>
          <w:rFonts w:ascii="Times New Roman" w:eastAsia="黑体" w:hAnsi="Times New Roman" w:cs="Times New Roman"/>
          <w:color w:val="auto"/>
          <w:kern w:val="0"/>
          <w:sz w:val="36"/>
          <w:szCs w:val="36"/>
        </w:rPr>
      </w:pPr>
      <w:r>
        <w:rPr>
          <w:rFonts w:ascii="Times New Roman" w:eastAsia="黑体" w:hAnsi="Times New Roman" w:cs="Times New Roman"/>
          <w:color w:val="auto"/>
          <w:kern w:val="0"/>
          <w:sz w:val="36"/>
          <w:szCs w:val="36"/>
        </w:rPr>
        <w:lastRenderedPageBreak/>
        <w:br w:type="page"/>
      </w:r>
    </w:p>
    <w:p w:rsidR="004B631D" w:rsidRDefault="004B631D">
      <w:pPr>
        <w:framePr w:wrap="auto" w:yAlign="inline"/>
        <w:jc w:val="center"/>
        <w:rPr>
          <w:rFonts w:ascii="Times New Roman" w:eastAsia="黑体" w:hAnsi="Times New Roman" w:cs="Times New Roman"/>
          <w:color w:val="auto"/>
          <w:kern w:val="0"/>
          <w:sz w:val="36"/>
          <w:szCs w:val="36"/>
        </w:rPr>
        <w:sectPr w:rsidR="004B631D">
          <w:pgSz w:w="11906" w:h="16838"/>
          <w:pgMar w:top="1440" w:right="1800" w:bottom="1440" w:left="1800" w:header="851" w:footer="992" w:gutter="0"/>
          <w:pgNumType w:start="1"/>
          <w:cols w:space="424"/>
          <w:docGrid w:linePitch="381"/>
        </w:sectPr>
      </w:pPr>
    </w:p>
    <w:p w:rsidR="006024AE" w:rsidRDefault="006024AE">
      <w:pPr>
        <w:framePr w:wrap="auto" w:yAlign="inline"/>
        <w:jc w:val="center"/>
        <w:rPr>
          <w:rFonts w:ascii="Times New Roman" w:eastAsia="黑体" w:hAnsi="Times New Roman" w:cs="Times New Roman"/>
          <w:color w:val="auto"/>
          <w:kern w:val="0"/>
          <w:sz w:val="36"/>
          <w:szCs w:val="36"/>
        </w:rPr>
      </w:pPr>
    </w:p>
    <w:p w:rsidR="006024AE" w:rsidRDefault="009226B3">
      <w:pPr>
        <w:framePr w:wrap="auto" w:yAlign="inline"/>
        <w:ind w:firstLineChars="690" w:firstLine="3048"/>
        <w:rPr>
          <w:rFonts w:ascii="Times New Roman"/>
          <w:b/>
          <w:sz w:val="44"/>
          <w:szCs w:val="44"/>
        </w:rPr>
      </w:pPr>
      <w:r>
        <w:rPr>
          <w:rFonts w:ascii="Times New Roman"/>
          <w:b/>
          <w:sz w:val="44"/>
          <w:szCs w:val="44"/>
        </w:rPr>
        <w:t>编</w:t>
      </w:r>
      <w:r>
        <w:rPr>
          <w:rFonts w:ascii="Times New Roman"/>
          <w:b/>
          <w:sz w:val="44"/>
          <w:szCs w:val="44"/>
        </w:rPr>
        <w:t> </w:t>
      </w:r>
      <w:r>
        <w:rPr>
          <w:rFonts w:ascii="Times New Roman"/>
          <w:b/>
          <w:sz w:val="44"/>
          <w:szCs w:val="44"/>
        </w:rPr>
        <w:t>制</w:t>
      </w:r>
      <w:r>
        <w:rPr>
          <w:rFonts w:ascii="Times New Roman"/>
          <w:b/>
          <w:sz w:val="44"/>
          <w:szCs w:val="44"/>
        </w:rPr>
        <w:t> </w:t>
      </w:r>
      <w:r>
        <w:rPr>
          <w:rFonts w:ascii="Times New Roman"/>
          <w:b/>
          <w:sz w:val="44"/>
          <w:szCs w:val="44"/>
        </w:rPr>
        <w:t>说</w:t>
      </w:r>
      <w:r>
        <w:rPr>
          <w:rFonts w:ascii="Times New Roman"/>
          <w:b/>
          <w:sz w:val="44"/>
          <w:szCs w:val="44"/>
        </w:rPr>
        <w:t> </w:t>
      </w:r>
      <w:r>
        <w:rPr>
          <w:rFonts w:ascii="Times New Roman"/>
          <w:b/>
          <w:sz w:val="44"/>
          <w:szCs w:val="44"/>
        </w:rPr>
        <w:t>明</w:t>
      </w:r>
    </w:p>
    <w:p w:rsidR="00FD03B9" w:rsidRDefault="00FD03B9">
      <w:pPr>
        <w:framePr w:wrap="auto" w:yAlign="inline"/>
        <w:ind w:firstLineChars="690" w:firstLine="3048"/>
        <w:rPr>
          <w:rFonts w:ascii="Times New Roman"/>
          <w:b/>
          <w:sz w:val="44"/>
          <w:szCs w:val="44"/>
        </w:rPr>
      </w:pPr>
    </w:p>
    <w:p w:rsidR="006024AE" w:rsidRDefault="009226B3" w:rsidP="00D06F91">
      <w:pPr>
        <w:pStyle w:val="51"/>
        <w:jc w:val="both"/>
      </w:pPr>
      <w:r>
        <w:rPr>
          <w:rFonts w:hint="eastAsia"/>
        </w:rPr>
        <w:t>在党的十九大、十九届二中、三中、四中、五中全会精神和以习近平新时代中国特色社会主义思想的指导下，顺应国家“十四五”规划建议对康养产业发展提出的方向指引，全面贯彻党中央、国务院《“健康中国</w:t>
      </w:r>
      <w:r>
        <w:rPr>
          <w:rFonts w:hint="eastAsia"/>
        </w:rPr>
        <w:t>2030</w:t>
      </w:r>
      <w:r>
        <w:rPr>
          <w:rFonts w:hint="eastAsia"/>
        </w:rPr>
        <w:t>”规划纲要》确定的战略部署，按照《国务院关于实施健康中国行动的意见》（国发〔</w:t>
      </w:r>
      <w:r>
        <w:rPr>
          <w:rFonts w:hint="eastAsia"/>
        </w:rPr>
        <w:t>2019</w:t>
      </w:r>
      <w:r>
        <w:rPr>
          <w:rFonts w:hint="eastAsia"/>
        </w:rPr>
        <w:t>〕</w:t>
      </w:r>
      <w:r>
        <w:rPr>
          <w:rFonts w:hint="eastAsia"/>
        </w:rPr>
        <w:t>13</w:t>
      </w:r>
      <w:r>
        <w:rPr>
          <w:rFonts w:hint="eastAsia"/>
        </w:rPr>
        <w:t>号）要求，基于南阳市实际情况，起草了《南阳市康养产业发展规划（</w:t>
      </w:r>
      <w:r>
        <w:rPr>
          <w:rFonts w:hint="eastAsia"/>
        </w:rPr>
        <w:t>2020</w:t>
      </w:r>
      <w:r>
        <w:rPr>
          <w:rFonts w:hint="eastAsia"/>
        </w:rPr>
        <w:t>年</w:t>
      </w:r>
      <w:r>
        <w:rPr>
          <w:rFonts w:hint="eastAsia"/>
        </w:rPr>
        <w:t>-2035</w:t>
      </w:r>
      <w:r>
        <w:rPr>
          <w:rFonts w:hint="eastAsia"/>
        </w:rPr>
        <w:t>年）》（以下简称《规划》）。现将有关情况说明如下：</w:t>
      </w:r>
    </w:p>
    <w:p w:rsidR="006024AE" w:rsidRDefault="009226B3" w:rsidP="00D06F91">
      <w:pPr>
        <w:framePr w:wrap="auto" w:yAlign="inline"/>
        <w:spacing w:line="560" w:lineRule="exact"/>
        <w:ind w:firstLine="561"/>
        <w:rPr>
          <w:rFonts w:ascii="黑体" w:eastAsia="黑体" w:hAnsi="黑体" w:cs="黑体"/>
          <w:color w:val="auto"/>
          <w:kern w:val="0"/>
          <w:sz w:val="30"/>
          <w:szCs w:val="30"/>
        </w:rPr>
      </w:pPr>
      <w:r>
        <w:rPr>
          <w:rFonts w:ascii="黑体" w:eastAsia="黑体" w:hAnsi="黑体" w:cs="黑体" w:hint="eastAsia"/>
          <w:color w:val="auto"/>
          <w:kern w:val="0"/>
          <w:sz w:val="30"/>
          <w:szCs w:val="30"/>
        </w:rPr>
        <w:t>一、起草依据</w:t>
      </w:r>
    </w:p>
    <w:p w:rsidR="006024AE" w:rsidRDefault="009226B3" w:rsidP="00D06F91">
      <w:pPr>
        <w:pStyle w:val="51"/>
        <w:jc w:val="both"/>
      </w:pPr>
      <w:r>
        <w:rPr>
          <w:rFonts w:hint="eastAsia"/>
        </w:rPr>
        <w:t>《规划》起草依据主要来源于三个方面：一是国家康养产业发展政策。包括《“健康中国</w:t>
      </w:r>
      <w:r>
        <w:rPr>
          <w:rFonts w:hint="eastAsia"/>
        </w:rPr>
        <w:t>2030</w:t>
      </w:r>
      <w:r>
        <w:rPr>
          <w:rFonts w:hint="eastAsia"/>
        </w:rPr>
        <w:t>”规划纲要》《国务院关于实施健康中国行动的意见》《促进健康产业高质量发展行动纲要</w:t>
      </w:r>
      <w:r>
        <w:rPr>
          <w:rFonts w:hint="eastAsia"/>
        </w:rPr>
        <w:t>2019-2022</w:t>
      </w:r>
      <w:r>
        <w:rPr>
          <w:rFonts w:hint="eastAsia"/>
        </w:rPr>
        <w:t>》等。二是河南省康养产业发展政策。包括《“健康中原</w:t>
      </w:r>
      <w:r>
        <w:rPr>
          <w:rFonts w:hint="eastAsia"/>
        </w:rPr>
        <w:t>2030</w:t>
      </w:r>
      <w:r>
        <w:rPr>
          <w:rFonts w:hint="eastAsia"/>
        </w:rPr>
        <w:t>”规划纲要》《河南省支持健康养老产业转型发展若干政策》、《河南省人民政府关于推进健康中原行动的实施意见》等。三是南阳市基础资料。包括《南阳市生命健康产业行动计划（</w:t>
      </w:r>
      <w:r>
        <w:rPr>
          <w:rFonts w:hint="eastAsia"/>
        </w:rPr>
        <w:t>2015-2020</w:t>
      </w:r>
      <w:r>
        <w:rPr>
          <w:rFonts w:hint="eastAsia"/>
        </w:rPr>
        <w:t>年）》《“健康南阳</w:t>
      </w:r>
      <w:r>
        <w:rPr>
          <w:rFonts w:hint="eastAsia"/>
        </w:rPr>
        <w:t>2030</w:t>
      </w:r>
      <w:r>
        <w:rPr>
          <w:rFonts w:hint="eastAsia"/>
        </w:rPr>
        <w:t>”规划纲要》，南阳市自然资源、旅游资源、生物医药产业发展情况等基础资料。</w:t>
      </w:r>
    </w:p>
    <w:p w:rsidR="006024AE" w:rsidRDefault="009226B3" w:rsidP="00D06F91">
      <w:pPr>
        <w:framePr w:wrap="auto" w:yAlign="inline"/>
        <w:spacing w:line="560" w:lineRule="exact"/>
        <w:ind w:firstLine="561"/>
        <w:rPr>
          <w:rFonts w:ascii="黑体" w:eastAsia="黑体" w:hAnsi="黑体" w:cs="黑体"/>
          <w:color w:val="auto"/>
          <w:kern w:val="0"/>
          <w:sz w:val="30"/>
          <w:szCs w:val="30"/>
        </w:rPr>
      </w:pPr>
      <w:r>
        <w:rPr>
          <w:rFonts w:ascii="黑体" w:eastAsia="黑体" w:hAnsi="黑体" w:cs="黑体" w:hint="eastAsia"/>
          <w:color w:val="auto"/>
          <w:kern w:val="0"/>
          <w:sz w:val="30"/>
          <w:szCs w:val="30"/>
        </w:rPr>
        <w:t>二、文件的基本结构和主要内容</w:t>
      </w:r>
    </w:p>
    <w:p w:rsidR="006024AE" w:rsidRDefault="009226B3" w:rsidP="00D06F91">
      <w:pPr>
        <w:pStyle w:val="51"/>
        <w:jc w:val="both"/>
      </w:pPr>
      <w:r>
        <w:rPr>
          <w:rFonts w:hint="eastAsia"/>
        </w:rPr>
        <w:t>规划以“融合发展、特色发展、生态发展、市场驱动、服务惠民”五大发展原则为引领，全面贯彻落实党中央、国务院和河南省委、省政府决策部署，持续推进健康南阳建设，持续</w:t>
      </w:r>
      <w:r>
        <w:rPr>
          <w:rFonts w:hint="eastAsia"/>
        </w:rPr>
        <w:lastRenderedPageBreak/>
        <w:t>提升城市吸纳集聚能力和影响力，全力打造全国健康养生之都、全国知名生态文化旅游目的地。</w:t>
      </w:r>
    </w:p>
    <w:p w:rsidR="006024AE" w:rsidRDefault="009226B3" w:rsidP="00D06F91">
      <w:pPr>
        <w:pStyle w:val="51"/>
        <w:jc w:val="both"/>
      </w:pPr>
      <w:r>
        <w:rPr>
          <w:rFonts w:hint="eastAsia"/>
        </w:rPr>
        <w:t>《规划》共分四部分，包括：规划背景、总体要求、实施路径、规划实施与机制保障。</w:t>
      </w:r>
    </w:p>
    <w:p w:rsidR="006024AE" w:rsidRDefault="009226B3" w:rsidP="00D06F91">
      <w:pPr>
        <w:pStyle w:val="51"/>
        <w:jc w:val="both"/>
      </w:pPr>
      <w:r>
        <w:rPr>
          <w:rFonts w:hint="eastAsia"/>
        </w:rPr>
        <w:t>第一部分，规划背景。《规划》依据现有法律法规、标准及基础资料，结合南阳市实际编制，规划期限为</w:t>
      </w:r>
      <w:r>
        <w:rPr>
          <w:rFonts w:hint="eastAsia"/>
        </w:rPr>
        <w:t>2020</w:t>
      </w:r>
      <w:r>
        <w:rPr>
          <w:rFonts w:hint="eastAsia"/>
        </w:rPr>
        <w:t>年</w:t>
      </w:r>
      <w:r>
        <w:rPr>
          <w:rFonts w:hint="eastAsia"/>
        </w:rPr>
        <w:t>-2035</w:t>
      </w:r>
      <w:r>
        <w:rPr>
          <w:rFonts w:hint="eastAsia"/>
        </w:rPr>
        <w:t>年。《规划》认为南阳市独特而丰富的自然生态，中医药、文旅等产业基础，历史人文等康养资源和区位地理特点是南阳市发展康养产业的核心优势，而如何寻求与省内外已有康养型旅游度假目的地的错位发展路径，抓住南阳中医药和文旅康养特色，打造南阳康养</w:t>
      </w:r>
      <w:r>
        <w:rPr>
          <w:rFonts w:hint="eastAsia"/>
        </w:rPr>
        <w:t xml:space="preserve"> </w:t>
      </w:r>
      <w:r>
        <w:rPr>
          <w:rFonts w:hint="eastAsia"/>
        </w:rPr>
        <w:t>“核心</w:t>
      </w:r>
      <w:r>
        <w:rPr>
          <w:rFonts w:hint="eastAsia"/>
        </w:rPr>
        <w:t>IP</w:t>
      </w:r>
      <w:r>
        <w:rPr>
          <w:rFonts w:hint="eastAsia"/>
        </w:rPr>
        <w:t>”，建立自身品牌效应，是南阳发展康养产业亟待解决的问题。在黄河流域生态保护和高质量发展、促进中部地区崛起两大国家战略机遇和健康中国、健康中原、健康南阳建设政策机遇下，南阳市需要通过打造核心康养产品，形成康养龙头企业，吸引外地康养群体，将康养产业做大做强，形成集群优势和品牌效应。</w:t>
      </w:r>
    </w:p>
    <w:p w:rsidR="006024AE" w:rsidRDefault="009226B3" w:rsidP="00D06F91">
      <w:pPr>
        <w:pStyle w:val="51"/>
        <w:jc w:val="both"/>
      </w:pPr>
      <w:r>
        <w:rPr>
          <w:rFonts w:hint="eastAsia"/>
        </w:rPr>
        <w:t>第二部分，总体要求。《规划》立足南阳市打造国家中医药综合改革试验区、国家森林城市、国家级全域旅游示范市的发展契机，坚持“融合发展、特色发展、生态发展、市场驱动、服务惠民”五大原则，提出以文旅、中医药等优势资源和康养产业共享客源、共同促进、产业融合为发展思路，把南阳市建设成为区域康养产业发展高地、全国康养产业示范基地和具有国际影响力的康养之城。</w:t>
      </w:r>
    </w:p>
    <w:p w:rsidR="006024AE" w:rsidRDefault="009226B3" w:rsidP="00D06F91">
      <w:pPr>
        <w:pStyle w:val="51"/>
        <w:jc w:val="both"/>
      </w:pPr>
      <w:r>
        <w:rPr>
          <w:rFonts w:hint="eastAsia"/>
        </w:rPr>
        <w:t>到</w:t>
      </w:r>
      <w:r>
        <w:rPr>
          <w:rFonts w:hint="eastAsia"/>
        </w:rPr>
        <w:t>2035</w:t>
      </w:r>
      <w:r>
        <w:rPr>
          <w:rFonts w:hint="eastAsia"/>
        </w:rPr>
        <w:t>年，建立集群化、高端化、服务化、多元化、信息</w:t>
      </w:r>
      <w:r>
        <w:rPr>
          <w:rFonts w:hint="eastAsia"/>
        </w:rPr>
        <w:lastRenderedPageBreak/>
        <w:t>化的南阳高端康养产业体系，各区县形成一批国内知名、独具特色的康养产业集群，形成全产业、全域型康养产业网络结构，实现全市康养产业增加值占地区生产总值比重的</w:t>
      </w:r>
      <w:r>
        <w:rPr>
          <w:rFonts w:hint="eastAsia"/>
        </w:rPr>
        <w:t>14%</w:t>
      </w:r>
      <w:r>
        <w:rPr>
          <w:rFonts w:hint="eastAsia"/>
        </w:rPr>
        <w:t>，建设成为国际知名生态休闲健康养生城市。</w:t>
      </w:r>
    </w:p>
    <w:p w:rsidR="006024AE" w:rsidRDefault="009226B3" w:rsidP="00D06F91">
      <w:pPr>
        <w:pStyle w:val="51"/>
        <w:jc w:val="both"/>
      </w:pPr>
      <w:r>
        <w:rPr>
          <w:rFonts w:hint="eastAsia"/>
        </w:rPr>
        <w:t>第三部分，实施路径。《规划》提出南阳市康养产业“</w:t>
      </w:r>
      <w:r>
        <w:rPr>
          <w:rFonts w:hint="eastAsia"/>
        </w:rPr>
        <w:t>2+1+X</w:t>
      </w:r>
      <w:r>
        <w:rPr>
          <w:rFonts w:hint="eastAsia"/>
        </w:rPr>
        <w:t>”产业体系，明确康养产业发展路径，提出双核引领、轴带联动、三心带动、三区协同、多组团支撑的康养产业空间格局，确定南阳康养产业重点项目发展时序。</w:t>
      </w:r>
    </w:p>
    <w:p w:rsidR="006024AE" w:rsidRDefault="009226B3" w:rsidP="00D06F91">
      <w:pPr>
        <w:pStyle w:val="51"/>
        <w:jc w:val="both"/>
      </w:pPr>
      <w:r>
        <w:rPr>
          <w:rFonts w:hint="eastAsia"/>
        </w:rPr>
        <w:t>产业体系。构建以文旅康养、中医药康养为主导，以数字康养为支撑，以特色康养产业为亮点的“</w:t>
      </w:r>
      <w:r>
        <w:rPr>
          <w:rFonts w:hint="eastAsia"/>
        </w:rPr>
        <w:t>2+1+X</w:t>
      </w:r>
      <w:r>
        <w:rPr>
          <w:rFonts w:hint="eastAsia"/>
        </w:rPr>
        <w:t>”的康养产业发展体系，为南阳市经济增长提供新的引擎。其中“</w:t>
      </w:r>
      <w:r>
        <w:rPr>
          <w:rFonts w:hint="eastAsia"/>
        </w:rPr>
        <w:t>2</w:t>
      </w:r>
      <w:r>
        <w:rPr>
          <w:rFonts w:hint="eastAsia"/>
        </w:rPr>
        <w:t>”是主导产业方向，包括中医药康养和文旅康养两大产业。“</w:t>
      </w:r>
      <w:r>
        <w:rPr>
          <w:rFonts w:hint="eastAsia"/>
        </w:rPr>
        <w:t>1</w:t>
      </w:r>
      <w:r>
        <w:rPr>
          <w:rFonts w:hint="eastAsia"/>
        </w:rPr>
        <w:t>”是先导产业方向，以数字康养产业为南阳康养产业发展提供更多可能。“</w:t>
      </w:r>
      <w:r>
        <w:rPr>
          <w:rFonts w:hint="eastAsia"/>
        </w:rPr>
        <w:t>X</w:t>
      </w:r>
      <w:r>
        <w:rPr>
          <w:rFonts w:hint="eastAsia"/>
        </w:rPr>
        <w:t>”是重点特色产业，包括玉石康养、田园康养、膳食康养、花卉康养、禅修康养、体育康养等。</w:t>
      </w:r>
    </w:p>
    <w:p w:rsidR="006024AE" w:rsidRDefault="009226B3" w:rsidP="00D06F91">
      <w:pPr>
        <w:pStyle w:val="51"/>
        <w:jc w:val="both"/>
      </w:pPr>
      <w:r>
        <w:rPr>
          <w:rFonts w:hint="eastAsia"/>
        </w:rPr>
        <w:t>发展路径。一是推动康养产业与中医药、生态旅游、文化旅游、乡村旅游等产业融合发展，延伸拓展产业价值链条，实现共享客源、共同促进。二是通过多维度、多渠道的营销模式，塑造南阳文旅康养特色</w:t>
      </w:r>
      <w:r>
        <w:rPr>
          <w:rFonts w:hint="eastAsia"/>
        </w:rPr>
        <w:t>IP</w:t>
      </w:r>
      <w:r>
        <w:rPr>
          <w:rFonts w:hint="eastAsia"/>
        </w:rPr>
        <w:t>，形成具有南阳特色的文旅康养产品品牌，提升南阳文旅康养产业品牌价值和市场影响力。三是强化京宛合作，通过对接中国人民大学国家发展与战略研究院等外脑，引进优质医疗、教育、产业资源，搭建产业互联网平台，建设人才培养基地，培育数字康养新兴产业环节。</w:t>
      </w:r>
    </w:p>
    <w:p w:rsidR="006024AE" w:rsidRDefault="009226B3" w:rsidP="00D06F91">
      <w:pPr>
        <w:pStyle w:val="51"/>
        <w:jc w:val="both"/>
      </w:pPr>
      <w:r>
        <w:rPr>
          <w:rFonts w:hint="eastAsia"/>
        </w:rPr>
        <w:t>空间布局。整体形成双核引领、轴带联动、三心带动、三</w:t>
      </w:r>
      <w:r>
        <w:rPr>
          <w:rFonts w:hint="eastAsia"/>
        </w:rPr>
        <w:lastRenderedPageBreak/>
        <w:t>区协同、多组团支撑的康养产业空间格局。在现有康养产业发展格局基础上，分别以南阳市中心城区为支撑核心、淅川渠首为示范，以西峡生态康养产业、邓州中医药康养产业、方城农旅康养产业中心为带动，以生态康养、农业康养、文化康养为依据形成三大产业片区，以文化、旅游、中医药以及其他特色优势资源所在聚落为载体形成不同康养产业功能组团；依托国道、铁路等主要通道，东西向形成康养产业联动发展轴；南北向形成康养产业综合服务带。</w:t>
      </w:r>
    </w:p>
    <w:p w:rsidR="006024AE" w:rsidRDefault="009226B3" w:rsidP="00D06F91">
      <w:pPr>
        <w:pStyle w:val="51"/>
        <w:jc w:val="both"/>
      </w:pPr>
      <w:r>
        <w:rPr>
          <w:rFonts w:hint="eastAsia"/>
        </w:rPr>
        <w:t>发展时序。近期以南阳中心城区和淅川渠首为重点建设板块，全力推动宛城区张仲景健康文化园、医圣祠项目和淅川县渠首景区、霄山生态旅游区、软籽石榴庄园等项目建设，打造支撑示范南阳康养产业发展的两大核心区域。中期以南阳特色功能组团为重点建设板块，推动与中心城区联动的鸭河工区，以及方城、南召、邓州、镇平、社旗、新野等县市重点项目建设，打造南阳康养产业功能组团。远期围绕康养产业高端专业发展需求，大力推进人才引进培育工程，通过对接北京产业高地推动专业性人才培育基地和科研机构建设，打造康养产业发展长期动力。</w:t>
      </w:r>
    </w:p>
    <w:p w:rsidR="006024AE" w:rsidRDefault="009226B3" w:rsidP="00D06F91">
      <w:pPr>
        <w:pStyle w:val="51"/>
        <w:jc w:val="both"/>
      </w:pPr>
      <w:r>
        <w:rPr>
          <w:rFonts w:hint="eastAsia"/>
        </w:rPr>
        <w:t>第四部分，规划实施与机制保障。为保障规划实施，《规划》建议：一是成立专班领导小组，由市政府主要领导挂帅，统筹协调南阳康养产业发展全局工作。二是加强重大项目实施管理，做好规划评估和检查考核工作，保证规划实施效果。三是引入第三方专业机构，探索建立康养社区、康业体系标准，探索建立康养产业大数据平台。四是鼓励支持本地高校和科研院所开</w:t>
      </w:r>
      <w:r>
        <w:rPr>
          <w:rFonts w:hint="eastAsia"/>
        </w:rPr>
        <w:lastRenderedPageBreak/>
        <w:t>设康养产业相关专业，支持建设培育康养产业实用技术技能人才的产教融合实训基地，推动康养健康产业学院、南阳院士小镇、张仲景医药高层次专业人才“</w:t>
      </w:r>
      <w:r>
        <w:rPr>
          <w:rFonts w:hint="eastAsia"/>
        </w:rPr>
        <w:t>531</w:t>
      </w:r>
      <w:r>
        <w:rPr>
          <w:rFonts w:hint="eastAsia"/>
        </w:rPr>
        <w:t>”培育工程等重点项目建设。五是通过强化与人大国发院等机构的合作，举办在河南乃至全国有影响的学术交流活动，组织不同主题的康养高峰论坛，推出“国际张仲景养生节”等主题活动，强化南阳“康养圣地、养生之城”的形象定位，树立南阳康养之城的品牌形象。</w:t>
      </w:r>
    </w:p>
    <w:p w:rsidR="006024AE" w:rsidRDefault="006024AE">
      <w:pPr>
        <w:pStyle w:val="51"/>
      </w:pPr>
    </w:p>
    <w:p w:rsidR="004B631D" w:rsidRDefault="00FD03B9">
      <w:pPr>
        <w:framePr w:wrap="auto" w:yAlign="inline"/>
        <w:widowControl/>
        <w:jc w:val="left"/>
        <w:rPr>
          <w:rFonts w:ascii="Times New Roman" w:eastAsia="黑体" w:hAnsi="Times New Roman" w:cs="Times New Roman"/>
          <w:color w:val="auto"/>
          <w:kern w:val="0"/>
          <w:sz w:val="36"/>
          <w:szCs w:val="36"/>
        </w:rPr>
        <w:sectPr w:rsidR="004B631D">
          <w:footerReference w:type="default" r:id="rId16"/>
          <w:pgSz w:w="11906" w:h="16838"/>
          <w:pgMar w:top="1440" w:right="1800" w:bottom="1440" w:left="1800" w:header="851" w:footer="992" w:gutter="0"/>
          <w:pgNumType w:start="1"/>
          <w:cols w:space="424"/>
          <w:docGrid w:linePitch="381"/>
        </w:sectPr>
      </w:pPr>
      <w:r>
        <w:rPr>
          <w:rFonts w:ascii="Times New Roman" w:eastAsia="黑体" w:hAnsi="Times New Roman" w:cs="Times New Roman"/>
          <w:color w:val="auto"/>
          <w:kern w:val="0"/>
          <w:sz w:val="36"/>
          <w:szCs w:val="36"/>
        </w:rPr>
        <w:br w:type="page"/>
      </w:r>
    </w:p>
    <w:p w:rsidR="00FD03B9" w:rsidRDefault="00FD03B9">
      <w:pPr>
        <w:framePr w:wrap="auto" w:yAlign="inline"/>
        <w:widowControl/>
        <w:jc w:val="left"/>
        <w:rPr>
          <w:rFonts w:ascii="Times New Roman" w:eastAsia="黑体" w:hAnsi="Times New Roman" w:cs="Times New Roman"/>
          <w:color w:val="auto"/>
          <w:kern w:val="0"/>
          <w:sz w:val="36"/>
          <w:szCs w:val="36"/>
        </w:rPr>
      </w:pPr>
    </w:p>
    <w:p w:rsidR="00FD03B9" w:rsidRDefault="00FD03B9">
      <w:pPr>
        <w:framePr w:wrap="auto" w:yAlign="inline"/>
        <w:widowControl/>
        <w:jc w:val="left"/>
        <w:rPr>
          <w:rFonts w:ascii="Times New Roman" w:eastAsia="黑体" w:hAnsi="Times New Roman" w:cs="Times New Roman"/>
          <w:color w:val="auto"/>
          <w:kern w:val="0"/>
          <w:sz w:val="36"/>
          <w:szCs w:val="36"/>
        </w:rPr>
      </w:pPr>
      <w:r>
        <w:rPr>
          <w:rFonts w:ascii="Times New Roman" w:eastAsia="黑体" w:hAnsi="Times New Roman" w:cs="Times New Roman"/>
          <w:color w:val="auto"/>
          <w:kern w:val="0"/>
          <w:sz w:val="36"/>
          <w:szCs w:val="36"/>
        </w:rPr>
        <w:br w:type="page"/>
      </w:r>
    </w:p>
    <w:p w:rsidR="006024AE" w:rsidRDefault="006024AE">
      <w:pPr>
        <w:framePr w:wrap="auto" w:yAlign="inline"/>
        <w:jc w:val="center"/>
        <w:rPr>
          <w:rFonts w:ascii="Times New Roman" w:eastAsia="黑体" w:hAnsi="Times New Roman" w:cs="Times New Roman"/>
          <w:color w:val="auto"/>
          <w:kern w:val="0"/>
          <w:sz w:val="36"/>
          <w:szCs w:val="36"/>
        </w:rPr>
        <w:sectPr w:rsidR="006024AE">
          <w:footerReference w:type="default" r:id="rId17"/>
          <w:pgSz w:w="11906" w:h="16838"/>
          <w:pgMar w:top="1440" w:right="1800" w:bottom="1440" w:left="1800" w:header="851" w:footer="992" w:gutter="0"/>
          <w:pgNumType w:start="1"/>
          <w:cols w:space="424"/>
          <w:docGrid w:linePitch="381"/>
        </w:sectPr>
      </w:pPr>
    </w:p>
    <w:p w:rsidR="006024AE" w:rsidRDefault="009226B3">
      <w:pPr>
        <w:framePr w:wrap="auto" w:yAlign="inline"/>
        <w:jc w:val="center"/>
        <w:rPr>
          <w:rFonts w:ascii="Times New Roman" w:eastAsia="黑体" w:hAnsi="Times New Roman" w:cs="Times New Roman"/>
          <w:b/>
          <w:color w:val="auto"/>
          <w:kern w:val="0"/>
          <w:sz w:val="44"/>
          <w:szCs w:val="44"/>
        </w:rPr>
      </w:pPr>
      <w:r>
        <w:rPr>
          <w:rFonts w:ascii="Times New Roman" w:eastAsia="黑体" w:hAnsi="Times New Roman" w:cs="Times New Roman" w:hint="eastAsia"/>
          <w:b/>
          <w:color w:val="auto"/>
          <w:kern w:val="0"/>
          <w:sz w:val="44"/>
          <w:szCs w:val="44"/>
        </w:rPr>
        <w:lastRenderedPageBreak/>
        <w:t>目</w:t>
      </w:r>
      <w:r w:rsidR="00FD03B9">
        <w:rPr>
          <w:rFonts w:ascii="Times New Roman" w:eastAsia="黑体" w:hAnsi="Times New Roman" w:cs="Times New Roman" w:hint="eastAsia"/>
          <w:b/>
          <w:color w:val="auto"/>
          <w:kern w:val="0"/>
          <w:sz w:val="44"/>
          <w:szCs w:val="44"/>
        </w:rPr>
        <w:t xml:space="preserve">  </w:t>
      </w:r>
      <w:r>
        <w:rPr>
          <w:rFonts w:ascii="Times New Roman" w:eastAsia="黑体" w:hAnsi="Times New Roman" w:cs="Times New Roman" w:hint="eastAsia"/>
          <w:b/>
          <w:color w:val="auto"/>
          <w:kern w:val="0"/>
          <w:sz w:val="44"/>
          <w:szCs w:val="44"/>
        </w:rPr>
        <w:t>录</w:t>
      </w:r>
    </w:p>
    <w:p w:rsidR="006024AE" w:rsidRDefault="009226B3">
      <w:pPr>
        <w:pStyle w:val="10"/>
        <w:framePr w:wrap="auto" w:yAlign="inline"/>
        <w:tabs>
          <w:tab w:val="right" w:leader="dot" w:pos="8494"/>
        </w:tabs>
        <w:spacing w:before="0" w:line="540" w:lineRule="exact"/>
        <w:jc w:val="both"/>
        <w:rPr>
          <w:rStyle w:val="ae"/>
          <w:rFonts w:ascii="Times New Roman" w:eastAsia="仿宋_GB2312" w:hAnsi="Times New Roman" w:cs="Times New Roman"/>
          <w:kern w:val="0"/>
          <w:sz w:val="30"/>
          <w:szCs w:val="30"/>
        </w:rPr>
      </w:pPr>
      <w:r>
        <w:rPr>
          <w:rStyle w:val="ae"/>
          <w:rFonts w:ascii="Times New Roman" w:eastAsia="仿宋_GB2312" w:hAnsi="Times New Roman" w:cs="Times New Roman"/>
          <w:color w:val="auto"/>
          <w:kern w:val="0"/>
          <w:sz w:val="30"/>
          <w:szCs w:val="30"/>
        </w:rPr>
        <w:fldChar w:fldCharType="begin"/>
      </w:r>
      <w:r>
        <w:rPr>
          <w:rStyle w:val="ae"/>
          <w:rFonts w:ascii="Times New Roman" w:eastAsia="仿宋_GB2312" w:hAnsi="Times New Roman" w:cs="Times New Roman"/>
          <w:color w:val="auto"/>
          <w:kern w:val="0"/>
          <w:sz w:val="30"/>
          <w:szCs w:val="30"/>
        </w:rPr>
        <w:instrText xml:space="preserve"> TOC \o "1-4" \h \z \u </w:instrText>
      </w:r>
      <w:r>
        <w:rPr>
          <w:rStyle w:val="ae"/>
          <w:rFonts w:ascii="Times New Roman" w:eastAsia="仿宋_GB2312" w:hAnsi="Times New Roman" w:cs="Times New Roman"/>
          <w:color w:val="auto"/>
          <w:kern w:val="0"/>
          <w:sz w:val="30"/>
          <w:szCs w:val="30"/>
        </w:rPr>
        <w:fldChar w:fldCharType="separate"/>
      </w:r>
      <w:hyperlink w:anchor="_Toc71385794" w:history="1">
        <w:r>
          <w:rPr>
            <w:rStyle w:val="ae"/>
            <w:rFonts w:ascii="Times New Roman" w:eastAsia="仿宋_GB2312" w:hAnsi="Times New Roman" w:cs="Times New Roman"/>
            <w:bCs w:val="0"/>
            <w:i w:val="0"/>
            <w:iCs w:val="0"/>
            <w:color w:val="auto"/>
            <w:kern w:val="0"/>
            <w:sz w:val="30"/>
            <w:szCs w:val="30"/>
          </w:rPr>
          <w:t>第一章</w:t>
        </w:r>
        <w:r>
          <w:rPr>
            <w:rStyle w:val="ae"/>
            <w:rFonts w:ascii="Times New Roman" w:eastAsia="仿宋_GB2312" w:hAnsi="Times New Roman" w:cs="Times New Roman"/>
            <w:bCs w:val="0"/>
            <w:i w:val="0"/>
            <w:iCs w:val="0"/>
            <w:color w:val="auto"/>
            <w:kern w:val="0"/>
            <w:sz w:val="30"/>
            <w:szCs w:val="30"/>
          </w:rPr>
          <w:t xml:space="preserve">  </w:t>
        </w:r>
        <w:r>
          <w:rPr>
            <w:rStyle w:val="ae"/>
            <w:rFonts w:ascii="Times New Roman" w:eastAsia="仿宋_GB2312" w:hAnsi="Times New Roman" w:cs="Times New Roman"/>
            <w:bCs w:val="0"/>
            <w:i w:val="0"/>
            <w:iCs w:val="0"/>
            <w:color w:val="auto"/>
            <w:kern w:val="0"/>
            <w:sz w:val="30"/>
            <w:szCs w:val="30"/>
          </w:rPr>
          <w:t>规划背景</w:t>
        </w:r>
        <w:r>
          <w:rPr>
            <w:rStyle w:val="ae"/>
            <w:rFonts w:ascii="Times New Roman" w:eastAsia="仿宋_GB2312" w:hAnsi="Times New Roman" w:cs="Times New Roman"/>
            <w:bCs w:val="0"/>
            <w:i w:val="0"/>
            <w:iCs w:val="0"/>
            <w:color w:val="auto"/>
            <w:kern w:val="0"/>
            <w:sz w:val="30"/>
            <w:szCs w:val="30"/>
          </w:rPr>
          <w:tab/>
        </w:r>
        <w:r>
          <w:rPr>
            <w:rStyle w:val="ae"/>
            <w:rFonts w:ascii="Times New Roman" w:eastAsia="仿宋_GB2312" w:hAnsi="Times New Roman" w:cs="Times New Roman"/>
            <w:bCs w:val="0"/>
            <w:i w:val="0"/>
            <w:iCs w:val="0"/>
            <w:color w:val="auto"/>
            <w:kern w:val="0"/>
            <w:sz w:val="30"/>
            <w:szCs w:val="30"/>
          </w:rPr>
          <w:fldChar w:fldCharType="begin"/>
        </w:r>
        <w:r>
          <w:rPr>
            <w:rStyle w:val="ae"/>
            <w:rFonts w:ascii="Times New Roman" w:eastAsia="仿宋_GB2312" w:hAnsi="Times New Roman" w:cs="Times New Roman"/>
            <w:bCs w:val="0"/>
            <w:i w:val="0"/>
            <w:iCs w:val="0"/>
            <w:color w:val="auto"/>
            <w:kern w:val="0"/>
            <w:sz w:val="30"/>
            <w:szCs w:val="30"/>
          </w:rPr>
          <w:instrText xml:space="preserve"> PAGEREF _Toc71385794 \h </w:instrText>
        </w:r>
        <w:r>
          <w:rPr>
            <w:rStyle w:val="ae"/>
            <w:rFonts w:ascii="Times New Roman" w:eastAsia="仿宋_GB2312" w:hAnsi="Times New Roman" w:cs="Times New Roman"/>
            <w:bCs w:val="0"/>
            <w:i w:val="0"/>
            <w:iCs w:val="0"/>
            <w:color w:val="auto"/>
            <w:kern w:val="0"/>
            <w:sz w:val="30"/>
            <w:szCs w:val="30"/>
          </w:rPr>
        </w:r>
        <w:r>
          <w:rPr>
            <w:rStyle w:val="ae"/>
            <w:rFonts w:ascii="Times New Roman" w:eastAsia="仿宋_GB2312" w:hAnsi="Times New Roman" w:cs="Times New Roman"/>
            <w:bCs w:val="0"/>
            <w:i w:val="0"/>
            <w:iCs w:val="0"/>
            <w:color w:val="auto"/>
            <w:kern w:val="0"/>
            <w:sz w:val="30"/>
            <w:szCs w:val="30"/>
          </w:rPr>
          <w:fldChar w:fldCharType="separate"/>
        </w:r>
        <w:r w:rsidR="004B4720">
          <w:rPr>
            <w:rStyle w:val="ae"/>
            <w:rFonts w:ascii="Times New Roman" w:eastAsia="仿宋_GB2312" w:hAnsi="Times New Roman" w:cs="Times New Roman"/>
            <w:bCs w:val="0"/>
            <w:i w:val="0"/>
            <w:iCs w:val="0"/>
            <w:noProof/>
            <w:color w:val="auto"/>
            <w:kern w:val="0"/>
            <w:sz w:val="30"/>
            <w:szCs w:val="30"/>
          </w:rPr>
          <w:t>1</w:t>
        </w:r>
        <w:r>
          <w:rPr>
            <w:rStyle w:val="ae"/>
            <w:rFonts w:ascii="Times New Roman" w:eastAsia="仿宋_GB2312" w:hAnsi="Times New Roman" w:cs="Times New Roman"/>
            <w:bCs w:val="0"/>
            <w:i w:val="0"/>
            <w:i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795" w:history="1">
        <w:r w:rsidR="009226B3">
          <w:rPr>
            <w:rStyle w:val="ae"/>
            <w:rFonts w:ascii="Times New Roman" w:eastAsia="仿宋_GB2312" w:hAnsi="Times New Roman" w:cs="Times New Roman"/>
            <w:bCs w:val="0"/>
            <w:color w:val="auto"/>
            <w:kern w:val="0"/>
            <w:sz w:val="30"/>
            <w:szCs w:val="30"/>
          </w:rPr>
          <w:t>第一节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发展机遇</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_Toc71385795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1</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796" w:history="1">
        <w:r w:rsidR="009226B3">
          <w:rPr>
            <w:rStyle w:val="ae"/>
            <w:rFonts w:ascii="Times New Roman" w:eastAsia="仿宋_GB2312" w:hAnsi="Times New Roman" w:cs="Times New Roman"/>
            <w:bCs w:val="0"/>
            <w:color w:val="auto"/>
            <w:kern w:val="0"/>
            <w:sz w:val="30"/>
            <w:szCs w:val="30"/>
          </w:rPr>
          <w:t>第二节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重大意义</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_Toc71385796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8</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797" w:history="1">
        <w:r w:rsidR="009226B3">
          <w:rPr>
            <w:rStyle w:val="ae"/>
            <w:rFonts w:ascii="Times New Roman" w:eastAsia="仿宋_GB2312" w:hAnsi="Times New Roman" w:cs="Times New Roman"/>
            <w:bCs w:val="0"/>
            <w:color w:val="auto"/>
            <w:kern w:val="0"/>
            <w:sz w:val="30"/>
            <w:szCs w:val="30"/>
          </w:rPr>
          <w:t>第三节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发展基础</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_Toc71385797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9</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Fonts w:cstheme="minorBidi" w:hint="eastAsia"/>
          <w:b w:val="0"/>
          <w:bCs w:val="0"/>
          <w:color w:val="auto"/>
          <w:sz w:val="21"/>
        </w:rPr>
      </w:pPr>
      <w:hyperlink w:anchor="_Toc71385801" w:history="1">
        <w:r w:rsidR="009226B3">
          <w:rPr>
            <w:rStyle w:val="ae"/>
            <w:rFonts w:ascii="Times New Roman" w:eastAsia="仿宋_GB2312" w:hAnsi="Times New Roman" w:cs="Times New Roman"/>
            <w:bCs w:val="0"/>
            <w:color w:val="auto"/>
            <w:kern w:val="0"/>
            <w:sz w:val="30"/>
            <w:szCs w:val="30"/>
          </w:rPr>
          <w:t>第四节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面临挑战</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_Toc71385801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20</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10"/>
        <w:framePr w:wrap="auto" w:yAlign="inline"/>
        <w:tabs>
          <w:tab w:val="right" w:leader="dot" w:pos="8494"/>
        </w:tabs>
        <w:spacing w:before="0" w:line="540" w:lineRule="exact"/>
        <w:jc w:val="both"/>
        <w:rPr>
          <w:rStyle w:val="ae"/>
          <w:rFonts w:ascii="Times New Roman" w:eastAsia="仿宋_GB2312" w:hAnsi="Times New Roman" w:cs="Times New Roman"/>
          <w:kern w:val="0"/>
          <w:sz w:val="30"/>
          <w:szCs w:val="30"/>
        </w:rPr>
      </w:pPr>
      <w:hyperlink w:anchor="_Toc71385802" w:history="1">
        <w:r w:rsidR="009226B3">
          <w:rPr>
            <w:rStyle w:val="ae"/>
            <w:rFonts w:ascii="Times New Roman" w:eastAsia="仿宋_GB2312" w:hAnsi="Times New Roman" w:cs="Times New Roman"/>
            <w:bCs w:val="0"/>
            <w:i w:val="0"/>
            <w:iCs w:val="0"/>
            <w:color w:val="auto"/>
            <w:kern w:val="0"/>
            <w:sz w:val="30"/>
            <w:szCs w:val="30"/>
          </w:rPr>
          <w:t>第二章</w:t>
        </w:r>
        <w:r w:rsidR="009226B3">
          <w:rPr>
            <w:rStyle w:val="ae"/>
            <w:rFonts w:ascii="Times New Roman" w:eastAsia="仿宋_GB2312" w:hAnsi="Times New Roman" w:cs="Times New Roman"/>
            <w:bCs w:val="0"/>
            <w:i w:val="0"/>
            <w:iCs w:val="0"/>
            <w:color w:val="auto"/>
            <w:kern w:val="0"/>
            <w:sz w:val="30"/>
            <w:szCs w:val="30"/>
          </w:rPr>
          <w:t xml:space="preserve"> </w:t>
        </w:r>
        <w:r w:rsidR="009226B3">
          <w:rPr>
            <w:rStyle w:val="ae"/>
            <w:rFonts w:ascii="Times New Roman" w:eastAsia="仿宋_GB2312" w:hAnsi="Times New Roman" w:cs="Times New Roman"/>
            <w:bCs w:val="0"/>
            <w:i w:val="0"/>
            <w:iCs w:val="0"/>
            <w:color w:val="auto"/>
            <w:kern w:val="0"/>
            <w:sz w:val="30"/>
            <w:szCs w:val="30"/>
          </w:rPr>
          <w:t>总体要求</w:t>
        </w:r>
        <w:r w:rsidR="009226B3">
          <w:rPr>
            <w:rStyle w:val="ae"/>
            <w:rFonts w:ascii="Times New Roman" w:eastAsia="仿宋_GB2312" w:hAnsi="Times New Roman" w:cs="Times New Roman"/>
            <w:bCs w:val="0"/>
            <w:i w:val="0"/>
            <w:iCs w:val="0"/>
            <w:color w:val="auto"/>
            <w:kern w:val="0"/>
            <w:sz w:val="30"/>
            <w:szCs w:val="30"/>
          </w:rPr>
          <w:tab/>
        </w:r>
        <w:r w:rsidR="009226B3">
          <w:rPr>
            <w:rStyle w:val="ae"/>
            <w:rFonts w:ascii="Times New Roman" w:eastAsia="仿宋_GB2312" w:hAnsi="Times New Roman" w:cs="Times New Roman"/>
            <w:bCs w:val="0"/>
            <w:i w:val="0"/>
            <w:iCs w:val="0"/>
            <w:color w:val="auto"/>
            <w:kern w:val="0"/>
            <w:sz w:val="30"/>
            <w:szCs w:val="30"/>
          </w:rPr>
          <w:fldChar w:fldCharType="begin"/>
        </w:r>
        <w:r w:rsidR="009226B3">
          <w:rPr>
            <w:rStyle w:val="ae"/>
            <w:rFonts w:ascii="Times New Roman" w:eastAsia="仿宋_GB2312" w:hAnsi="Times New Roman" w:cs="Times New Roman"/>
            <w:bCs w:val="0"/>
            <w:i w:val="0"/>
            <w:iCs w:val="0"/>
            <w:color w:val="auto"/>
            <w:kern w:val="0"/>
            <w:sz w:val="30"/>
            <w:szCs w:val="30"/>
          </w:rPr>
          <w:instrText xml:space="preserve"> PAGEREF _Toc71385802 \h </w:instrText>
        </w:r>
        <w:r w:rsidR="009226B3">
          <w:rPr>
            <w:rStyle w:val="ae"/>
            <w:rFonts w:ascii="Times New Roman" w:eastAsia="仿宋_GB2312" w:hAnsi="Times New Roman" w:cs="Times New Roman"/>
            <w:bCs w:val="0"/>
            <w:i w:val="0"/>
            <w:iCs w:val="0"/>
            <w:color w:val="auto"/>
            <w:kern w:val="0"/>
            <w:sz w:val="30"/>
            <w:szCs w:val="30"/>
          </w:rPr>
        </w:r>
        <w:r w:rsidR="009226B3">
          <w:rPr>
            <w:rStyle w:val="ae"/>
            <w:rFonts w:ascii="Times New Roman" w:eastAsia="仿宋_GB2312" w:hAnsi="Times New Roman" w:cs="Times New Roman"/>
            <w:bCs w:val="0"/>
            <w:i w:val="0"/>
            <w:iCs w:val="0"/>
            <w:color w:val="auto"/>
            <w:kern w:val="0"/>
            <w:sz w:val="30"/>
            <w:szCs w:val="30"/>
          </w:rPr>
          <w:fldChar w:fldCharType="separate"/>
        </w:r>
        <w:r w:rsidR="004B4720">
          <w:rPr>
            <w:rStyle w:val="ae"/>
            <w:rFonts w:ascii="Times New Roman" w:eastAsia="仿宋_GB2312" w:hAnsi="Times New Roman" w:cs="Times New Roman"/>
            <w:bCs w:val="0"/>
            <w:i w:val="0"/>
            <w:iCs w:val="0"/>
            <w:noProof/>
            <w:color w:val="auto"/>
            <w:kern w:val="0"/>
            <w:sz w:val="30"/>
            <w:szCs w:val="30"/>
          </w:rPr>
          <w:t>26</w:t>
        </w:r>
        <w:r w:rsidR="009226B3">
          <w:rPr>
            <w:rStyle w:val="ae"/>
            <w:rFonts w:ascii="Times New Roman" w:eastAsia="仿宋_GB2312" w:hAnsi="Times New Roman" w:cs="Times New Roman"/>
            <w:bCs w:val="0"/>
            <w:i w:val="0"/>
            <w:i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803" w:history="1">
        <w:r w:rsidR="009226B3">
          <w:rPr>
            <w:rStyle w:val="ae"/>
            <w:rFonts w:ascii="Times New Roman" w:eastAsia="仿宋_GB2312" w:hAnsi="Times New Roman" w:cs="Times New Roman"/>
            <w:bCs w:val="0"/>
            <w:color w:val="auto"/>
            <w:kern w:val="0"/>
            <w:sz w:val="30"/>
            <w:szCs w:val="30"/>
          </w:rPr>
          <w:t>第一节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指导思想</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_Toc71385803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26</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804" w:history="1">
        <w:r w:rsidR="009226B3">
          <w:rPr>
            <w:rStyle w:val="ae"/>
            <w:rFonts w:ascii="Times New Roman" w:eastAsia="仿宋_GB2312" w:hAnsi="Times New Roman" w:cs="Times New Roman"/>
            <w:bCs w:val="0"/>
            <w:color w:val="auto"/>
            <w:kern w:val="0"/>
            <w:sz w:val="30"/>
            <w:szCs w:val="30"/>
          </w:rPr>
          <w:t>第二节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基本原则</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_Toc71385804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27</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805" w:history="1">
        <w:r w:rsidR="009226B3">
          <w:rPr>
            <w:rStyle w:val="ae"/>
            <w:rFonts w:ascii="Times New Roman" w:eastAsia="仿宋_GB2312" w:hAnsi="Times New Roman" w:cs="Times New Roman"/>
            <w:bCs w:val="0"/>
            <w:color w:val="auto"/>
            <w:kern w:val="0"/>
            <w:sz w:val="30"/>
            <w:szCs w:val="30"/>
          </w:rPr>
          <w:t>第三节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战略定位</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_Toc71385805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28</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Fonts w:cstheme="minorBidi" w:hint="eastAsia"/>
          <w:b w:val="0"/>
          <w:bCs w:val="0"/>
          <w:color w:val="auto"/>
          <w:sz w:val="21"/>
        </w:rPr>
      </w:pPr>
      <w:hyperlink w:anchor="_Toc71385809" w:history="1">
        <w:r w:rsidR="009226B3">
          <w:rPr>
            <w:rStyle w:val="ae"/>
            <w:rFonts w:ascii="Times New Roman" w:eastAsia="仿宋_GB2312" w:hAnsi="Times New Roman" w:cs="Times New Roman"/>
            <w:bCs w:val="0"/>
            <w:color w:val="auto"/>
            <w:kern w:val="0"/>
            <w:sz w:val="30"/>
            <w:szCs w:val="30"/>
          </w:rPr>
          <w:t>第四节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发展目标</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_Toc71385809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31</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10"/>
        <w:framePr w:wrap="auto" w:yAlign="inline"/>
        <w:tabs>
          <w:tab w:val="right" w:leader="dot" w:pos="8494"/>
        </w:tabs>
        <w:spacing w:before="0" w:line="540" w:lineRule="exact"/>
        <w:jc w:val="both"/>
        <w:rPr>
          <w:rStyle w:val="ae"/>
          <w:rFonts w:ascii="Times New Roman" w:eastAsia="仿宋_GB2312" w:hAnsi="Times New Roman" w:cs="Times New Roman"/>
          <w:kern w:val="0"/>
          <w:sz w:val="30"/>
          <w:szCs w:val="30"/>
        </w:rPr>
      </w:pPr>
      <w:hyperlink w:anchor="_Toc71385814" w:history="1">
        <w:r w:rsidR="009226B3">
          <w:rPr>
            <w:rStyle w:val="ae"/>
            <w:rFonts w:ascii="Times New Roman" w:eastAsia="仿宋_GB2312" w:hAnsi="Times New Roman" w:cs="Times New Roman"/>
            <w:bCs w:val="0"/>
            <w:i w:val="0"/>
            <w:iCs w:val="0"/>
            <w:color w:val="auto"/>
            <w:kern w:val="0"/>
            <w:sz w:val="30"/>
            <w:szCs w:val="30"/>
          </w:rPr>
          <w:t>第三章</w:t>
        </w:r>
        <w:r w:rsidR="009226B3">
          <w:rPr>
            <w:rStyle w:val="ae"/>
            <w:rFonts w:ascii="Times New Roman" w:eastAsia="仿宋_GB2312" w:hAnsi="Times New Roman" w:cs="Times New Roman"/>
            <w:bCs w:val="0"/>
            <w:i w:val="0"/>
            <w:iCs w:val="0"/>
            <w:color w:val="auto"/>
            <w:kern w:val="0"/>
            <w:sz w:val="30"/>
            <w:szCs w:val="30"/>
          </w:rPr>
          <w:t xml:space="preserve"> </w:t>
        </w:r>
        <w:r w:rsidR="009226B3">
          <w:rPr>
            <w:rStyle w:val="ae"/>
            <w:rFonts w:ascii="Times New Roman" w:eastAsia="仿宋_GB2312" w:hAnsi="Times New Roman" w:cs="Times New Roman"/>
            <w:bCs w:val="0"/>
            <w:i w:val="0"/>
            <w:iCs w:val="0"/>
            <w:color w:val="auto"/>
            <w:kern w:val="0"/>
            <w:sz w:val="30"/>
            <w:szCs w:val="30"/>
          </w:rPr>
          <w:t>实施路径</w:t>
        </w:r>
        <w:r w:rsidR="009226B3">
          <w:rPr>
            <w:rStyle w:val="ae"/>
            <w:rFonts w:ascii="Times New Roman" w:eastAsia="仿宋_GB2312" w:hAnsi="Times New Roman" w:cs="Times New Roman"/>
            <w:bCs w:val="0"/>
            <w:i w:val="0"/>
            <w:iCs w:val="0"/>
            <w:color w:val="auto"/>
            <w:kern w:val="0"/>
            <w:sz w:val="30"/>
            <w:szCs w:val="30"/>
          </w:rPr>
          <w:tab/>
        </w:r>
        <w:r w:rsidR="009226B3">
          <w:rPr>
            <w:rStyle w:val="ae"/>
            <w:rFonts w:ascii="Times New Roman" w:eastAsia="仿宋_GB2312" w:hAnsi="Times New Roman" w:cs="Times New Roman"/>
            <w:bCs w:val="0"/>
            <w:i w:val="0"/>
            <w:iCs w:val="0"/>
            <w:color w:val="auto"/>
            <w:kern w:val="0"/>
            <w:sz w:val="30"/>
            <w:szCs w:val="30"/>
          </w:rPr>
          <w:fldChar w:fldCharType="begin"/>
        </w:r>
        <w:r w:rsidR="009226B3">
          <w:rPr>
            <w:rStyle w:val="ae"/>
            <w:rFonts w:ascii="Times New Roman" w:eastAsia="仿宋_GB2312" w:hAnsi="Times New Roman" w:cs="Times New Roman"/>
            <w:bCs w:val="0"/>
            <w:i w:val="0"/>
            <w:iCs w:val="0"/>
            <w:color w:val="auto"/>
            <w:kern w:val="0"/>
            <w:sz w:val="30"/>
            <w:szCs w:val="30"/>
          </w:rPr>
          <w:instrText xml:space="preserve"> PAGEREF _Toc71385814 \h </w:instrText>
        </w:r>
        <w:r w:rsidR="009226B3">
          <w:rPr>
            <w:rStyle w:val="ae"/>
            <w:rFonts w:ascii="Times New Roman" w:eastAsia="仿宋_GB2312" w:hAnsi="Times New Roman" w:cs="Times New Roman"/>
            <w:bCs w:val="0"/>
            <w:i w:val="0"/>
            <w:iCs w:val="0"/>
            <w:color w:val="auto"/>
            <w:kern w:val="0"/>
            <w:sz w:val="30"/>
            <w:szCs w:val="30"/>
          </w:rPr>
        </w:r>
        <w:r w:rsidR="009226B3">
          <w:rPr>
            <w:rStyle w:val="ae"/>
            <w:rFonts w:ascii="Times New Roman" w:eastAsia="仿宋_GB2312" w:hAnsi="Times New Roman" w:cs="Times New Roman"/>
            <w:bCs w:val="0"/>
            <w:i w:val="0"/>
            <w:iCs w:val="0"/>
            <w:color w:val="auto"/>
            <w:kern w:val="0"/>
            <w:sz w:val="30"/>
            <w:szCs w:val="30"/>
          </w:rPr>
          <w:fldChar w:fldCharType="separate"/>
        </w:r>
        <w:r w:rsidR="004B4720">
          <w:rPr>
            <w:rStyle w:val="ae"/>
            <w:rFonts w:ascii="Times New Roman" w:eastAsia="仿宋_GB2312" w:hAnsi="Times New Roman" w:cs="Times New Roman"/>
            <w:bCs w:val="0"/>
            <w:i w:val="0"/>
            <w:iCs w:val="0"/>
            <w:noProof/>
            <w:color w:val="auto"/>
            <w:kern w:val="0"/>
            <w:sz w:val="30"/>
            <w:szCs w:val="30"/>
          </w:rPr>
          <w:t>34</w:t>
        </w:r>
        <w:r w:rsidR="009226B3">
          <w:rPr>
            <w:rStyle w:val="ae"/>
            <w:rFonts w:ascii="Times New Roman" w:eastAsia="仿宋_GB2312" w:hAnsi="Times New Roman" w:cs="Times New Roman"/>
            <w:bCs w:val="0"/>
            <w:i w:val="0"/>
            <w:i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815" w:history="1">
        <w:r w:rsidR="009226B3">
          <w:rPr>
            <w:rStyle w:val="ae"/>
            <w:rFonts w:ascii="Times New Roman" w:eastAsia="仿宋_GB2312" w:hAnsi="Times New Roman" w:cs="Times New Roman"/>
            <w:bCs w:val="0"/>
            <w:color w:val="auto"/>
            <w:kern w:val="0"/>
            <w:sz w:val="30"/>
            <w:szCs w:val="30"/>
          </w:rPr>
          <w:t>第一节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产业体系</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_Toc71385815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34</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816" w:history="1">
        <w:r w:rsidR="009226B3">
          <w:rPr>
            <w:rStyle w:val="ae"/>
            <w:rFonts w:ascii="Times New Roman" w:eastAsia="仿宋_GB2312" w:hAnsi="Times New Roman" w:cs="Times New Roman"/>
            <w:bCs w:val="0"/>
            <w:color w:val="auto"/>
            <w:kern w:val="0"/>
            <w:sz w:val="30"/>
            <w:szCs w:val="30"/>
          </w:rPr>
          <w:t>第二节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发展路径</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_Toc71385816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39</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821" w:history="1">
        <w:r w:rsidR="009226B3">
          <w:rPr>
            <w:rStyle w:val="ae"/>
            <w:rFonts w:ascii="Times New Roman" w:eastAsia="仿宋_GB2312" w:hAnsi="Times New Roman" w:cs="Times New Roman"/>
            <w:bCs w:val="0"/>
            <w:color w:val="auto"/>
            <w:kern w:val="0"/>
            <w:sz w:val="30"/>
            <w:szCs w:val="30"/>
          </w:rPr>
          <w:t>第三节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空间布局</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_Toc71385821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77</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Fonts w:cstheme="minorBidi" w:hint="eastAsia"/>
          <w:b w:val="0"/>
          <w:bCs w:val="0"/>
          <w:color w:val="auto"/>
          <w:sz w:val="21"/>
        </w:rPr>
      </w:pPr>
      <w:hyperlink w:anchor="_Toc71385827" w:history="1">
        <w:r w:rsidR="009226B3">
          <w:rPr>
            <w:rStyle w:val="ae"/>
            <w:rFonts w:ascii="Times New Roman" w:eastAsia="仿宋_GB2312" w:hAnsi="Times New Roman" w:cs="Times New Roman"/>
            <w:bCs w:val="0"/>
            <w:color w:val="auto"/>
            <w:kern w:val="0"/>
            <w:sz w:val="30"/>
            <w:szCs w:val="30"/>
          </w:rPr>
          <w:t>第四节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发展时序</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_Toc71385827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93</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10"/>
        <w:framePr w:wrap="auto" w:yAlign="inline"/>
        <w:tabs>
          <w:tab w:val="right" w:leader="dot" w:pos="8494"/>
        </w:tabs>
        <w:spacing w:before="0" w:line="540" w:lineRule="exact"/>
        <w:jc w:val="both"/>
        <w:rPr>
          <w:rStyle w:val="ae"/>
          <w:rFonts w:ascii="Times New Roman" w:eastAsia="仿宋_GB2312" w:hAnsi="Times New Roman" w:cs="Times New Roman"/>
          <w:kern w:val="0"/>
          <w:sz w:val="30"/>
          <w:szCs w:val="30"/>
        </w:rPr>
      </w:pPr>
      <w:hyperlink w:anchor="_Toc71385831" w:history="1">
        <w:r w:rsidR="009226B3">
          <w:rPr>
            <w:rStyle w:val="ae"/>
            <w:rFonts w:ascii="Times New Roman" w:eastAsia="仿宋_GB2312" w:hAnsi="Times New Roman" w:cs="Times New Roman"/>
            <w:bCs w:val="0"/>
            <w:i w:val="0"/>
            <w:iCs w:val="0"/>
            <w:color w:val="auto"/>
            <w:kern w:val="0"/>
            <w:sz w:val="30"/>
            <w:szCs w:val="30"/>
          </w:rPr>
          <w:t>第四章</w:t>
        </w:r>
        <w:r w:rsidR="009226B3">
          <w:rPr>
            <w:rStyle w:val="ae"/>
            <w:rFonts w:ascii="Times New Roman" w:eastAsia="仿宋_GB2312" w:hAnsi="Times New Roman" w:cs="Times New Roman"/>
            <w:bCs w:val="0"/>
            <w:i w:val="0"/>
            <w:iCs w:val="0"/>
            <w:color w:val="auto"/>
            <w:kern w:val="0"/>
            <w:sz w:val="30"/>
            <w:szCs w:val="30"/>
          </w:rPr>
          <w:t xml:space="preserve"> </w:t>
        </w:r>
        <w:r w:rsidR="009226B3">
          <w:rPr>
            <w:rStyle w:val="ae"/>
            <w:rFonts w:ascii="Times New Roman" w:eastAsia="仿宋_GB2312" w:hAnsi="Times New Roman" w:cs="Times New Roman"/>
            <w:bCs w:val="0"/>
            <w:i w:val="0"/>
            <w:iCs w:val="0"/>
            <w:color w:val="auto"/>
            <w:kern w:val="0"/>
            <w:sz w:val="30"/>
            <w:szCs w:val="30"/>
          </w:rPr>
          <w:t>规划实施与机制保障</w:t>
        </w:r>
        <w:r w:rsidR="009226B3">
          <w:rPr>
            <w:rStyle w:val="ae"/>
            <w:rFonts w:ascii="Times New Roman" w:eastAsia="仿宋_GB2312" w:hAnsi="Times New Roman" w:cs="Times New Roman"/>
            <w:bCs w:val="0"/>
            <w:i w:val="0"/>
            <w:iCs w:val="0"/>
            <w:color w:val="auto"/>
            <w:kern w:val="0"/>
            <w:sz w:val="30"/>
            <w:szCs w:val="30"/>
          </w:rPr>
          <w:tab/>
        </w:r>
        <w:r w:rsidR="009226B3">
          <w:rPr>
            <w:rStyle w:val="ae"/>
            <w:rFonts w:ascii="Times New Roman" w:eastAsia="仿宋_GB2312" w:hAnsi="Times New Roman" w:cs="Times New Roman"/>
            <w:bCs w:val="0"/>
            <w:i w:val="0"/>
            <w:iCs w:val="0"/>
            <w:color w:val="auto"/>
            <w:kern w:val="0"/>
            <w:sz w:val="30"/>
            <w:szCs w:val="30"/>
          </w:rPr>
          <w:fldChar w:fldCharType="begin"/>
        </w:r>
        <w:r w:rsidR="009226B3">
          <w:rPr>
            <w:rStyle w:val="ae"/>
            <w:rFonts w:ascii="Times New Roman" w:eastAsia="仿宋_GB2312" w:hAnsi="Times New Roman" w:cs="Times New Roman"/>
            <w:bCs w:val="0"/>
            <w:i w:val="0"/>
            <w:iCs w:val="0"/>
            <w:color w:val="auto"/>
            <w:kern w:val="0"/>
            <w:sz w:val="30"/>
            <w:szCs w:val="30"/>
          </w:rPr>
          <w:instrText xml:space="preserve"> PAGEREF _Toc71385831 \h </w:instrText>
        </w:r>
        <w:r w:rsidR="009226B3">
          <w:rPr>
            <w:rStyle w:val="ae"/>
            <w:rFonts w:ascii="Times New Roman" w:eastAsia="仿宋_GB2312" w:hAnsi="Times New Roman" w:cs="Times New Roman"/>
            <w:bCs w:val="0"/>
            <w:i w:val="0"/>
            <w:iCs w:val="0"/>
            <w:color w:val="auto"/>
            <w:kern w:val="0"/>
            <w:sz w:val="30"/>
            <w:szCs w:val="30"/>
          </w:rPr>
        </w:r>
        <w:r w:rsidR="009226B3">
          <w:rPr>
            <w:rStyle w:val="ae"/>
            <w:rFonts w:ascii="Times New Roman" w:eastAsia="仿宋_GB2312" w:hAnsi="Times New Roman" w:cs="Times New Roman"/>
            <w:bCs w:val="0"/>
            <w:i w:val="0"/>
            <w:iCs w:val="0"/>
            <w:color w:val="auto"/>
            <w:kern w:val="0"/>
            <w:sz w:val="30"/>
            <w:szCs w:val="30"/>
          </w:rPr>
          <w:fldChar w:fldCharType="separate"/>
        </w:r>
        <w:r w:rsidR="004B4720">
          <w:rPr>
            <w:rStyle w:val="ae"/>
            <w:rFonts w:ascii="Times New Roman" w:eastAsia="仿宋_GB2312" w:hAnsi="Times New Roman" w:cs="Times New Roman"/>
            <w:bCs w:val="0"/>
            <w:i w:val="0"/>
            <w:iCs w:val="0"/>
            <w:noProof/>
            <w:color w:val="auto"/>
            <w:kern w:val="0"/>
            <w:sz w:val="30"/>
            <w:szCs w:val="30"/>
          </w:rPr>
          <w:t>116</w:t>
        </w:r>
        <w:r w:rsidR="009226B3">
          <w:rPr>
            <w:rStyle w:val="ae"/>
            <w:rFonts w:ascii="Times New Roman" w:eastAsia="仿宋_GB2312" w:hAnsi="Times New Roman" w:cs="Times New Roman"/>
            <w:bCs w:val="0"/>
            <w:i w:val="0"/>
            <w:i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832" w:history="1">
        <w:r w:rsidR="009226B3">
          <w:rPr>
            <w:rStyle w:val="ae"/>
            <w:rFonts w:ascii="Times New Roman" w:eastAsia="仿宋_GB2312" w:hAnsi="Times New Roman" w:cs="Times New Roman"/>
            <w:bCs w:val="0"/>
            <w:color w:val="auto"/>
            <w:kern w:val="0"/>
            <w:sz w:val="30"/>
            <w:szCs w:val="30"/>
          </w:rPr>
          <w:t>第一节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组织机构与管理保障体系</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_Toc71385832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116</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839" w:history="1">
        <w:r w:rsidR="009226B3">
          <w:rPr>
            <w:rStyle w:val="ae"/>
            <w:rFonts w:ascii="Times New Roman" w:eastAsia="仿宋_GB2312" w:hAnsi="Times New Roman" w:cs="Times New Roman"/>
            <w:bCs w:val="0"/>
            <w:color w:val="auto"/>
            <w:kern w:val="0"/>
            <w:sz w:val="30"/>
            <w:szCs w:val="30"/>
          </w:rPr>
          <w:t>第二节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产业发展要素保障机制</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_Toc71385839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118</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Style w:val="ae"/>
          <w:rFonts w:ascii="Times New Roman" w:eastAsia="仿宋_GB2312" w:hAnsi="Times New Roman" w:cs="Times New Roman"/>
          <w:kern w:val="0"/>
          <w:sz w:val="30"/>
          <w:szCs w:val="30"/>
        </w:rPr>
      </w:pPr>
      <w:hyperlink w:anchor="_Toc71385844" w:history="1">
        <w:r w:rsidR="009226B3">
          <w:rPr>
            <w:rStyle w:val="ae"/>
            <w:rFonts w:ascii="Times New Roman" w:eastAsia="仿宋_GB2312" w:hAnsi="Times New Roman" w:cs="Times New Roman"/>
            <w:bCs w:val="0"/>
            <w:color w:val="auto"/>
            <w:kern w:val="0"/>
            <w:sz w:val="30"/>
            <w:szCs w:val="30"/>
          </w:rPr>
          <w:t>第三节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搭建康养产业大数据平台</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_Toc71385844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121</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F0673F">
      <w:pPr>
        <w:pStyle w:val="20"/>
        <w:framePr w:wrap="auto" w:yAlign="inline"/>
        <w:tabs>
          <w:tab w:val="right" w:leader="dot" w:pos="8494"/>
        </w:tabs>
        <w:spacing w:before="0" w:line="540" w:lineRule="exact"/>
        <w:ind w:leftChars="200" w:left="560"/>
        <w:jc w:val="both"/>
        <w:rPr>
          <w:rFonts w:cstheme="minorBidi" w:hint="eastAsia"/>
          <w:b w:val="0"/>
          <w:bCs w:val="0"/>
          <w:color w:val="auto"/>
          <w:sz w:val="21"/>
        </w:rPr>
      </w:pPr>
      <w:hyperlink w:anchor="_Toc71385847" w:history="1">
        <w:r w:rsidR="009226B3">
          <w:rPr>
            <w:rStyle w:val="ae"/>
            <w:rFonts w:ascii="Times New Roman" w:eastAsia="仿宋_GB2312" w:hAnsi="Times New Roman" w:cs="Times New Roman"/>
            <w:bCs w:val="0"/>
            <w:color w:val="auto"/>
            <w:kern w:val="0"/>
            <w:sz w:val="30"/>
            <w:szCs w:val="30"/>
          </w:rPr>
          <w:t>第四节</w:t>
        </w:r>
        <w:r w:rsidR="009226B3">
          <w:rPr>
            <w:rStyle w:val="ae"/>
            <w:rFonts w:ascii="Times New Roman" w:eastAsia="仿宋_GB2312" w:hAnsi="Times New Roman" w:cs="Times New Roman"/>
            <w:bCs w:val="0"/>
            <w:color w:val="auto"/>
            <w:kern w:val="0"/>
            <w:sz w:val="30"/>
            <w:szCs w:val="30"/>
          </w:rPr>
          <w:t xml:space="preserve"> </w:t>
        </w:r>
        <w:r w:rsidR="009226B3">
          <w:rPr>
            <w:rStyle w:val="ae"/>
            <w:rFonts w:ascii="Times New Roman" w:eastAsia="仿宋_GB2312" w:hAnsi="Times New Roman" w:cs="Times New Roman"/>
            <w:bCs w:val="0"/>
            <w:color w:val="auto"/>
            <w:kern w:val="0"/>
            <w:sz w:val="30"/>
            <w:szCs w:val="30"/>
          </w:rPr>
          <w:t>宣传与公众参与</w:t>
        </w:r>
        <w:r w:rsidR="009226B3">
          <w:rPr>
            <w:rStyle w:val="ae"/>
            <w:rFonts w:ascii="Times New Roman" w:eastAsia="仿宋_GB2312" w:hAnsi="Times New Roman" w:cs="Times New Roman"/>
            <w:bCs w:val="0"/>
            <w:color w:val="auto"/>
            <w:kern w:val="0"/>
            <w:sz w:val="30"/>
            <w:szCs w:val="30"/>
          </w:rPr>
          <w:tab/>
        </w:r>
        <w:r w:rsidR="009226B3">
          <w:rPr>
            <w:rStyle w:val="ae"/>
            <w:rFonts w:ascii="Times New Roman" w:eastAsia="仿宋_GB2312" w:hAnsi="Times New Roman" w:cs="Times New Roman"/>
            <w:bCs w:val="0"/>
            <w:color w:val="auto"/>
            <w:kern w:val="0"/>
            <w:sz w:val="30"/>
            <w:szCs w:val="30"/>
          </w:rPr>
          <w:fldChar w:fldCharType="begin"/>
        </w:r>
        <w:r w:rsidR="009226B3">
          <w:rPr>
            <w:rStyle w:val="ae"/>
            <w:rFonts w:ascii="Times New Roman" w:eastAsia="仿宋_GB2312" w:hAnsi="Times New Roman" w:cs="Times New Roman"/>
            <w:bCs w:val="0"/>
            <w:color w:val="auto"/>
            <w:kern w:val="0"/>
            <w:sz w:val="30"/>
            <w:szCs w:val="30"/>
          </w:rPr>
          <w:instrText xml:space="preserve"> PAGEREF _Toc71385847 \h </w:instrText>
        </w:r>
        <w:r w:rsidR="009226B3">
          <w:rPr>
            <w:rStyle w:val="ae"/>
            <w:rFonts w:ascii="Times New Roman" w:eastAsia="仿宋_GB2312" w:hAnsi="Times New Roman" w:cs="Times New Roman"/>
            <w:bCs w:val="0"/>
            <w:color w:val="auto"/>
            <w:kern w:val="0"/>
            <w:sz w:val="30"/>
            <w:szCs w:val="30"/>
          </w:rPr>
        </w:r>
        <w:r w:rsidR="009226B3">
          <w:rPr>
            <w:rStyle w:val="ae"/>
            <w:rFonts w:ascii="Times New Roman" w:eastAsia="仿宋_GB2312" w:hAnsi="Times New Roman" w:cs="Times New Roman"/>
            <w:bCs w:val="0"/>
            <w:color w:val="auto"/>
            <w:kern w:val="0"/>
            <w:sz w:val="30"/>
            <w:szCs w:val="30"/>
          </w:rPr>
          <w:fldChar w:fldCharType="separate"/>
        </w:r>
        <w:r w:rsidR="004B4720">
          <w:rPr>
            <w:rStyle w:val="ae"/>
            <w:rFonts w:ascii="Times New Roman" w:eastAsia="仿宋_GB2312" w:hAnsi="Times New Roman" w:cs="Times New Roman"/>
            <w:bCs w:val="0"/>
            <w:noProof/>
            <w:color w:val="auto"/>
            <w:kern w:val="0"/>
            <w:sz w:val="30"/>
            <w:szCs w:val="30"/>
          </w:rPr>
          <w:t>123</w:t>
        </w:r>
        <w:r w:rsidR="009226B3">
          <w:rPr>
            <w:rStyle w:val="ae"/>
            <w:rFonts w:ascii="Times New Roman" w:eastAsia="仿宋_GB2312" w:hAnsi="Times New Roman" w:cs="Times New Roman"/>
            <w:bCs w:val="0"/>
            <w:color w:val="auto"/>
            <w:kern w:val="0"/>
            <w:sz w:val="30"/>
            <w:szCs w:val="30"/>
          </w:rPr>
          <w:fldChar w:fldCharType="end"/>
        </w:r>
      </w:hyperlink>
    </w:p>
    <w:p w:rsidR="006024AE" w:rsidRDefault="006024AE">
      <w:pPr>
        <w:pStyle w:val="40"/>
        <w:framePr w:wrap="auto" w:yAlign="inline"/>
        <w:tabs>
          <w:tab w:val="right" w:leader="dot" w:pos="8296"/>
        </w:tabs>
        <w:rPr>
          <w:rFonts w:cstheme="minorBidi" w:hint="eastAsia"/>
          <w:color w:val="auto"/>
          <w:sz w:val="21"/>
          <w:szCs w:val="22"/>
        </w:rPr>
      </w:pPr>
    </w:p>
    <w:p w:rsidR="006024AE" w:rsidRDefault="009226B3">
      <w:pPr>
        <w:pStyle w:val="10"/>
        <w:framePr w:wrap="auto" w:yAlign="inline"/>
        <w:tabs>
          <w:tab w:val="right" w:leader="dot" w:pos="8494"/>
        </w:tabs>
        <w:spacing w:before="0" w:line="540" w:lineRule="exact"/>
        <w:jc w:val="both"/>
        <w:rPr>
          <w:rFonts w:ascii="仿宋_GB2312" w:eastAsia="仿宋_GB2312" w:hAnsi="仿宋_GB2312" w:cs="仿宋_GB2312"/>
          <w:color w:val="000000" w:themeColor="text1"/>
          <w:shd w:val="clear" w:color="auto" w:fill="FFFFFF"/>
          <w:lang w:val="zh-TW"/>
        </w:rPr>
      </w:pPr>
      <w:r>
        <w:rPr>
          <w:rStyle w:val="ae"/>
          <w:rFonts w:ascii="Times New Roman" w:eastAsia="仿宋_GB2312" w:hAnsi="Times New Roman" w:cs="Times New Roman"/>
          <w:bCs w:val="0"/>
          <w:i w:val="0"/>
          <w:iCs w:val="0"/>
          <w:color w:val="auto"/>
          <w:kern w:val="0"/>
          <w:sz w:val="30"/>
          <w:szCs w:val="30"/>
        </w:rPr>
        <w:fldChar w:fldCharType="end"/>
      </w:r>
    </w:p>
    <w:p w:rsidR="006024AE" w:rsidRDefault="006024AE">
      <w:pPr>
        <w:framePr w:wrap="auto" w:yAlign="inline"/>
        <w:widowControl/>
        <w:spacing w:before="120" w:after="120" w:line="600" w:lineRule="exact"/>
        <w:ind w:firstLineChars="200" w:firstLine="560"/>
        <w:rPr>
          <w:rFonts w:ascii="仿宋_GB2312" w:eastAsia="仿宋_GB2312" w:hAnsi="仿宋_GB2312" w:cs="仿宋_GB2312"/>
          <w:color w:val="000000" w:themeColor="text1"/>
          <w:shd w:val="clear" w:color="auto" w:fill="FFFFFF"/>
          <w:lang w:val="zh-TW"/>
        </w:rPr>
      </w:pPr>
    </w:p>
    <w:p w:rsidR="00FD03B9" w:rsidRDefault="00FD03B9">
      <w:pPr>
        <w:framePr w:wrap="auto" w:yAlign="inline"/>
        <w:widowControl/>
        <w:jc w:val="left"/>
        <w:rPr>
          <w:rFonts w:ascii="仿宋_GB2312" w:eastAsia="仿宋_GB2312" w:hAnsi="仿宋_GB2312" w:cs="仿宋_GB2312"/>
          <w:color w:val="000000" w:themeColor="text1"/>
          <w:shd w:val="clear" w:color="auto" w:fill="FFFFFF"/>
          <w:lang w:val="zh-TW"/>
        </w:rPr>
      </w:pPr>
      <w:r>
        <w:rPr>
          <w:rFonts w:ascii="仿宋_GB2312" w:eastAsia="仿宋_GB2312" w:hAnsi="仿宋_GB2312" w:cs="仿宋_GB2312"/>
          <w:color w:val="000000" w:themeColor="text1"/>
          <w:shd w:val="clear" w:color="auto" w:fill="FFFFFF"/>
          <w:lang w:val="zh-TW"/>
        </w:rPr>
        <w:br w:type="page"/>
      </w:r>
    </w:p>
    <w:p w:rsidR="00FD03B9" w:rsidRDefault="00FD03B9">
      <w:pPr>
        <w:framePr w:wrap="auto" w:yAlign="inline"/>
        <w:widowControl/>
        <w:jc w:val="left"/>
        <w:rPr>
          <w:rFonts w:ascii="仿宋_GB2312" w:eastAsia="仿宋_GB2312" w:hAnsi="仿宋_GB2312" w:cs="仿宋_GB2312"/>
          <w:color w:val="000000" w:themeColor="text1"/>
          <w:shd w:val="clear" w:color="auto" w:fill="FFFFFF"/>
          <w:lang w:val="zh-TW"/>
        </w:rPr>
      </w:pPr>
      <w:r>
        <w:rPr>
          <w:rFonts w:ascii="仿宋_GB2312" w:eastAsia="仿宋_GB2312" w:hAnsi="仿宋_GB2312" w:cs="仿宋_GB2312"/>
          <w:color w:val="000000" w:themeColor="text1"/>
          <w:shd w:val="clear" w:color="auto" w:fill="FFFFFF"/>
          <w:lang w:val="zh-TW"/>
        </w:rPr>
        <w:lastRenderedPageBreak/>
        <w:br w:type="page"/>
      </w:r>
    </w:p>
    <w:p w:rsidR="006024AE" w:rsidRDefault="006024AE">
      <w:pPr>
        <w:framePr w:wrap="auto" w:yAlign="inline"/>
        <w:widowControl/>
        <w:spacing w:before="120" w:after="120" w:line="600" w:lineRule="exact"/>
        <w:ind w:firstLineChars="200" w:firstLine="560"/>
        <w:rPr>
          <w:rFonts w:ascii="仿宋_GB2312" w:eastAsia="仿宋_GB2312" w:hAnsi="仿宋_GB2312" w:cs="仿宋_GB2312"/>
          <w:color w:val="000000" w:themeColor="text1"/>
          <w:shd w:val="clear" w:color="auto" w:fill="FFFFFF"/>
          <w:lang w:val="zh-TW"/>
        </w:rPr>
        <w:sectPr w:rsidR="006024AE">
          <w:footerReference w:type="default" r:id="rId18"/>
          <w:pgSz w:w="11906" w:h="16838"/>
          <w:pgMar w:top="1440" w:right="1800" w:bottom="1440" w:left="1800" w:header="851" w:footer="992" w:gutter="0"/>
          <w:pgNumType w:start="1"/>
          <w:cols w:space="424"/>
          <w:docGrid w:linePitch="381"/>
        </w:sectPr>
      </w:pPr>
    </w:p>
    <w:p w:rsidR="006024AE" w:rsidRDefault="009226B3">
      <w:pPr>
        <w:pStyle w:val="51"/>
      </w:pPr>
      <w:r>
        <w:rPr>
          <w:rFonts w:hint="eastAsia"/>
        </w:rPr>
        <w:lastRenderedPageBreak/>
        <w:t>健康是人全面发展的基础和条件。发展康养产业，是实施健康中国战略、乡村振兴战略的重要措施，是推进供给侧改革、促进内循环的必然要求，是满足人民美好生活需要的战略选择，意义十分重大。南阳市全面贯彻落实党中央、国务院和河南省委、省政府决策部署，持续推进健康南阳建设，持续提升城市吸纳集聚能力和影响力，全力打造生态宜居的全国康养示范城市。结合南阳市实际制定本规划，规划期限为</w:t>
      </w:r>
      <w:r>
        <w:t>2020</w:t>
      </w:r>
      <w:r>
        <w:rPr>
          <w:rFonts w:hint="eastAsia"/>
        </w:rPr>
        <w:t>年</w:t>
      </w:r>
      <w:r>
        <w:t>-2035</w:t>
      </w:r>
      <w:r>
        <w:rPr>
          <w:rFonts w:hint="eastAsia"/>
        </w:rPr>
        <w:t>年。</w:t>
      </w:r>
    </w:p>
    <w:p w:rsidR="006024AE" w:rsidRDefault="009226B3">
      <w:pPr>
        <w:pStyle w:val="1"/>
        <w:spacing w:before="120" w:after="120"/>
      </w:pPr>
      <w:bookmarkStart w:id="3" w:name="_Toc71385794"/>
      <w:r>
        <w:rPr>
          <w:rFonts w:hint="eastAsia"/>
        </w:rPr>
        <w:t>第一章  规划背景</w:t>
      </w:r>
      <w:bookmarkEnd w:id="0"/>
      <w:bookmarkEnd w:id="3"/>
    </w:p>
    <w:p w:rsidR="006024AE" w:rsidRDefault="009226B3">
      <w:pPr>
        <w:pStyle w:val="51"/>
      </w:pPr>
      <w:bookmarkStart w:id="4" w:name="_Toc21924"/>
      <w:r>
        <w:rPr>
          <w:rFonts w:hint="eastAsia"/>
        </w:rPr>
        <w:t>南阳市位于河南省西南部、豫鄂陕三省交界地带，承东启西、连南贯北，地理位置独特，山灵水秀城绿，历史文化悠久。作为中原面积大市、人口大市、经济大市，南阳全市土地总面积</w:t>
      </w:r>
      <w:r>
        <w:rPr>
          <w:rFonts w:hint="eastAsia"/>
        </w:rPr>
        <w:t>2.66</w:t>
      </w:r>
      <w:r>
        <w:rPr>
          <w:rFonts w:hint="eastAsia"/>
        </w:rPr>
        <w:t>万平方公里，常住人口超过千万，在河南省</w:t>
      </w:r>
      <w:r>
        <w:rPr>
          <w:rFonts w:hint="eastAsia"/>
        </w:rPr>
        <w:t>18</w:t>
      </w:r>
      <w:r>
        <w:rPr>
          <w:rFonts w:hint="eastAsia"/>
        </w:rPr>
        <w:t>个省辖市中面积最大、人口最多，经济总量亦位居河南省前列。南阳市发展康养产业有自身</w:t>
      </w:r>
      <w:bookmarkStart w:id="5" w:name="_Hlk53507406"/>
      <w:r>
        <w:t>“</w:t>
      </w:r>
      <w:r>
        <w:rPr>
          <w:rFonts w:hint="eastAsia"/>
        </w:rPr>
        <w:t>特色</w:t>
      </w:r>
      <w:r>
        <w:t>”</w:t>
      </w:r>
      <w:bookmarkEnd w:id="5"/>
      <w:r>
        <w:rPr>
          <w:rFonts w:hint="eastAsia"/>
        </w:rPr>
        <w:t>和</w:t>
      </w:r>
      <w:r>
        <w:t>“</w:t>
      </w:r>
      <w:r>
        <w:rPr>
          <w:rFonts w:hint="eastAsia"/>
        </w:rPr>
        <w:t>优势</w:t>
      </w:r>
      <w:r>
        <w:t xml:space="preserve"> </w:t>
      </w:r>
      <w:r>
        <w:t>”</w:t>
      </w:r>
      <w:r>
        <w:rPr>
          <w:rFonts w:hint="eastAsia"/>
        </w:rPr>
        <w:t>，也面临着新的机遇与挑战。</w:t>
      </w:r>
      <w:r>
        <w:rPr>
          <w:rFonts w:hint="eastAsia"/>
        </w:rPr>
        <w:t xml:space="preserve"> </w:t>
      </w:r>
    </w:p>
    <w:p w:rsidR="006024AE" w:rsidRDefault="009226B3">
      <w:pPr>
        <w:pStyle w:val="2"/>
        <w:framePr w:wrap="auto"/>
        <w:spacing w:before="120" w:after="120"/>
      </w:pPr>
      <w:bookmarkStart w:id="6" w:name="_Toc55050166"/>
      <w:bookmarkStart w:id="7" w:name="_Toc71385795"/>
      <w:bookmarkEnd w:id="4"/>
      <w:r>
        <w:rPr>
          <w:rFonts w:hint="eastAsia"/>
          <w:lang w:val="en-US"/>
        </w:rPr>
        <w:t xml:space="preserve">第一节 </w:t>
      </w:r>
      <w:r>
        <w:rPr>
          <w:rFonts w:hint="eastAsia"/>
        </w:rPr>
        <w:t>发展机遇</w:t>
      </w:r>
      <w:bookmarkEnd w:id="6"/>
      <w:bookmarkEnd w:id="7"/>
    </w:p>
    <w:p w:rsidR="006024AE" w:rsidRDefault="009226B3">
      <w:pPr>
        <w:pStyle w:val="51"/>
        <w:ind w:firstLine="602"/>
        <w:rPr>
          <w:shd w:val="clear" w:color="auto" w:fill="FFFFFF"/>
          <w:lang w:val="zh-TW"/>
        </w:rPr>
      </w:pPr>
      <w:r>
        <w:rPr>
          <w:rFonts w:hint="eastAsia"/>
          <w:b/>
          <w:bCs/>
          <w:shd w:val="clear" w:color="auto" w:fill="FFFFFF"/>
          <w:lang w:val="zh-TW"/>
        </w:rPr>
        <w:t>“双循环”的新发展格局背景下，南阳康养产业发展顺应国家发展方向，迎来难得的时代机遇。</w:t>
      </w:r>
      <w:r>
        <w:rPr>
          <w:rFonts w:hint="eastAsia"/>
          <w:shd w:val="clear" w:color="auto" w:fill="FFFFFF"/>
          <w:lang w:val="zh-TW"/>
        </w:rPr>
        <w:t>在以国内大循环为主体、国际国内双循环相互促进的新发展格局下，康养产业是“内循环”的重要组成，主要面向国内市场，属于大健康、大旅游、大消费的范畴。作为今后五年乃至更长时间国家经济社会发展的行动指南，中共中央《国民经济和社会发展第十四个五年规划和二</w:t>
      </w:r>
      <w:r>
        <w:rPr>
          <w:rFonts w:ascii="微软雅黑" w:eastAsia="微软雅黑" w:hAnsi="微软雅黑" w:cs="微软雅黑" w:hint="eastAsia"/>
          <w:shd w:val="clear" w:color="auto" w:fill="FFFFFF"/>
          <w:lang w:val="zh-TW"/>
        </w:rPr>
        <w:t>〇</w:t>
      </w:r>
      <w:r>
        <w:rPr>
          <w:rFonts w:hint="eastAsia"/>
          <w:shd w:val="clear" w:color="auto" w:fill="FFFFFF"/>
          <w:lang w:val="zh-TW"/>
        </w:rPr>
        <w:t>三五年远景目标纲要》明确提出要全面推进健康中国建设，特别强调把保障人民健康放在优先发展的战略位置，为</w:t>
      </w:r>
      <w:r>
        <w:rPr>
          <w:rFonts w:hint="eastAsia"/>
          <w:shd w:val="clear" w:color="auto" w:fill="FFFFFF"/>
          <w:lang w:val="zh-TW"/>
        </w:rPr>
        <w:lastRenderedPageBreak/>
        <w:t>人民提供全方位全周期健康服务，加快发展健康产业。同时，文件还提出实施积极应对人口老龄化国家战略，大力推动养老事业和养老产业协同发展，发展普惠型养老服务和互助性养老，构建居家社区机构相协调、医养康养相结合的养老服务体系；提出要坚持中西医并重，大力发展中医药事业。南阳应加快发展康养产业，牢牢抓住中央全面推进健康中国建设，加快发展健康、养老和中医药产业的战略机遇期。</w:t>
      </w:r>
    </w:p>
    <w:p w:rsidR="006024AE" w:rsidRDefault="009226B3">
      <w:pPr>
        <w:pStyle w:val="51"/>
        <w:rPr>
          <w:shd w:val="clear" w:color="auto" w:fill="FFFFFF"/>
          <w:lang w:val="zh-TW"/>
        </w:rPr>
      </w:pPr>
      <w:r>
        <w:rPr>
          <w:rFonts w:hint="eastAsia"/>
          <w:shd w:val="clear" w:color="auto" w:fill="FFFFFF"/>
          <w:lang w:val="zh-TW"/>
        </w:rPr>
        <w:t>新时代新科技的发展也为南阳康养产业带来新的发展红利。随着“新基建”建设的强势推进，康养产业将享受到</w:t>
      </w:r>
      <w:r>
        <w:rPr>
          <w:rFonts w:hint="eastAsia"/>
          <w:shd w:val="clear" w:color="auto" w:fill="FFFFFF"/>
          <w:lang w:val="zh-TW"/>
        </w:rPr>
        <w:t>5G</w:t>
      </w:r>
      <w:r>
        <w:rPr>
          <w:rFonts w:hint="eastAsia"/>
          <w:shd w:val="clear" w:color="auto" w:fill="FFFFFF"/>
          <w:lang w:val="zh-TW"/>
        </w:rPr>
        <w:t>、人工智能、物联网、大数据等硬科技带来的发展红利，数字康养、智慧康养等新兴业态蓬勃发展。灵活运用互联网技术、大数据技术、人工智能技术，创新智能康养产品，实现生活照料、健康管理、医疗处理、精神慰藉等康养服务，是智慧康养、数字康养产业发展的重要方向。南阳市康养产业发展要和新发展格局与新技术趋势紧密结合，把握时代发展的新机遇。</w:t>
      </w:r>
    </w:p>
    <w:p w:rsidR="006024AE" w:rsidRDefault="009226B3">
      <w:pPr>
        <w:pStyle w:val="51"/>
        <w:ind w:firstLine="602"/>
        <w:rPr>
          <w:shd w:val="clear" w:color="auto" w:fill="FFFFFF"/>
          <w:lang w:val="zh-TW"/>
        </w:rPr>
      </w:pPr>
      <w:r>
        <w:rPr>
          <w:rFonts w:hint="eastAsia"/>
          <w:b/>
          <w:bCs/>
          <w:shd w:val="clear" w:color="auto" w:fill="FFFFFF"/>
          <w:lang w:val="zh-TW"/>
        </w:rPr>
        <w:t>黄河流域生态保护和高质量发展、促进中部地区崛起两大国家战略叠加，为南阳市康养产业发展提供了广大空间。</w:t>
      </w:r>
      <w:r>
        <w:rPr>
          <w:shd w:val="clear" w:color="auto" w:fill="FFFFFF"/>
          <w:lang w:val="zh-TW"/>
        </w:rPr>
        <w:t>习近平总书记在主持召开黄河流域生态保护和高质量发展座谈会时强调，黄河流域生态保护和高质量发展，同京津冀协同发展、长江经济带发展、粤港澳大湾区建设、长三角一体化发展一样，是重大国家战略。</w:t>
      </w:r>
      <w:r>
        <w:rPr>
          <w:rFonts w:hint="eastAsia"/>
          <w:shd w:val="clear" w:color="auto" w:fill="FFFFFF"/>
          <w:lang w:val="zh-TW"/>
        </w:rPr>
        <w:t>沿黄河各地区要从实际出发，宜水则水、宜山则山，宜粮则粮、宜农则农，宜工则工、宜商则商，积极探索富有地域特色的高质量发展新路子。黄河流域生态保护和高质量发展重大国家战略的实施，旨在推动绿水青山向金山银山</w:t>
      </w:r>
      <w:r>
        <w:rPr>
          <w:rFonts w:hint="eastAsia"/>
          <w:shd w:val="clear" w:color="auto" w:fill="FFFFFF"/>
          <w:lang w:val="zh-TW"/>
        </w:rPr>
        <w:lastRenderedPageBreak/>
        <w:t>转化，推进经济向形态更高级、结构更合理的阶段演进，把生态资源有效转化为生态资产，实现经济社会发展和生态环境保护协同共进。在黄河流域生态保护和高质量发展重大国家战略背景下，南阳市发展康养产业，建设高效生态经济示范市迎来重大机遇。</w:t>
      </w:r>
    </w:p>
    <w:p w:rsidR="006024AE" w:rsidRDefault="009226B3">
      <w:pPr>
        <w:pStyle w:val="51"/>
        <w:rPr>
          <w:shd w:val="clear" w:color="auto" w:fill="FFFFFF"/>
          <w:lang w:val="zh-TW"/>
        </w:rPr>
      </w:pPr>
      <w:r>
        <w:rPr>
          <w:rFonts w:hint="eastAsia"/>
          <w:shd w:val="clear" w:color="auto" w:fill="FFFFFF"/>
          <w:lang w:val="zh-TW"/>
        </w:rPr>
        <w:t>中部崛起、中原经济区、长江经济带、汉江生态经济带、淮河生态经济带等战略的实施，再加上北京与南水北调源头南阳对口支援机制的建设，南阳面临千载难逢的历史机遇。中部地区崛起必然是绿色崛起，推动资源节约集约利用，建设绿色发展的美丽中部。中原经济区探索的是一条不以牺牲生态和环保为代价的工业化、城镇化和农业现代化协调发展的路子。南阳是全国仅有的</w:t>
      </w:r>
      <w:r>
        <w:rPr>
          <w:rFonts w:hint="eastAsia"/>
          <w:shd w:val="clear" w:color="auto" w:fill="FFFFFF"/>
          <w:lang w:val="zh-TW"/>
        </w:rPr>
        <w:t>13</w:t>
      </w:r>
      <w:r>
        <w:rPr>
          <w:rFonts w:hint="eastAsia"/>
          <w:shd w:val="clear" w:color="auto" w:fill="FFFFFF"/>
          <w:lang w:val="zh-TW"/>
        </w:rPr>
        <w:t>个常住人口超</w:t>
      </w:r>
      <w:r>
        <w:rPr>
          <w:rFonts w:hint="eastAsia"/>
          <w:shd w:val="clear" w:color="auto" w:fill="FFFFFF"/>
          <w:lang w:val="zh-TW"/>
        </w:rPr>
        <w:t>1000</w:t>
      </w:r>
      <w:r>
        <w:rPr>
          <w:rFonts w:hint="eastAsia"/>
          <w:shd w:val="clear" w:color="auto" w:fill="FFFFFF"/>
          <w:lang w:val="zh-TW"/>
        </w:rPr>
        <w:t>万的城市之一，也是河南省面积最大和人口最多的城市，肩负南水北调中线水源地等多项国家重大生态保障使命，规划发展康养产业是南阳市完善城市功能，发展优势产业，增强对周边地区的吸纳集聚能力，更好赢得区域竞争优势、惠及人民群众的战略选择，</w:t>
      </w:r>
      <w:r>
        <w:rPr>
          <w:shd w:val="clear" w:color="auto" w:fill="FFFFFF"/>
          <w:lang w:val="zh-TW"/>
        </w:rPr>
        <w:t>符合历史潮流，顺应</w:t>
      </w:r>
      <w:r>
        <w:rPr>
          <w:rFonts w:hint="eastAsia"/>
          <w:shd w:val="clear" w:color="auto" w:fill="FFFFFF"/>
          <w:lang w:val="zh-TW"/>
        </w:rPr>
        <w:t>发展</w:t>
      </w:r>
      <w:r>
        <w:rPr>
          <w:shd w:val="clear" w:color="auto" w:fill="FFFFFF"/>
          <w:lang w:val="zh-TW"/>
        </w:rPr>
        <w:t>大势</w:t>
      </w:r>
      <w:r>
        <w:rPr>
          <w:rFonts w:hint="eastAsia"/>
          <w:shd w:val="clear" w:color="auto" w:fill="FFFFFF"/>
          <w:lang w:val="zh-TW"/>
        </w:rPr>
        <w:t>。</w:t>
      </w:r>
    </w:p>
    <w:p w:rsidR="006024AE" w:rsidRDefault="009226B3">
      <w:pPr>
        <w:pStyle w:val="51"/>
        <w:ind w:firstLine="602"/>
        <w:rPr>
          <w:shd w:val="clear" w:color="auto" w:fill="FFFFFF"/>
          <w:lang w:val="zh-TW"/>
        </w:rPr>
      </w:pPr>
      <w:r>
        <w:rPr>
          <w:rFonts w:hint="eastAsia"/>
          <w:b/>
          <w:bCs/>
          <w:shd w:val="clear" w:color="auto" w:fill="FFFFFF"/>
          <w:lang w:val="zh-TW"/>
        </w:rPr>
        <w:t>健康中国、健康中原、健康南阳建设，为康养产业提供强大政策支持环境。</w:t>
      </w:r>
      <w:r>
        <w:rPr>
          <w:rFonts w:hint="eastAsia"/>
          <w:shd w:val="clear" w:color="auto" w:fill="FFFFFF"/>
          <w:lang w:val="zh-TW"/>
        </w:rPr>
        <w:t>国家《促进健康产业高质量发展行动纲要</w:t>
      </w:r>
      <w:r>
        <w:rPr>
          <w:rFonts w:hint="eastAsia"/>
          <w:shd w:val="clear" w:color="auto" w:fill="FFFFFF"/>
          <w:lang w:val="zh-TW"/>
        </w:rPr>
        <w:t>2019-2022</w:t>
      </w:r>
      <w:r>
        <w:rPr>
          <w:rFonts w:hint="eastAsia"/>
          <w:shd w:val="clear" w:color="auto" w:fill="FFFFFF"/>
          <w:lang w:val="zh-TW"/>
        </w:rPr>
        <w:t>》明确，大力发展健康产业，是实施健康中国战略、维护和保障人民群众健康的一项重要任务，既是改善民生需要，也是建设现代化经济体系需要。</w:t>
      </w:r>
      <w:r>
        <w:rPr>
          <w:rFonts w:hint="eastAsia"/>
          <w:shd w:val="clear" w:color="auto" w:fill="FFFFFF"/>
        </w:rPr>
        <w:t>随着</w:t>
      </w:r>
      <w:r>
        <w:rPr>
          <w:rFonts w:hint="eastAsia"/>
          <w:shd w:val="clear" w:color="auto" w:fill="FFFFFF"/>
          <w:lang w:val="zh-TW"/>
        </w:rPr>
        <w:t>健康中国国家战略的推进，康养产业将引领新一轮经济发展浪潮，蕴含着巨大发展潜力。</w:t>
      </w:r>
    </w:p>
    <w:p w:rsidR="006024AE" w:rsidRDefault="009226B3">
      <w:pPr>
        <w:pStyle w:val="51"/>
        <w:rPr>
          <w:shd w:val="clear" w:color="auto" w:fill="FFFFFF"/>
          <w:lang w:val="zh-TW"/>
        </w:rPr>
      </w:pPr>
      <w:r>
        <w:rPr>
          <w:rFonts w:hint="eastAsia"/>
          <w:shd w:val="clear" w:color="auto" w:fill="FFFFFF"/>
          <w:lang w:val="zh-TW"/>
        </w:rPr>
        <w:t>在蓄势崛起、跨越发展、新旧动能转换的关键时期，河南</w:t>
      </w:r>
      <w:r>
        <w:rPr>
          <w:rFonts w:hint="eastAsia"/>
          <w:shd w:val="clear" w:color="auto" w:fill="FFFFFF"/>
          <w:lang w:val="zh-TW"/>
        </w:rPr>
        <w:lastRenderedPageBreak/>
        <w:t>省委、省政府高度重视健康中原的战略布局，全面推进健康领域的改革发展，将繁荣健康产业列为推进健康中原建设的主要战略任务之一，为全省经济社会建设打造新引擎、注入新动力。《河南省国民经济和社会发展第十四个五年规划和二</w:t>
      </w:r>
      <w:r>
        <w:rPr>
          <w:rFonts w:ascii="微软雅黑" w:eastAsia="微软雅黑" w:hAnsi="微软雅黑" w:cs="微软雅黑" w:hint="eastAsia"/>
          <w:shd w:val="clear" w:color="auto" w:fill="FFFFFF"/>
          <w:lang w:val="zh-TW"/>
        </w:rPr>
        <w:t>〇</w:t>
      </w:r>
      <w:r>
        <w:rPr>
          <w:rFonts w:ascii="仿宋_GB2312" w:hAnsi="仿宋_GB2312" w:cs="仿宋_GB2312" w:hint="eastAsia"/>
          <w:shd w:val="clear" w:color="auto" w:fill="FFFFFF"/>
          <w:lang w:val="zh-TW"/>
        </w:rPr>
        <w:t>三五年远景目标的建议》提出打造文化旅游、健康养老万亿级产业，推动养老事业和养老产业协同发展，健全基本养老服务体系，发展普惠型养老服务和互助性养老，支持家庭承担养老功能，实施老年人居家和社区适老化改造工程，培育智慧养老等新业态新模式，构建居家社区机构相</w:t>
      </w:r>
      <w:r>
        <w:rPr>
          <w:rFonts w:hint="eastAsia"/>
          <w:shd w:val="clear" w:color="auto" w:fill="FFFFFF"/>
          <w:lang w:val="zh-TW"/>
        </w:rPr>
        <w:t>协调、医养康养相结合的养老服务体系。《河南省推进健康养老产业转型发展方案》则明确提出将南阳建设成为医养融合型基地、康养旅游型基地、多业融合型基地，建设沿“伏牛山</w:t>
      </w:r>
      <w:r>
        <w:rPr>
          <w:rFonts w:hint="eastAsia"/>
          <w:shd w:val="clear" w:color="auto" w:fill="FFFFFF"/>
          <w:lang w:val="zh-TW"/>
        </w:rPr>
        <w:t>-</w:t>
      </w:r>
      <w:r>
        <w:rPr>
          <w:rFonts w:hint="eastAsia"/>
          <w:shd w:val="clear" w:color="auto" w:fill="FFFFFF"/>
          <w:lang w:val="zh-TW"/>
        </w:rPr>
        <w:t>桐柏</w:t>
      </w:r>
      <w:r>
        <w:rPr>
          <w:rFonts w:hint="eastAsia"/>
          <w:shd w:val="clear" w:color="auto" w:fill="FFFFFF"/>
          <w:lang w:val="zh-TW"/>
        </w:rPr>
        <w:t>-</w:t>
      </w:r>
      <w:r>
        <w:rPr>
          <w:rFonts w:hint="eastAsia"/>
          <w:shd w:val="clear" w:color="auto" w:fill="FFFFFF"/>
          <w:lang w:val="zh-TW"/>
        </w:rPr>
        <w:t>大别山”健康养老产业带。河南省《“健康中原</w:t>
      </w:r>
      <w:r>
        <w:rPr>
          <w:rFonts w:hint="eastAsia"/>
          <w:shd w:val="clear" w:color="auto" w:fill="FFFFFF"/>
          <w:lang w:val="zh-TW"/>
        </w:rPr>
        <w:t>2030</w:t>
      </w:r>
      <w:r>
        <w:rPr>
          <w:rFonts w:hint="eastAsia"/>
          <w:shd w:val="clear" w:color="auto" w:fill="FFFFFF"/>
          <w:lang w:val="zh-TW"/>
        </w:rPr>
        <w:t>”规划纲要》提出立足“三山二水”（太行山、伏牛山、大别山，黄河、淮河）优势和特色，打造包括体育、旅游、养老产业在内的健康休闲产业集聚区。积极发展以健康为主题的旅游产业，形成一批具有特色医疗、健康养生、休闲疗养、体育健身等功能的知名健康旅游基地。随着这些政策规划的发布和实施，南阳市康养产业发展的政策支持体系逐步完善。</w:t>
      </w:r>
    </w:p>
    <w:p w:rsidR="006024AE" w:rsidRDefault="009226B3">
      <w:pPr>
        <w:pStyle w:val="51"/>
        <w:ind w:firstLine="602"/>
        <w:rPr>
          <w:shd w:val="clear" w:color="auto" w:fill="FFFFFF"/>
          <w:lang w:val="zh-TW"/>
        </w:rPr>
      </w:pPr>
      <w:r>
        <w:rPr>
          <w:rFonts w:hint="eastAsia"/>
          <w:b/>
          <w:bCs/>
          <w:shd w:val="clear" w:color="auto" w:fill="FFFFFF"/>
          <w:lang w:val="zh-TW"/>
        </w:rPr>
        <w:t>全社会康养需求体量不断扩大。</w:t>
      </w:r>
      <w:r>
        <w:rPr>
          <w:rFonts w:hint="eastAsia"/>
          <w:shd w:val="clear" w:color="auto" w:fill="FFFFFF"/>
          <w:lang w:val="zh-TW"/>
        </w:rPr>
        <w:t>随着城市化、工业化的发展以及人们生活水平的</w:t>
      </w:r>
      <w:r>
        <w:rPr>
          <w:rFonts w:hint="eastAsia"/>
          <w:shd w:val="clear" w:color="auto" w:fill="FFFFFF"/>
        </w:rPr>
        <w:t>提高，</w:t>
      </w:r>
      <w:r>
        <w:rPr>
          <w:rFonts w:hint="eastAsia"/>
          <w:shd w:val="clear" w:color="auto" w:fill="FFFFFF"/>
          <w:lang w:val="zh-TW"/>
        </w:rPr>
        <w:t>人民群众对于健康生活和生态环境需要日益增长，健康养生、休闲度假活动日益引起人们的重视，生态越来越成为城市最稀缺最宝贵的公共要素资源。同时，康养经济也随着我国老龄化社会的快速到来而拥有巨大的市场</w:t>
      </w:r>
      <w:r>
        <w:rPr>
          <w:rFonts w:hint="eastAsia"/>
          <w:shd w:val="clear" w:color="auto" w:fill="FFFFFF"/>
          <w:lang w:val="zh-TW"/>
        </w:rPr>
        <w:lastRenderedPageBreak/>
        <w:t>潜力。人口老龄化是贯穿</w:t>
      </w:r>
      <w:r>
        <w:rPr>
          <w:rFonts w:hint="eastAsia"/>
          <w:shd w:val="clear" w:color="auto" w:fill="FFFFFF"/>
          <w:lang w:val="zh-TW"/>
        </w:rPr>
        <w:t>2</w:t>
      </w:r>
      <w:r>
        <w:rPr>
          <w:shd w:val="clear" w:color="auto" w:fill="FFFFFF"/>
          <w:lang w:val="zh-TW"/>
        </w:rPr>
        <w:t>1</w:t>
      </w:r>
      <w:r>
        <w:rPr>
          <w:rFonts w:hint="eastAsia"/>
          <w:shd w:val="clear" w:color="auto" w:fill="FFFFFF"/>
          <w:lang w:val="zh-TW"/>
        </w:rPr>
        <w:t>世纪的重要国情，截至</w:t>
      </w:r>
      <w:r>
        <w:rPr>
          <w:rFonts w:hint="eastAsia"/>
          <w:shd w:val="clear" w:color="auto" w:fill="FFFFFF"/>
          <w:lang w:val="zh-TW"/>
        </w:rPr>
        <w:t>201</w:t>
      </w:r>
      <w:r>
        <w:rPr>
          <w:shd w:val="clear" w:color="auto" w:fill="FFFFFF"/>
          <w:lang w:val="zh-TW"/>
        </w:rPr>
        <w:t>9</w:t>
      </w:r>
      <w:r>
        <w:rPr>
          <w:rFonts w:hint="eastAsia"/>
          <w:shd w:val="clear" w:color="auto" w:fill="FFFFFF"/>
          <w:lang w:val="zh-TW"/>
        </w:rPr>
        <w:t>年底，我国</w:t>
      </w:r>
      <w:r>
        <w:rPr>
          <w:rFonts w:hint="eastAsia"/>
          <w:shd w:val="clear" w:color="auto" w:fill="FFFFFF"/>
          <w:lang w:val="zh-TW"/>
        </w:rPr>
        <w:t>60</w:t>
      </w:r>
      <w:r>
        <w:rPr>
          <w:rFonts w:hint="eastAsia"/>
          <w:shd w:val="clear" w:color="auto" w:fill="FFFFFF"/>
          <w:lang w:val="zh-TW"/>
        </w:rPr>
        <w:t>周岁及以上人口达</w:t>
      </w:r>
      <w:r>
        <w:rPr>
          <w:rFonts w:hint="eastAsia"/>
          <w:shd w:val="clear" w:color="auto" w:fill="FFFFFF"/>
          <w:lang w:val="zh-TW"/>
        </w:rPr>
        <w:t>2.54</w:t>
      </w:r>
      <w:r>
        <w:rPr>
          <w:rFonts w:hint="eastAsia"/>
          <w:shd w:val="clear" w:color="auto" w:fill="FFFFFF"/>
          <w:lang w:val="zh-TW"/>
        </w:rPr>
        <w:t>亿，占总人口的</w:t>
      </w:r>
      <w:r>
        <w:rPr>
          <w:rFonts w:hint="eastAsia"/>
          <w:shd w:val="clear" w:color="auto" w:fill="FFFFFF"/>
          <w:lang w:val="zh-TW"/>
        </w:rPr>
        <w:t>18.1%</w:t>
      </w:r>
      <w:r>
        <w:rPr>
          <w:rFonts w:hint="eastAsia"/>
          <w:shd w:val="clear" w:color="auto" w:fill="FFFFFF"/>
          <w:lang w:val="zh-TW"/>
        </w:rPr>
        <w:t>，居民人均预期寿命已经达到</w:t>
      </w:r>
      <w:r>
        <w:rPr>
          <w:rFonts w:hint="eastAsia"/>
          <w:shd w:val="clear" w:color="auto" w:fill="FFFFFF"/>
          <w:lang w:val="zh-TW"/>
        </w:rPr>
        <w:t>77.3</w:t>
      </w:r>
      <w:r>
        <w:rPr>
          <w:rFonts w:hint="eastAsia"/>
          <w:shd w:val="clear" w:color="auto" w:fill="FFFFFF"/>
          <w:lang w:val="zh-TW"/>
        </w:rPr>
        <w:t>岁。国家应对人口老龄化战略研究预测，我国人口老龄化程度将持续加深，至本世纪中叶达到顶峰</w:t>
      </w:r>
      <w:r>
        <w:rPr>
          <w:rFonts w:hint="eastAsia"/>
          <w:shd w:val="clear" w:color="auto" w:fill="FFFFFF"/>
          <w:lang w:val="zh-TW"/>
        </w:rPr>
        <w:t>3</w:t>
      </w:r>
      <w:r>
        <w:rPr>
          <w:shd w:val="clear" w:color="auto" w:fill="FFFFFF"/>
          <w:lang w:val="zh-TW"/>
        </w:rPr>
        <w:t>5</w:t>
      </w:r>
      <w:r>
        <w:rPr>
          <w:rFonts w:hint="eastAsia"/>
          <w:shd w:val="clear" w:color="auto" w:fill="FFFFFF"/>
          <w:lang w:val="zh-TW"/>
        </w:rPr>
        <w:t>%</w:t>
      </w:r>
      <w:r>
        <w:rPr>
          <w:rFonts w:hint="eastAsia"/>
          <w:shd w:val="clear" w:color="auto" w:fill="FFFFFF"/>
          <w:lang w:val="zh-TW"/>
        </w:rPr>
        <w:t>左右。老龄社会、长寿时代的到来为康养产业提供了巨大的发展空间，活得健康，活得长寿成为所有群体，特别是老年群体的共同愿望和刚性需求。</w:t>
      </w:r>
    </w:p>
    <w:p w:rsidR="006024AE" w:rsidRDefault="009226B3">
      <w:pPr>
        <w:pStyle w:val="51"/>
        <w:rPr>
          <w:shd w:val="clear" w:color="auto" w:fill="FFFFFF"/>
          <w:lang w:val="zh-TW"/>
        </w:rPr>
      </w:pPr>
      <w:r>
        <w:rPr>
          <w:shd w:val="clear" w:color="auto" w:fill="FFFFFF"/>
          <w:lang w:val="zh-TW"/>
        </w:rPr>
        <w:t>随着康养产业的供给不断增加，</w:t>
      </w:r>
      <w:r>
        <w:rPr>
          <w:shd w:val="clear" w:color="auto" w:fill="FFFFFF"/>
          <w:lang w:val="zh-TW"/>
        </w:rPr>
        <w:t>2030</w:t>
      </w:r>
      <w:r>
        <w:rPr>
          <w:shd w:val="clear" w:color="auto" w:fill="FFFFFF"/>
          <w:lang w:val="zh-TW"/>
        </w:rPr>
        <w:t>年中国老年康养产业市场消费需求将达到</w:t>
      </w:r>
      <w:r>
        <w:rPr>
          <w:shd w:val="clear" w:color="auto" w:fill="FFFFFF"/>
          <w:lang w:val="zh-TW"/>
        </w:rPr>
        <w:t>20</w:t>
      </w:r>
      <w:r>
        <w:rPr>
          <w:shd w:val="clear" w:color="auto" w:fill="FFFFFF"/>
          <w:lang w:val="zh-TW"/>
        </w:rPr>
        <w:t>万亿元左右。</w:t>
      </w:r>
      <w:r>
        <w:rPr>
          <w:rFonts w:hint="eastAsia"/>
          <w:shd w:val="clear" w:color="auto" w:fill="FFFFFF"/>
          <w:lang w:val="zh-TW"/>
        </w:rPr>
        <w:t>而</w:t>
      </w:r>
      <w:r>
        <w:rPr>
          <w:shd w:val="clear" w:color="auto" w:fill="FFFFFF"/>
          <w:lang w:val="zh-TW"/>
        </w:rPr>
        <w:t>当前每年为老年人康养生活提供的产品在</w:t>
      </w:r>
      <w:r>
        <w:rPr>
          <w:shd w:val="clear" w:color="auto" w:fill="FFFFFF"/>
          <w:lang w:val="zh-TW"/>
        </w:rPr>
        <w:t>5000</w:t>
      </w:r>
      <w:r>
        <w:rPr>
          <w:rFonts w:eastAsia="PMingLiU"/>
          <w:shd w:val="clear" w:color="auto" w:fill="FFFFFF"/>
          <w:lang w:val="zh-TW"/>
        </w:rPr>
        <w:t>-</w:t>
      </w:r>
      <w:r>
        <w:rPr>
          <w:shd w:val="clear" w:color="auto" w:fill="FFFFFF"/>
          <w:lang w:val="zh-TW"/>
        </w:rPr>
        <w:t>7000</w:t>
      </w:r>
      <w:r>
        <w:rPr>
          <w:shd w:val="clear" w:color="auto" w:fill="FFFFFF"/>
          <w:lang w:val="zh-TW"/>
        </w:rPr>
        <w:t>亿元，需求旺盛，但有效供给不足</w:t>
      </w:r>
      <w:r>
        <w:rPr>
          <w:rFonts w:hint="eastAsia"/>
          <w:shd w:val="clear" w:color="auto" w:fill="FFFFFF"/>
          <w:lang w:val="zh-TW"/>
        </w:rPr>
        <w:t>，康养</w:t>
      </w:r>
      <w:r>
        <w:rPr>
          <w:shd w:val="clear" w:color="auto" w:fill="FFFFFF"/>
          <w:lang w:val="zh-TW"/>
        </w:rPr>
        <w:t>产业远景可期，将成为国家经济</w:t>
      </w:r>
      <w:r>
        <w:rPr>
          <w:rFonts w:hint="eastAsia"/>
          <w:shd w:val="clear" w:color="auto" w:fill="FFFFFF"/>
          <w:lang w:val="zh-TW"/>
        </w:rPr>
        <w:t>产业</w:t>
      </w:r>
      <w:r>
        <w:rPr>
          <w:shd w:val="clear" w:color="auto" w:fill="FFFFFF"/>
          <w:lang w:val="zh-TW"/>
        </w:rPr>
        <w:t>的</w:t>
      </w:r>
      <w:r>
        <w:rPr>
          <w:rFonts w:hint="eastAsia"/>
          <w:shd w:val="clear" w:color="auto" w:fill="FFFFFF"/>
          <w:lang w:val="zh-TW"/>
        </w:rPr>
        <w:t>重要</w:t>
      </w:r>
      <w:r>
        <w:rPr>
          <w:shd w:val="clear" w:color="auto" w:fill="FFFFFF"/>
          <w:lang w:val="zh-TW"/>
        </w:rPr>
        <w:t>支柱。河南省康养产业发展也有着良好的市场前景，</w:t>
      </w:r>
      <w:r>
        <w:rPr>
          <w:rFonts w:hint="eastAsia"/>
          <w:shd w:val="clear" w:color="auto" w:fill="FFFFFF"/>
          <w:lang w:val="zh-TW"/>
        </w:rPr>
        <w:t>河南是人口大省，全省</w:t>
      </w:r>
      <w:r>
        <w:rPr>
          <w:shd w:val="clear" w:color="auto" w:fill="FFFFFF"/>
          <w:lang w:val="zh-TW"/>
        </w:rPr>
        <w:t>60</w:t>
      </w:r>
      <w:r>
        <w:rPr>
          <w:shd w:val="clear" w:color="auto" w:fill="FFFFFF"/>
          <w:lang w:val="zh-TW"/>
        </w:rPr>
        <w:t>岁以上人口</w:t>
      </w:r>
      <w:r>
        <w:rPr>
          <w:shd w:val="clear" w:color="auto" w:fill="FFFFFF"/>
          <w:lang w:val="zh-TW"/>
        </w:rPr>
        <w:t>1623</w:t>
      </w:r>
      <w:r>
        <w:rPr>
          <w:shd w:val="clear" w:color="auto" w:fill="FFFFFF"/>
          <w:lang w:val="zh-TW"/>
        </w:rPr>
        <w:t>万，占常住人口的</w:t>
      </w:r>
      <w:r>
        <w:rPr>
          <w:shd w:val="clear" w:color="auto" w:fill="FFFFFF"/>
          <w:lang w:val="zh-TW"/>
        </w:rPr>
        <w:t>16.84%</w:t>
      </w:r>
      <w:r>
        <w:rPr>
          <w:shd w:val="clear" w:color="auto" w:fill="FFFFFF"/>
          <w:lang w:val="zh-TW"/>
        </w:rPr>
        <w:t>，老年人健康服务需求日益增加。</w:t>
      </w:r>
      <w:r>
        <w:rPr>
          <w:rFonts w:hint="eastAsia"/>
          <w:shd w:val="clear" w:color="auto" w:fill="FFFFFF"/>
          <w:lang w:val="zh-TW"/>
        </w:rPr>
        <w:t>在政策和需求刺激双重利好下，康养消费呈扩大化趋势。中医药文化深厚、生态环境优越的南阳市迎来康养产业跨越式发展的良机。</w:t>
      </w:r>
    </w:p>
    <w:p w:rsidR="006024AE" w:rsidRDefault="006024AE">
      <w:pPr>
        <w:framePr w:wrap="auto" w:yAlign="inline"/>
        <w:widowControl/>
        <w:spacing w:before="120" w:after="120" w:line="600" w:lineRule="exact"/>
        <w:ind w:firstLine="561"/>
        <w:rPr>
          <w:rFonts w:ascii="仿宋_GB2312" w:eastAsia="仿宋_GB2312" w:hAnsi="仿宋_GB2312" w:cs="仿宋_GB2312"/>
          <w:color w:val="000000" w:themeColor="text1"/>
          <w:shd w:val="clear" w:color="auto" w:fill="FFFFFF"/>
          <w:lang w:val="zh-TW" w:eastAsia="zh-TW"/>
        </w:rPr>
      </w:pPr>
    </w:p>
    <w:p w:rsidR="006024AE" w:rsidRDefault="009226B3">
      <w:pPr>
        <w:framePr w:wrap="auto" w:yAlign="inline"/>
        <w:pBdr>
          <w:top w:val="single" w:sz="4" w:space="1" w:color="auto"/>
        </w:pBdr>
        <w:spacing w:beforeLines="50" w:before="120" w:afterLines="50" w:after="120"/>
        <w:rPr>
          <w:rFonts w:ascii="楷体" w:eastAsia="楷体" w:hAnsi="楷体" w:cs="Times New Roman"/>
          <w:b/>
          <w:color w:val="000000" w:themeColor="text1"/>
          <w:kern w:val="0"/>
        </w:rPr>
      </w:pPr>
      <w:r>
        <w:rPr>
          <w:rFonts w:ascii="楷体" w:eastAsia="楷体" w:hAnsi="楷体" w:cs="Times New Roman" w:hint="eastAsia"/>
          <w:b/>
          <w:color w:val="000000" w:themeColor="text1"/>
          <w:kern w:val="0"/>
        </w:rPr>
        <w:t>专栏</w:t>
      </w:r>
      <w:r>
        <w:rPr>
          <w:rFonts w:ascii="楷体" w:eastAsia="楷体" w:hAnsi="楷体" w:cs="Times New Roman"/>
          <w:b/>
          <w:color w:val="000000" w:themeColor="text1"/>
          <w:kern w:val="0"/>
        </w:rPr>
        <w:t>：</w:t>
      </w:r>
      <w:r>
        <w:rPr>
          <w:rFonts w:ascii="楷体" w:eastAsia="楷体" w:hAnsi="楷体" w:cs="Times New Roman" w:hint="eastAsia"/>
          <w:b/>
          <w:color w:val="000000" w:themeColor="text1"/>
          <w:kern w:val="0"/>
        </w:rPr>
        <w:t>国家、河南省层面康养政策总结</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（一）国家层面康养政策总结</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1、财税保障政策</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促进健康产业高质量发展行动纲要2019-2022》（发改社会〔2019〕1427号）文件指出，要落实好健康服务机构按规定享受的税收优惠政策、行政事业性收费减免政策和价格政策。体育场馆等运动健身场所执行不高于一般工商业标准的电、气、热价格，体育场馆按规定享受房产税、城镇土地使用税优惠政策。</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2、用地保障政策</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lastRenderedPageBreak/>
        <w:t>《关于促进健康旅游发展的指导意见》（国卫规划发〔2017〕30号）明确，健康旅游服务用地纳入土地利用总体规划和年度用地计划，强化监管，严禁改变用途。利用好现有法律和政策规定，对集中连片开展生态修复达到一定规模的经营主体，允许在符合土地管理法律法规和土地利用总体规划、依法办理建设用地审批手续、坚持节约集约用地的前提下，利用一定比例治理面积从事康养产业开发。《关于促进森林康养产业发展的意见》（林改发〔2019〕20号）指出，在不破坏森林植被的前提下，可依据《国家级公益林管理办法》利用二级国家级公益林地开展森林康养活动。认真落实《老年人权益保障法》规定，合理利用农村未承包的集体所有的部分土地、山林、水面、滩涂发展养老产业。</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3、投入支持政策</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2015年，国务院办公厅转发卫生计生委等部门《关于推进医疗卫生与养老服务相结合的指导意见》（国办发〔2015〕84号），要求各地要加大政府购买服务力度，支持符合条件的社会办医养结合机构承接当地公共卫生、基本医疗和基本养老等服务。用于社会福利事业的彩票公益金要适当支持开展医养结合服务。</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（二）</w:t>
      </w:r>
      <w:r>
        <w:rPr>
          <w:rFonts w:ascii="楷体" w:eastAsia="楷体" w:hAnsi="楷体" w:cs="Times New Roman" w:hint="eastAsia"/>
          <w:b/>
          <w:color w:val="000000" w:themeColor="text1"/>
          <w:kern w:val="0"/>
        </w:rPr>
        <w:t>河南省层面康养政策总结</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河南省出台了一系列促进康养产业发展的相关政策。这些政策的特点有：一是结合中央战略规划与河南省地方特色，做好政策落地与创新，如创新性地提出“健康中原行动”。二是充分整合各类与康养产业相关的资源，寻找新的增长点，如立足河南“三山二水”（“三山”即太行山、伏牛山、大别山；“二水”即黄河、淮河）的优势和特色，打造包括体育、旅游、养老产业在内的健康休闲产业集聚区。三是提出系统的保障措施，从科技、人力、体制机制、法制、筹资、信息化等方面予以政策支持。</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1、放宽市场准入，转变政府职能</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优化养老机构设立许可手续。简化对康复医院、老年病医院、儿童医院、护理院等紧缺型医疗机构的开办、执业资格、医保定点等审批手续。放宽对营利性医院的量、规模、布局以及大型医用设备配备的限制。研究取消不合理的前置审批事项，探索对社会办健康服务业相关审批登记实行联审联批，将健康服务业重大项目纳入各地大招商活动计划和重点项目管理范围。</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2、加强规划布局，落实用地保障</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在国土空间规划中统筹考虑健康服务业发展需要和医养结合机</w:t>
      </w:r>
      <w:r>
        <w:rPr>
          <w:rFonts w:ascii="楷体" w:eastAsia="楷体" w:hAnsi="楷体" w:cs="Times New Roman" w:hint="eastAsia"/>
          <w:color w:val="000000" w:themeColor="text1"/>
          <w:kern w:val="0"/>
        </w:rPr>
        <w:lastRenderedPageBreak/>
        <w:t>构发展需要；优先保障养老产业示范园区建设用地供应和非营利性医养结合机构用地。新建养老服务机构项目用地涉及新增建设用地，符合土地利用总体规划和城乡规划的，当地政府在土地利用年度计划指标中优先安排；符合城乡建设用地增减挂钩条件的，可优先安排周转指标。在新、旧城区老年人集中居住区域按比例规划医养结合机构建设用地。乡镇、村公益性医养结合机构的建设用地，经依法批准，可使用集体所有土地。</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3、加强金融创新，拓宽投融资渠道</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鼓励金融机构按照风险可控、商业可持续原则加大对健康服务业的支持力度，创新适合健康服务业特点的金融产品和服务方式，扩大业务规模。支持符合条件的健康服务企业上市融资和发行债券。支持政策性担保机构为健康服务业融资进行担保。鼓励健康服务业利用境外直接投资、国际组织和外国政府优惠贷款、国际商业贷款，大力引进境外专业人才、管理技术和经营模式。</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4、完善财税价格政策，强化培育扶持</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将健康服务业纳入服务业专项资金支持范围并加大支持力度。将养老服务保障经费列入年度预算，建立稳定的经费投入保障机制，支持养老服务设施建设。加大社会福利彩票公益金对医养结合服务的支持力度，省、市、县级政府用于社会福利事业的彩票公益金要优先支持建设医疗养老机构和发展医疗养老服务。医养结合机构用水、用电、用气、用热按居民生活类价格政策执行，实行阶梯收费的按最低标准执行，实行水、电、气、热转供的按相关标准单独计费核算。鼓励养老机构购买责任保险，政府可以给予一定补贴。</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5、加强人才队伍建设</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依托相关职业院校、培训机构，对符合条件参加培训的人员按规定给予职业培训补贴，并对取得养老护理员职业资格证书的人员按规定给予职业技能鉴定补贴。保障养老医护人员职业待遇。将养老机构内设医疗机构及其医护人员纳入卫生计生部门统一指导范围，在人才培养、培训进修、资格认定、职称评定、技术准入和推荐评优等方面，与其他医疗机构人员同等对待。（《关于促进健康服务业发展的实施意见》、《养老健康产业发展示范园区(基地)规划建设推进计划》、《关于推进医疗卫生与养老服务相结合实施意见的通知》、《河南省支持健康养老产业转型发展若干政策》）</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6、示范园区与基地建设</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主要包括养老健康产业发展示范园区(基地)、健康旅游基地、</w:t>
      </w:r>
      <w:r>
        <w:rPr>
          <w:rFonts w:ascii="楷体" w:eastAsia="楷体" w:hAnsi="楷体" w:cs="Times New Roman" w:hint="eastAsia"/>
          <w:color w:val="000000" w:themeColor="text1"/>
          <w:kern w:val="0"/>
        </w:rPr>
        <w:lastRenderedPageBreak/>
        <w:t>中医药健康旅游示范区和示范基地等相关政策。</w:t>
      </w:r>
    </w:p>
    <w:p w:rsidR="006024AE" w:rsidRDefault="009226B3">
      <w:pPr>
        <w:framePr w:wrap="auto" w:yAlign="inline"/>
        <w:ind w:firstLineChars="147" w:firstLine="443"/>
        <w:rPr>
          <w:rFonts w:ascii="Times New Roman" w:eastAsia="仿宋_GB2312" w:hAnsi="Times New Roman" w:cs="Times New Roman"/>
          <w:b/>
          <w:color w:val="auto"/>
          <w:kern w:val="0"/>
          <w:sz w:val="32"/>
          <w:szCs w:val="32"/>
        </w:rPr>
      </w:pPr>
      <w:r>
        <w:rPr>
          <w:rFonts w:ascii="Times New Roman" w:eastAsia="仿宋_GB2312" w:hAnsi="Times New Roman" w:cs="Times New Roman" w:hint="eastAsia"/>
          <w:b/>
          <w:color w:val="auto"/>
          <w:kern w:val="0"/>
          <w:sz w:val="30"/>
          <w:szCs w:val="30"/>
        </w:rPr>
        <w:t>表</w:t>
      </w:r>
      <w:r>
        <w:rPr>
          <w:rFonts w:ascii="Times New Roman" w:eastAsia="仿宋_GB2312" w:hAnsi="Times New Roman" w:cs="Times New Roman" w:hint="eastAsia"/>
          <w:b/>
          <w:color w:val="auto"/>
          <w:kern w:val="0"/>
          <w:sz w:val="30"/>
          <w:szCs w:val="30"/>
        </w:rPr>
        <w:t xml:space="preserve">1-1 </w:t>
      </w:r>
      <w:r>
        <w:rPr>
          <w:rFonts w:ascii="Times New Roman" w:eastAsia="仿宋_GB2312" w:hAnsi="Times New Roman" w:cs="Times New Roman" w:hint="eastAsia"/>
          <w:b/>
          <w:color w:val="auto"/>
          <w:kern w:val="0"/>
        </w:rPr>
        <w:t xml:space="preserve">         </w:t>
      </w:r>
      <w:r>
        <w:rPr>
          <w:rFonts w:ascii="黑体" w:eastAsia="黑体" w:hAnsi="黑体" w:cs="Times New Roman" w:hint="eastAsia"/>
          <w:b/>
          <w:color w:val="auto"/>
          <w:kern w:val="0"/>
          <w:sz w:val="30"/>
          <w:szCs w:val="30"/>
        </w:rPr>
        <w:t>河南省促进康养产业发展的相关政策</w:t>
      </w:r>
    </w:p>
    <w:tbl>
      <w:tblPr>
        <w:tblStyle w:val="21"/>
        <w:tblW w:w="5000" w:type="pct"/>
        <w:jc w:val="center"/>
        <w:tblLook w:val="04A0" w:firstRow="1" w:lastRow="0" w:firstColumn="1" w:lastColumn="0" w:noHBand="0" w:noVBand="1"/>
      </w:tblPr>
      <w:tblGrid>
        <w:gridCol w:w="2168"/>
        <w:gridCol w:w="2671"/>
        <w:gridCol w:w="3683"/>
      </w:tblGrid>
      <w:tr w:rsidR="006024AE">
        <w:trPr>
          <w:tblHeader/>
          <w:jc w:val="center"/>
        </w:trPr>
        <w:tc>
          <w:tcPr>
            <w:tcW w:w="1272" w:type="pct"/>
            <w:vAlign w:val="center"/>
          </w:tcPr>
          <w:p w:rsidR="006024AE" w:rsidRDefault="009226B3">
            <w:pPr>
              <w:framePr w:wrap="auto" w:yAlign="inline"/>
              <w:jc w:val="center"/>
              <w:rPr>
                <w:rFonts w:ascii="楷体" w:eastAsia="楷体" w:hAnsi="楷体" w:cs="宋体"/>
                <w:b/>
                <w:bCs/>
                <w:color w:val="000000" w:themeColor="text1"/>
                <w:sz w:val="24"/>
                <w:szCs w:val="24"/>
              </w:rPr>
            </w:pPr>
            <w:r>
              <w:rPr>
                <w:rFonts w:ascii="楷体" w:eastAsia="楷体" w:hAnsi="楷体" w:cs="宋体" w:hint="eastAsia"/>
                <w:b/>
                <w:bCs/>
                <w:color w:val="000000" w:themeColor="text1"/>
                <w:sz w:val="24"/>
                <w:szCs w:val="24"/>
              </w:rPr>
              <w:t>日期</w:t>
            </w:r>
          </w:p>
        </w:tc>
        <w:tc>
          <w:tcPr>
            <w:tcW w:w="1567" w:type="pct"/>
            <w:vAlign w:val="center"/>
          </w:tcPr>
          <w:p w:rsidR="006024AE" w:rsidRDefault="009226B3">
            <w:pPr>
              <w:framePr w:wrap="auto" w:yAlign="inline"/>
              <w:jc w:val="center"/>
              <w:rPr>
                <w:rFonts w:ascii="楷体" w:eastAsia="楷体" w:hAnsi="楷体" w:cs="宋体"/>
                <w:b/>
                <w:bCs/>
                <w:color w:val="000000" w:themeColor="text1"/>
                <w:sz w:val="24"/>
                <w:szCs w:val="24"/>
              </w:rPr>
            </w:pPr>
            <w:r>
              <w:rPr>
                <w:rFonts w:ascii="楷体" w:eastAsia="楷体" w:hAnsi="楷体" w:cs="宋体" w:hint="eastAsia"/>
                <w:b/>
                <w:bCs/>
                <w:color w:val="000000" w:themeColor="text1"/>
                <w:sz w:val="24"/>
                <w:szCs w:val="24"/>
              </w:rPr>
              <w:t>部门</w:t>
            </w:r>
          </w:p>
        </w:tc>
        <w:tc>
          <w:tcPr>
            <w:tcW w:w="2161" w:type="pct"/>
            <w:vAlign w:val="center"/>
          </w:tcPr>
          <w:p w:rsidR="006024AE" w:rsidRDefault="009226B3">
            <w:pPr>
              <w:framePr w:wrap="auto" w:yAlign="inline"/>
              <w:jc w:val="center"/>
              <w:rPr>
                <w:rFonts w:ascii="楷体" w:eastAsia="楷体" w:hAnsi="楷体" w:cs="宋体"/>
                <w:b/>
                <w:bCs/>
                <w:color w:val="000000" w:themeColor="text1"/>
                <w:sz w:val="24"/>
                <w:szCs w:val="24"/>
              </w:rPr>
            </w:pPr>
            <w:r>
              <w:rPr>
                <w:rFonts w:ascii="楷体" w:eastAsia="楷体" w:hAnsi="楷体" w:cs="宋体" w:hint="eastAsia"/>
                <w:b/>
                <w:bCs/>
                <w:color w:val="000000" w:themeColor="text1"/>
                <w:sz w:val="24"/>
                <w:szCs w:val="24"/>
              </w:rPr>
              <w:t>政策名称</w:t>
            </w:r>
          </w:p>
        </w:tc>
      </w:tr>
      <w:tr w:rsidR="006024AE">
        <w:trPr>
          <w:jc w:val="center"/>
        </w:trPr>
        <w:tc>
          <w:tcPr>
            <w:tcW w:w="1272"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2014年07月</w:t>
            </w:r>
          </w:p>
        </w:tc>
        <w:tc>
          <w:tcPr>
            <w:tcW w:w="1567"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w:t>
            </w:r>
          </w:p>
        </w:tc>
        <w:tc>
          <w:tcPr>
            <w:tcW w:w="2161" w:type="pct"/>
            <w:vAlign w:val="center"/>
          </w:tcPr>
          <w:p w:rsidR="006024AE" w:rsidRDefault="009226B3">
            <w:pPr>
              <w:framePr w:wrap="auto" w:yAlign="inline"/>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《河南省人民政府关于促进健康服务业发展的实施意见》</w:t>
            </w:r>
          </w:p>
        </w:tc>
      </w:tr>
      <w:tr w:rsidR="006024AE">
        <w:trPr>
          <w:jc w:val="center"/>
        </w:trPr>
        <w:tc>
          <w:tcPr>
            <w:tcW w:w="1272"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2015年09月</w:t>
            </w:r>
          </w:p>
        </w:tc>
        <w:tc>
          <w:tcPr>
            <w:tcW w:w="1567"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河南省人民政府办公厅</w:t>
            </w:r>
          </w:p>
        </w:tc>
        <w:tc>
          <w:tcPr>
            <w:tcW w:w="2161" w:type="pct"/>
            <w:vAlign w:val="center"/>
          </w:tcPr>
          <w:p w:rsidR="006024AE" w:rsidRDefault="009226B3">
            <w:pPr>
              <w:framePr w:wrap="auto" w:yAlign="inline"/>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《养老健康产业发展示范园区(基地)规划建设推进计划》</w:t>
            </w:r>
          </w:p>
        </w:tc>
      </w:tr>
      <w:tr w:rsidR="006024AE">
        <w:trPr>
          <w:jc w:val="center"/>
        </w:trPr>
        <w:tc>
          <w:tcPr>
            <w:tcW w:w="1272"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2016年08月</w:t>
            </w:r>
          </w:p>
        </w:tc>
        <w:tc>
          <w:tcPr>
            <w:tcW w:w="1567"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河南省卫生计生委、省民政厅、省发展改革委等</w:t>
            </w:r>
          </w:p>
        </w:tc>
        <w:tc>
          <w:tcPr>
            <w:tcW w:w="2161" w:type="pct"/>
            <w:vAlign w:val="center"/>
          </w:tcPr>
          <w:p w:rsidR="006024AE" w:rsidRDefault="009226B3">
            <w:pPr>
              <w:framePr w:wrap="auto" w:yAlign="inline"/>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《关于推进医疗卫生与养老服务相结合实施意见的通知》</w:t>
            </w:r>
          </w:p>
        </w:tc>
      </w:tr>
      <w:tr w:rsidR="006024AE">
        <w:trPr>
          <w:jc w:val="center"/>
        </w:trPr>
        <w:tc>
          <w:tcPr>
            <w:tcW w:w="1272"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2016年12月</w:t>
            </w:r>
          </w:p>
        </w:tc>
        <w:tc>
          <w:tcPr>
            <w:tcW w:w="1567"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河南省人民政府办公厅</w:t>
            </w:r>
          </w:p>
        </w:tc>
        <w:tc>
          <w:tcPr>
            <w:tcW w:w="2161" w:type="pct"/>
            <w:vAlign w:val="center"/>
          </w:tcPr>
          <w:p w:rsidR="006024AE" w:rsidRDefault="009226B3">
            <w:pPr>
              <w:framePr w:wrap="auto" w:yAlign="inline"/>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《河南省促进医药产业健康发展实施方案》</w:t>
            </w:r>
          </w:p>
        </w:tc>
      </w:tr>
      <w:tr w:rsidR="006024AE">
        <w:trPr>
          <w:jc w:val="center"/>
        </w:trPr>
        <w:tc>
          <w:tcPr>
            <w:tcW w:w="1272"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2017年01月</w:t>
            </w:r>
          </w:p>
        </w:tc>
        <w:tc>
          <w:tcPr>
            <w:tcW w:w="1567"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中共河南省委、</w:t>
            </w:r>
          </w:p>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w:t>
            </w:r>
          </w:p>
        </w:tc>
        <w:tc>
          <w:tcPr>
            <w:tcW w:w="2161" w:type="pct"/>
            <w:vAlign w:val="center"/>
          </w:tcPr>
          <w:p w:rsidR="006024AE" w:rsidRDefault="009226B3">
            <w:pPr>
              <w:framePr w:wrap="auto" w:yAlign="inline"/>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《“健康中原2030”规划纲要》</w:t>
            </w:r>
          </w:p>
        </w:tc>
      </w:tr>
      <w:tr w:rsidR="006024AE">
        <w:trPr>
          <w:jc w:val="center"/>
        </w:trPr>
        <w:tc>
          <w:tcPr>
            <w:tcW w:w="1272"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2017年09月</w:t>
            </w:r>
          </w:p>
        </w:tc>
        <w:tc>
          <w:tcPr>
            <w:tcW w:w="1567"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河南省人民政府办公厅</w:t>
            </w:r>
          </w:p>
        </w:tc>
        <w:tc>
          <w:tcPr>
            <w:tcW w:w="2161" w:type="pct"/>
            <w:vAlign w:val="center"/>
          </w:tcPr>
          <w:p w:rsidR="006024AE" w:rsidRDefault="009226B3">
            <w:pPr>
              <w:framePr w:wrap="auto" w:yAlign="inline"/>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《河南省推进健康养老产业转型发展方案》</w:t>
            </w:r>
          </w:p>
        </w:tc>
      </w:tr>
      <w:tr w:rsidR="006024AE">
        <w:trPr>
          <w:jc w:val="center"/>
        </w:trPr>
        <w:tc>
          <w:tcPr>
            <w:tcW w:w="1272"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2017年09月</w:t>
            </w:r>
          </w:p>
        </w:tc>
        <w:tc>
          <w:tcPr>
            <w:tcW w:w="1567"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河南省人民政府办公厅</w:t>
            </w:r>
          </w:p>
        </w:tc>
        <w:tc>
          <w:tcPr>
            <w:tcW w:w="2161" w:type="pct"/>
            <w:vAlign w:val="center"/>
          </w:tcPr>
          <w:p w:rsidR="006024AE" w:rsidRDefault="009226B3">
            <w:pPr>
              <w:framePr w:wrap="auto" w:yAlign="inline"/>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《河南省支持健康养老产业转型发展若干政策》</w:t>
            </w:r>
          </w:p>
        </w:tc>
      </w:tr>
      <w:tr w:rsidR="006024AE">
        <w:trPr>
          <w:jc w:val="center"/>
        </w:trPr>
        <w:tc>
          <w:tcPr>
            <w:tcW w:w="1272"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2017年09月</w:t>
            </w:r>
          </w:p>
        </w:tc>
        <w:tc>
          <w:tcPr>
            <w:tcW w:w="1567"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河南省人民政府办公厅</w:t>
            </w:r>
          </w:p>
        </w:tc>
        <w:tc>
          <w:tcPr>
            <w:tcW w:w="2161" w:type="pct"/>
            <w:vAlign w:val="center"/>
          </w:tcPr>
          <w:p w:rsidR="006024AE" w:rsidRDefault="009226B3">
            <w:pPr>
              <w:framePr w:wrap="auto" w:yAlign="inline"/>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《河南省健康养老产业布局规划》</w:t>
            </w:r>
          </w:p>
        </w:tc>
      </w:tr>
      <w:tr w:rsidR="006024AE">
        <w:trPr>
          <w:jc w:val="center"/>
        </w:trPr>
        <w:tc>
          <w:tcPr>
            <w:tcW w:w="1272"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2019年12月</w:t>
            </w:r>
          </w:p>
        </w:tc>
        <w:tc>
          <w:tcPr>
            <w:tcW w:w="1567" w:type="pct"/>
            <w:vAlign w:val="center"/>
          </w:tcPr>
          <w:p w:rsidR="006024AE" w:rsidRDefault="009226B3">
            <w:pPr>
              <w:framePr w:wrap="auto" w:yAlign="inline"/>
              <w:jc w:val="center"/>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w:t>
            </w:r>
          </w:p>
        </w:tc>
        <w:tc>
          <w:tcPr>
            <w:tcW w:w="2161" w:type="pct"/>
            <w:vAlign w:val="center"/>
          </w:tcPr>
          <w:p w:rsidR="006024AE" w:rsidRDefault="009226B3">
            <w:pPr>
              <w:framePr w:wrap="auto" w:yAlign="inline"/>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《河南省人民政府关于推进健康中原行动的实施意见》</w:t>
            </w:r>
          </w:p>
        </w:tc>
      </w:tr>
    </w:tbl>
    <w:p w:rsidR="006024AE" w:rsidRDefault="006024AE">
      <w:pPr>
        <w:framePr w:wrap="auto" w:yAlign="inline"/>
        <w:pBdr>
          <w:bottom w:val="single" w:sz="4" w:space="1" w:color="auto"/>
        </w:pBdr>
        <w:rPr>
          <w:rFonts w:ascii="楷体" w:eastAsia="楷体" w:hAnsi="楷体" w:cs="Times New Roman"/>
          <w:color w:val="000000" w:themeColor="text1"/>
          <w:kern w:val="0"/>
        </w:rPr>
      </w:pPr>
    </w:p>
    <w:p w:rsidR="006024AE" w:rsidRDefault="009226B3">
      <w:pPr>
        <w:pStyle w:val="2"/>
        <w:framePr w:wrap="auto"/>
        <w:spacing w:before="120" w:after="120"/>
      </w:pPr>
      <w:bookmarkStart w:id="8" w:name="_Toc55050167"/>
      <w:bookmarkStart w:id="9" w:name="_Toc71385796"/>
      <w:r>
        <w:rPr>
          <w:rFonts w:hint="eastAsia"/>
          <w:lang w:val="en-US"/>
        </w:rPr>
        <w:t xml:space="preserve">第二节 </w:t>
      </w:r>
      <w:r>
        <w:rPr>
          <w:rFonts w:hint="eastAsia"/>
        </w:rPr>
        <w:t>重大意义</w:t>
      </w:r>
      <w:bookmarkEnd w:id="8"/>
      <w:bookmarkEnd w:id="9"/>
    </w:p>
    <w:p w:rsidR="006024AE" w:rsidRDefault="009226B3">
      <w:pPr>
        <w:pStyle w:val="51"/>
        <w:rPr>
          <w:shd w:val="clear" w:color="auto" w:fill="FFFFFF"/>
          <w:lang w:val="zh-TW"/>
        </w:rPr>
      </w:pPr>
      <w:r>
        <w:rPr>
          <w:rFonts w:hint="eastAsia"/>
          <w:shd w:val="clear" w:color="auto" w:fill="FFFFFF"/>
          <w:lang w:val="zh-TW"/>
        </w:rPr>
        <w:t>南阳市作为人口大市、农业生产大市、新兴工业大市，践行绿水青山就是金山银山的理念、实现经济社会和生态环境全面协调可持续发展具有典型性、代表性和迫切性。当前南阳市正处在转换动能、转变方式、转型发展的攻坚期，如同滚石上山、逆水行舟。必须把创新作为发展的支点，把创新作为增强区域竞争力的必由之路，聚集创新资源，以新技术、新产业、新业态、新模式不断催生新的增长点，把实体经济做优做强做实，筑牢经济高质量发展的根基，为全市经济社会持续健康发展提供不竭动力。</w:t>
      </w:r>
    </w:p>
    <w:p w:rsidR="006024AE" w:rsidRDefault="009226B3">
      <w:pPr>
        <w:pStyle w:val="51"/>
        <w:rPr>
          <w:shd w:val="clear" w:color="auto" w:fill="FFFFFF"/>
          <w:lang w:val="zh-TW"/>
        </w:rPr>
      </w:pPr>
      <w:r>
        <w:rPr>
          <w:rFonts w:hint="eastAsia"/>
          <w:shd w:val="clear" w:color="auto" w:fill="FFFFFF"/>
          <w:lang w:val="zh-TW"/>
        </w:rPr>
        <w:t>康养产业是全社会从事康养服务提供、相关产品生产经营</w:t>
      </w:r>
      <w:r>
        <w:rPr>
          <w:rFonts w:hint="eastAsia"/>
          <w:shd w:val="clear" w:color="auto" w:fill="FFFFFF"/>
          <w:lang w:val="zh-TW"/>
        </w:rPr>
        <w:lastRenderedPageBreak/>
        <w:t>等活动的集合，涉及面广、产业链长、融合度高，就业吸纳能力强，经济带动效应好，人民群众获得感强。南阳市作为中原城市群及河南省内重要的经济大市、人口大市，有厚实基础、有独特优势、有发展康养产业的巨大潜力。南阳市加快发展康养产业，是主动适应以国内大循环为主体、国内国际双循环相互促进的新发展格局的战略选择，是积极促进工业化、城镇化和农业现代化协调发展，保持经济持续稳定发展的有效举措，是带动中原城市群发展，促进区域协调发展的现实需要。</w:t>
      </w:r>
    </w:p>
    <w:p w:rsidR="006024AE" w:rsidRDefault="009226B3">
      <w:pPr>
        <w:pStyle w:val="51"/>
        <w:rPr>
          <w:shd w:val="clear" w:color="auto" w:fill="FFFFFF"/>
          <w:lang w:val="zh-TW"/>
        </w:rPr>
      </w:pPr>
      <w:r>
        <w:rPr>
          <w:rFonts w:hint="eastAsia"/>
          <w:shd w:val="clear" w:color="auto" w:fill="FFFFFF"/>
          <w:lang w:val="zh-TW"/>
        </w:rPr>
        <w:t>健康长寿是民族昌盛和国家富强的重要标志，也是广大人民群众的共同追求。没有全民健康，就没有全面小康。随着工业化、城镇化和人口老龄化进程加快，人民群众更加重视生命生活质量，对康养服务供给、升级提出了更高要求。康养产业作为人民群众喜闻乐见、参与度高的幸福产业，未来释放的消费需求巨大。积极发展康养产业，以供给侧结构性改革为主线，积极培育康养新兴消费热点，支持引导社会资本增加高品质康养服务供给，下功夫研究破解康养主体多样、康养需求结构升级、康养业态更新和模式创新等关键性问题，培育一批带动性强、经济社会效益俱佳的健康养老产业集群，是坚持以人民为中心的发展思想，让改革发展成果更多更公平惠及人民群众，更好满足人民美好生活需要的行动体现，也是推进健康南阳和健康中原建设、积极应对人口老龄化的关键举措。</w:t>
      </w:r>
    </w:p>
    <w:p w:rsidR="006024AE" w:rsidRDefault="009226B3">
      <w:pPr>
        <w:pStyle w:val="2"/>
        <w:framePr w:wrap="auto"/>
        <w:spacing w:before="120" w:after="120"/>
        <w:rPr>
          <w:color w:val="000000" w:themeColor="text1"/>
        </w:rPr>
      </w:pPr>
      <w:bookmarkStart w:id="10" w:name="_Toc55050168"/>
      <w:bookmarkStart w:id="11" w:name="_Toc71385797"/>
      <w:r>
        <w:rPr>
          <w:rFonts w:hint="eastAsia"/>
          <w:lang w:val="en-US"/>
        </w:rPr>
        <w:t xml:space="preserve">第三节 </w:t>
      </w:r>
      <w:r>
        <w:rPr>
          <w:rFonts w:hint="eastAsia"/>
        </w:rPr>
        <w:t>发展基础</w:t>
      </w:r>
      <w:bookmarkEnd w:id="10"/>
      <w:bookmarkEnd w:id="11"/>
    </w:p>
    <w:p w:rsidR="006024AE" w:rsidRDefault="009226B3">
      <w:pPr>
        <w:pStyle w:val="4"/>
        <w:framePr w:wrap="auto"/>
        <w:shd w:val="clear" w:color="auto" w:fill="auto"/>
      </w:pPr>
      <w:bookmarkStart w:id="12" w:name="_Toc71385798"/>
      <w:r>
        <w:rPr>
          <w:rFonts w:hint="eastAsia"/>
          <w:lang w:val="en-US"/>
        </w:rPr>
        <w:t>一、</w:t>
      </w:r>
      <w:r>
        <w:rPr>
          <w:rFonts w:hint="eastAsia"/>
        </w:rPr>
        <w:t>经济社会蓬勃发展</w:t>
      </w:r>
      <w:bookmarkEnd w:id="12"/>
    </w:p>
    <w:p w:rsidR="006024AE" w:rsidRDefault="009226B3">
      <w:pPr>
        <w:pStyle w:val="51"/>
        <w:ind w:firstLine="602"/>
        <w:rPr>
          <w:shd w:val="clear" w:color="auto" w:fill="FFFFFF"/>
          <w:lang w:val="zh-TW"/>
        </w:rPr>
      </w:pPr>
      <w:r>
        <w:rPr>
          <w:rFonts w:hint="eastAsia"/>
          <w:b/>
          <w:bCs/>
          <w:shd w:val="clear" w:color="auto" w:fill="FFFFFF"/>
          <w:lang w:val="zh-TW"/>
        </w:rPr>
        <w:t>整体经济发展水平位居全省前列</w:t>
      </w:r>
      <w:r>
        <w:rPr>
          <w:b/>
          <w:bCs/>
          <w:shd w:val="clear" w:color="auto" w:fill="FFFFFF"/>
          <w:lang w:val="zh-TW"/>
        </w:rPr>
        <w:t>。</w:t>
      </w:r>
      <w:r>
        <w:rPr>
          <w:shd w:val="clear" w:color="auto" w:fill="FFFFFF"/>
          <w:lang w:val="zh-TW"/>
        </w:rPr>
        <w:t>2019</w:t>
      </w:r>
      <w:r>
        <w:rPr>
          <w:rFonts w:hint="eastAsia"/>
          <w:shd w:val="clear" w:color="auto" w:fill="FFFFFF"/>
          <w:lang w:val="zh-TW"/>
        </w:rPr>
        <w:t>年南阳市全年生产</w:t>
      </w:r>
      <w:r>
        <w:rPr>
          <w:rFonts w:hint="eastAsia"/>
          <w:shd w:val="clear" w:color="auto" w:fill="FFFFFF"/>
          <w:lang w:val="zh-TW"/>
        </w:rPr>
        <w:lastRenderedPageBreak/>
        <w:t>总值</w:t>
      </w:r>
      <w:r>
        <w:rPr>
          <w:shd w:val="clear" w:color="auto" w:fill="FFFFFF"/>
          <w:lang w:val="zh-TW"/>
        </w:rPr>
        <w:t>3814.98</w:t>
      </w:r>
      <w:r>
        <w:rPr>
          <w:rFonts w:hint="eastAsia"/>
          <w:shd w:val="clear" w:color="auto" w:fill="FFFFFF"/>
          <w:lang w:val="zh-TW"/>
        </w:rPr>
        <w:t>亿元，</w:t>
      </w:r>
      <w:bookmarkStart w:id="13" w:name="_Hlk53513970"/>
      <w:r>
        <w:rPr>
          <w:rFonts w:hint="eastAsia"/>
          <w:shd w:val="clear" w:color="auto" w:fill="FFFFFF"/>
          <w:lang w:val="zh-TW"/>
        </w:rPr>
        <w:t>位居全省第三</w:t>
      </w:r>
      <w:bookmarkEnd w:id="13"/>
      <w:r>
        <w:rPr>
          <w:shd w:val="clear" w:color="auto" w:fill="FFFFFF"/>
          <w:lang w:val="zh-TW"/>
        </w:rPr>
        <w:t>，</w:t>
      </w:r>
      <w:r>
        <w:rPr>
          <w:rFonts w:hint="eastAsia"/>
          <w:shd w:val="clear" w:color="auto" w:fill="FFFFFF"/>
          <w:lang w:val="zh-TW"/>
        </w:rPr>
        <w:t>仅次于郑州市与洛阳市。固定资产投资额持续增长，</w:t>
      </w:r>
      <w:r>
        <w:rPr>
          <w:shd w:val="clear" w:color="auto" w:fill="FFFFFF"/>
          <w:lang w:val="zh-TW"/>
        </w:rPr>
        <w:t>2019</w:t>
      </w:r>
      <w:r>
        <w:rPr>
          <w:rFonts w:hint="eastAsia"/>
          <w:shd w:val="clear" w:color="auto" w:fill="FFFFFF"/>
          <w:lang w:val="zh-TW"/>
        </w:rPr>
        <w:t>年南阳市固定资产投资额增长至</w:t>
      </w:r>
      <w:r>
        <w:rPr>
          <w:shd w:val="clear" w:color="auto" w:fill="FFFFFF"/>
          <w:lang w:val="zh-TW"/>
        </w:rPr>
        <w:t>4081.35</w:t>
      </w:r>
      <w:r>
        <w:rPr>
          <w:rFonts w:hint="eastAsia"/>
          <w:shd w:val="clear" w:color="auto" w:fill="FFFFFF"/>
          <w:lang w:val="zh-TW"/>
        </w:rPr>
        <w:t>亿元，全省排名第三位。经济结构持续优化，</w:t>
      </w:r>
      <w:r>
        <w:rPr>
          <w:rFonts w:hint="eastAsia"/>
          <w:shd w:val="clear" w:color="auto" w:fill="FFFFFF"/>
          <w:lang w:val="zh-TW"/>
        </w:rPr>
        <w:t>2019</w:t>
      </w:r>
      <w:r>
        <w:rPr>
          <w:rFonts w:hint="eastAsia"/>
          <w:shd w:val="clear" w:color="auto" w:fill="FFFFFF"/>
          <w:lang w:val="zh-TW"/>
        </w:rPr>
        <w:t>年高新技术产业增加值增长</w:t>
      </w:r>
      <w:r>
        <w:rPr>
          <w:rFonts w:hint="eastAsia"/>
          <w:shd w:val="clear" w:color="auto" w:fill="FFFFFF"/>
          <w:lang w:val="zh-TW"/>
        </w:rPr>
        <w:t>12.3%</w:t>
      </w:r>
      <w:r>
        <w:rPr>
          <w:rFonts w:hint="eastAsia"/>
          <w:shd w:val="clear" w:color="auto" w:fill="FFFFFF"/>
          <w:lang w:val="zh-TW"/>
        </w:rPr>
        <w:t>，占规上工业增加值的</w:t>
      </w:r>
      <w:r>
        <w:rPr>
          <w:rFonts w:hint="eastAsia"/>
          <w:shd w:val="clear" w:color="auto" w:fill="FFFFFF"/>
          <w:lang w:val="zh-TW"/>
        </w:rPr>
        <w:t>47%</w:t>
      </w:r>
      <w:r>
        <w:rPr>
          <w:rFonts w:hint="eastAsia"/>
          <w:shd w:val="clear" w:color="auto" w:fill="FFFFFF"/>
          <w:lang w:val="zh-TW"/>
        </w:rPr>
        <w:t>；工业投资增长</w:t>
      </w:r>
      <w:r>
        <w:rPr>
          <w:rFonts w:hint="eastAsia"/>
          <w:shd w:val="clear" w:color="auto" w:fill="FFFFFF"/>
          <w:lang w:val="zh-TW"/>
        </w:rPr>
        <w:t>25.1%</w:t>
      </w:r>
      <w:r>
        <w:rPr>
          <w:rFonts w:hint="eastAsia"/>
          <w:shd w:val="clear" w:color="auto" w:fill="FFFFFF"/>
          <w:lang w:val="zh-TW"/>
        </w:rPr>
        <w:t>、增速居全省第三位；新增规上企业</w:t>
      </w:r>
      <w:r>
        <w:rPr>
          <w:rFonts w:hint="eastAsia"/>
          <w:shd w:val="clear" w:color="auto" w:fill="FFFFFF"/>
          <w:lang w:val="zh-TW"/>
        </w:rPr>
        <w:t>674</w:t>
      </w:r>
      <w:r>
        <w:rPr>
          <w:rFonts w:hint="eastAsia"/>
          <w:shd w:val="clear" w:color="auto" w:fill="FFFFFF"/>
          <w:lang w:val="zh-TW"/>
        </w:rPr>
        <w:t>家、是上年的</w:t>
      </w:r>
      <w:r>
        <w:rPr>
          <w:rFonts w:hint="eastAsia"/>
          <w:shd w:val="clear" w:color="auto" w:fill="FFFFFF"/>
          <w:lang w:val="zh-TW"/>
        </w:rPr>
        <w:t>3.3</w:t>
      </w:r>
      <w:r>
        <w:rPr>
          <w:rFonts w:hint="eastAsia"/>
          <w:shd w:val="clear" w:color="auto" w:fill="FFFFFF"/>
          <w:lang w:val="zh-TW"/>
        </w:rPr>
        <w:t>倍；</w:t>
      </w:r>
      <w:r>
        <w:rPr>
          <w:rFonts w:hint="eastAsia"/>
          <w:shd w:val="clear" w:color="auto" w:fill="FFFFFF"/>
          <w:lang w:val="zh-TW"/>
        </w:rPr>
        <w:t>12</w:t>
      </w:r>
      <w:r>
        <w:rPr>
          <w:rFonts w:hint="eastAsia"/>
          <w:shd w:val="clear" w:color="auto" w:fill="FFFFFF"/>
          <w:lang w:val="zh-TW"/>
        </w:rPr>
        <w:t>家企业入选省民营企业</w:t>
      </w:r>
      <w:r>
        <w:rPr>
          <w:rFonts w:hint="eastAsia"/>
          <w:shd w:val="clear" w:color="auto" w:fill="FFFFFF"/>
          <w:lang w:val="zh-TW"/>
        </w:rPr>
        <w:t>100</w:t>
      </w:r>
      <w:r>
        <w:rPr>
          <w:rFonts w:hint="eastAsia"/>
          <w:shd w:val="clear" w:color="auto" w:fill="FFFFFF"/>
          <w:lang w:val="zh-TW"/>
        </w:rPr>
        <w:t>强、数量居全省第二位。财税收入、企业利润等指标持续向好。</w:t>
      </w:r>
      <w:r>
        <w:rPr>
          <w:rFonts w:hint="eastAsia"/>
          <w:shd w:val="clear" w:color="auto" w:fill="FFFFFF"/>
          <w:lang w:val="zh-TW"/>
        </w:rPr>
        <w:t>2019</w:t>
      </w:r>
      <w:r>
        <w:rPr>
          <w:rFonts w:hint="eastAsia"/>
          <w:shd w:val="clear" w:color="auto" w:fill="FFFFFF"/>
          <w:lang w:val="zh-TW"/>
        </w:rPr>
        <w:t>年，规上工业企业利润增长</w:t>
      </w:r>
      <w:r>
        <w:rPr>
          <w:rFonts w:hint="eastAsia"/>
          <w:shd w:val="clear" w:color="auto" w:fill="FFFFFF"/>
          <w:lang w:val="zh-TW"/>
        </w:rPr>
        <w:t>28.6%</w:t>
      </w:r>
      <w:r>
        <w:rPr>
          <w:rFonts w:hint="eastAsia"/>
          <w:shd w:val="clear" w:color="auto" w:fill="FFFFFF"/>
          <w:lang w:val="zh-TW"/>
        </w:rPr>
        <w:t>。</w:t>
      </w:r>
    </w:p>
    <w:p w:rsidR="006024AE" w:rsidRDefault="009226B3">
      <w:pPr>
        <w:pStyle w:val="51"/>
        <w:rPr>
          <w:shd w:val="clear" w:color="auto" w:fill="FFFFFF"/>
          <w:lang w:val="zh-TW"/>
        </w:rPr>
      </w:pPr>
      <w:r>
        <w:rPr>
          <w:rFonts w:hint="eastAsia"/>
          <w:shd w:val="clear" w:color="auto" w:fill="FFFFFF"/>
          <w:lang w:val="zh-TW"/>
        </w:rPr>
        <w:t>南阳市围绕建设大城市的目标定位，持续实施</w:t>
      </w:r>
      <w:r>
        <w:rPr>
          <w:shd w:val="clear" w:color="auto" w:fill="FFFFFF"/>
          <w:lang w:val="zh-TW"/>
        </w:rPr>
        <w:t>“</w:t>
      </w:r>
      <w:r>
        <w:rPr>
          <w:rFonts w:hint="eastAsia"/>
          <w:shd w:val="clear" w:color="auto" w:fill="FFFFFF"/>
          <w:lang w:val="zh-TW"/>
        </w:rPr>
        <w:t>两轮两翼</w:t>
      </w:r>
      <w:r>
        <w:rPr>
          <w:shd w:val="clear" w:color="auto" w:fill="FFFFFF"/>
          <w:lang w:val="zh-TW"/>
        </w:rPr>
        <w:t>”</w:t>
      </w:r>
      <w:r>
        <w:rPr>
          <w:rFonts w:hint="eastAsia"/>
          <w:shd w:val="clear" w:color="auto" w:fill="FFFFFF"/>
          <w:lang w:val="zh-TW"/>
        </w:rPr>
        <w:t>战略，深入开展</w:t>
      </w:r>
      <w:r>
        <w:rPr>
          <w:shd w:val="clear" w:color="auto" w:fill="FFFFFF"/>
          <w:lang w:val="zh-TW"/>
        </w:rPr>
        <w:t>“</w:t>
      </w:r>
      <w:r>
        <w:rPr>
          <w:rFonts w:hint="eastAsia"/>
          <w:shd w:val="clear" w:color="auto" w:fill="FFFFFF"/>
          <w:lang w:val="zh-TW"/>
        </w:rPr>
        <w:t>项目建设提质年</w:t>
      </w:r>
      <w:r>
        <w:rPr>
          <w:shd w:val="clear" w:color="auto" w:fill="FFFFFF"/>
          <w:lang w:val="zh-TW"/>
        </w:rPr>
        <w:t>”</w:t>
      </w:r>
      <w:r>
        <w:rPr>
          <w:rFonts w:hint="eastAsia"/>
          <w:shd w:val="clear" w:color="auto" w:fill="FFFFFF"/>
          <w:lang w:val="zh-TW"/>
        </w:rPr>
        <w:t>活动，大抓项目、抓大项目、突出项目带动作用，以重点项目建设引领带动全市经济稳步健康发展。</w:t>
      </w:r>
      <w:r>
        <w:rPr>
          <w:rFonts w:hint="eastAsia"/>
          <w:shd w:val="clear" w:color="auto" w:fill="FFFFFF"/>
          <w:lang w:val="zh-TW"/>
        </w:rPr>
        <w:t>2</w:t>
      </w:r>
      <w:r>
        <w:rPr>
          <w:shd w:val="clear" w:color="auto" w:fill="FFFFFF"/>
          <w:lang w:val="zh-TW"/>
        </w:rPr>
        <w:t>020</w:t>
      </w:r>
      <w:r>
        <w:rPr>
          <w:rFonts w:hint="eastAsia"/>
          <w:shd w:val="clear" w:color="auto" w:fill="FFFFFF"/>
          <w:lang w:val="zh-TW"/>
        </w:rPr>
        <w:t>年康养相关重大项目突破</w:t>
      </w:r>
      <w:r>
        <w:rPr>
          <w:rFonts w:hint="eastAsia"/>
          <w:shd w:val="clear" w:color="auto" w:fill="FFFFFF"/>
          <w:lang w:val="zh-TW"/>
        </w:rPr>
        <w:t>6</w:t>
      </w:r>
      <w:r>
        <w:rPr>
          <w:shd w:val="clear" w:color="auto" w:fill="FFFFFF"/>
          <w:lang w:val="zh-TW"/>
        </w:rPr>
        <w:t>0</w:t>
      </w:r>
      <w:r>
        <w:rPr>
          <w:rFonts w:hint="eastAsia"/>
          <w:shd w:val="clear" w:color="auto" w:fill="FFFFFF"/>
          <w:lang w:val="zh-TW"/>
        </w:rPr>
        <w:t>个</w:t>
      </w:r>
      <w:r>
        <w:rPr>
          <w:shd w:val="clear" w:color="auto" w:fill="FFFFFF"/>
          <w:lang w:val="zh-TW"/>
        </w:rPr>
        <w:t>，</w:t>
      </w:r>
      <w:r>
        <w:rPr>
          <w:rFonts w:hint="eastAsia"/>
          <w:shd w:val="clear" w:color="auto" w:fill="FFFFFF"/>
          <w:lang w:val="zh-TW"/>
        </w:rPr>
        <w:t>包括卧龙岗武侯祠文化园建设项目、赊店酒乡特色文化创意园项目等</w:t>
      </w:r>
      <w:r>
        <w:rPr>
          <w:shd w:val="clear" w:color="auto" w:fill="FFFFFF"/>
          <w:lang w:val="zh-TW"/>
        </w:rPr>
        <w:t>8</w:t>
      </w:r>
      <w:r>
        <w:rPr>
          <w:rFonts w:hint="eastAsia"/>
          <w:shd w:val="clear" w:color="auto" w:fill="FFFFFF"/>
          <w:lang w:val="zh-TW"/>
        </w:rPr>
        <w:t>个省级文旅重点项目；七彩欢乐谷生态休闲度假庄园、桐柏县茶旅小镇建设项目（一期）等</w:t>
      </w:r>
      <w:r>
        <w:rPr>
          <w:shd w:val="clear" w:color="auto" w:fill="FFFFFF"/>
          <w:lang w:val="zh-TW"/>
        </w:rPr>
        <w:t>23</w:t>
      </w:r>
      <w:r>
        <w:rPr>
          <w:rFonts w:hint="eastAsia"/>
          <w:shd w:val="clear" w:color="auto" w:fill="FFFFFF"/>
          <w:lang w:val="zh-TW"/>
        </w:rPr>
        <w:t>个市级文旅重点项目；邓州市人民医院湍北新区分院建设项目、汇博神方智能康复机器人研发制造等</w:t>
      </w:r>
      <w:r>
        <w:rPr>
          <w:shd w:val="clear" w:color="auto" w:fill="FFFFFF"/>
          <w:lang w:val="zh-TW"/>
        </w:rPr>
        <w:t>4</w:t>
      </w:r>
      <w:r>
        <w:rPr>
          <w:rFonts w:hint="eastAsia"/>
          <w:shd w:val="clear" w:color="auto" w:fill="FFFFFF"/>
          <w:lang w:val="zh-TW"/>
        </w:rPr>
        <w:t>个省级医疗健康重点项目，南阳启泰制药有限公司创新药物工业园项目、张仲景国医大学新校区建设项目等</w:t>
      </w:r>
      <w:r>
        <w:rPr>
          <w:shd w:val="clear" w:color="auto" w:fill="FFFFFF"/>
          <w:lang w:val="zh-TW"/>
        </w:rPr>
        <w:t>28</w:t>
      </w:r>
      <w:r>
        <w:rPr>
          <w:rFonts w:hint="eastAsia"/>
          <w:shd w:val="clear" w:color="auto" w:fill="FFFFFF"/>
          <w:lang w:val="zh-TW"/>
        </w:rPr>
        <w:t>个医疗健康市级重点项目。</w:t>
      </w:r>
    </w:p>
    <w:p w:rsidR="006024AE" w:rsidRDefault="009226B3">
      <w:pPr>
        <w:framePr w:wrap="auto" w:yAlign="inline"/>
        <w:widowControl/>
        <w:spacing w:before="120" w:after="120"/>
        <w:ind w:firstLine="142"/>
        <w:jc w:val="center"/>
        <w:rPr>
          <w:rFonts w:ascii="仿宋_GB2312" w:eastAsia="PMingLiU" w:hAnsi="仿宋_GB2312" w:cs="仿宋_GB2312"/>
          <w:color w:val="000000" w:themeColor="text1"/>
          <w:shd w:val="clear" w:color="auto" w:fill="FFFFFF"/>
          <w:lang w:val="zh-TW" w:eastAsia="zh-TW"/>
        </w:rPr>
      </w:pPr>
      <w:r>
        <w:rPr>
          <w:rFonts w:ascii="仿宋_GB2312" w:eastAsia="PMingLiU" w:hAnsi="仿宋_GB2312" w:cs="仿宋_GB2312"/>
          <w:noProof/>
          <w:color w:val="000000" w:themeColor="text1"/>
          <w:shd w:val="clear" w:color="auto" w:fill="FFFFFF"/>
        </w:rPr>
        <w:lastRenderedPageBreak/>
        <w:drawing>
          <wp:inline distT="0" distB="0" distL="0" distR="0">
            <wp:extent cx="5200015" cy="3126105"/>
            <wp:effectExtent l="0" t="0" r="635" b="0"/>
            <wp:docPr id="17" name="officeArt object" descr="图片 51"/>
            <wp:cNvGraphicFramePr/>
            <a:graphic xmlns:a="http://schemas.openxmlformats.org/drawingml/2006/main">
              <a:graphicData uri="http://schemas.openxmlformats.org/drawingml/2006/picture">
                <pic:pic xmlns:pic="http://schemas.openxmlformats.org/drawingml/2006/picture">
                  <pic:nvPicPr>
                    <pic:cNvPr id="17" name="officeArt object" descr="图片 51"/>
                    <pic:cNvPicPr/>
                  </pic:nvPicPr>
                  <pic:blipFill>
                    <a:blip r:embed="rId19"/>
                    <a:stretch>
                      <a:fillRect/>
                    </a:stretch>
                  </pic:blipFill>
                  <pic:spPr>
                    <a:xfrm>
                      <a:off x="0" y="0"/>
                      <a:ext cx="5206175" cy="3129993"/>
                    </a:xfrm>
                    <a:prstGeom prst="rect">
                      <a:avLst/>
                    </a:prstGeom>
                  </pic:spPr>
                </pic:pic>
              </a:graphicData>
            </a:graphic>
          </wp:inline>
        </w:drawing>
      </w:r>
    </w:p>
    <w:p w:rsidR="006024AE" w:rsidRDefault="009226B3">
      <w:pPr>
        <w:framePr w:wrap="auto" w:yAlign="inline"/>
        <w:spacing w:line="560" w:lineRule="exact"/>
        <w:ind w:firstLineChars="147" w:firstLine="443"/>
        <w:rPr>
          <w:rFonts w:ascii="Times New Roman" w:eastAsia="仿宋_GB2312" w:hAnsi="Times New Roman" w:cs="Times New Roman"/>
          <w:b/>
          <w:color w:val="auto"/>
          <w:kern w:val="0"/>
          <w:sz w:val="30"/>
          <w:szCs w:val="30"/>
          <w:lang w:eastAsia="zh-TW"/>
        </w:rPr>
      </w:pPr>
      <w:r>
        <w:rPr>
          <w:rFonts w:ascii="仿宋_GB2312" w:eastAsia="仿宋_GB2312" w:hAnsi="Times New Roman" w:cs="Times New Roman" w:hint="eastAsia"/>
          <w:b/>
          <w:bCs/>
          <w:color w:val="auto"/>
          <w:kern w:val="0"/>
          <w:sz w:val="30"/>
          <w:szCs w:val="30"/>
          <w:lang w:eastAsia="zh-TW"/>
        </w:rPr>
        <w:t>图</w:t>
      </w:r>
      <w:r>
        <w:rPr>
          <w:rFonts w:ascii="Times New Roman" w:eastAsia="仿宋_GB2312" w:hAnsi="Times New Roman" w:cs="Times New Roman"/>
          <w:b/>
          <w:bCs/>
          <w:color w:val="auto"/>
          <w:kern w:val="0"/>
          <w:sz w:val="30"/>
          <w:szCs w:val="30"/>
        </w:rPr>
        <w:t>1</w:t>
      </w:r>
      <w:r>
        <w:rPr>
          <w:rFonts w:ascii="Times New Roman" w:eastAsia="仿宋_GB2312" w:hAnsi="Times New Roman" w:cs="Times New Roman"/>
          <w:b/>
          <w:bCs/>
          <w:color w:val="auto"/>
          <w:kern w:val="0"/>
          <w:sz w:val="30"/>
          <w:szCs w:val="30"/>
          <w:lang w:eastAsia="zh-TW"/>
        </w:rPr>
        <w:t>-1</w:t>
      </w:r>
      <w:r>
        <w:rPr>
          <w:rFonts w:ascii="仿宋_GB2312" w:eastAsia="仿宋_GB2312" w:hAnsi="Times New Roman" w:cs="Times New Roman" w:hint="eastAsia"/>
          <w:b/>
          <w:bCs/>
          <w:color w:val="auto"/>
          <w:kern w:val="0"/>
          <w:sz w:val="30"/>
          <w:szCs w:val="30"/>
          <w:lang w:eastAsia="zh-TW"/>
        </w:rPr>
        <w:t xml:space="preserve">  </w:t>
      </w:r>
      <w:r>
        <w:rPr>
          <w:rFonts w:ascii="Times New Roman" w:eastAsia="仿宋_GB2312" w:hAnsi="Times New Roman" w:cs="Times New Roman" w:hint="eastAsia"/>
          <w:b/>
          <w:bCs/>
          <w:color w:val="auto"/>
          <w:kern w:val="0"/>
          <w:lang w:eastAsia="zh-TW"/>
        </w:rPr>
        <w:t xml:space="preserve">           </w:t>
      </w:r>
      <w:r>
        <w:rPr>
          <w:rFonts w:ascii="Times New Roman" w:eastAsia="仿宋_GB2312" w:hAnsi="Times New Roman" w:cs="Times New Roman" w:hint="eastAsia"/>
          <w:b/>
          <w:bCs/>
          <w:color w:val="auto"/>
          <w:kern w:val="0"/>
        </w:rPr>
        <w:t xml:space="preserve">      </w:t>
      </w:r>
      <w:r>
        <w:rPr>
          <w:rFonts w:ascii="黑体" w:eastAsia="黑体" w:hAnsi="黑体" w:cs="Times New Roman" w:hint="eastAsia"/>
          <w:b/>
          <w:color w:val="auto"/>
          <w:kern w:val="0"/>
          <w:sz w:val="30"/>
          <w:szCs w:val="30"/>
          <w:lang w:eastAsia="zh-TW"/>
        </w:rPr>
        <w:t>河南省2019年各市GDP排名</w:t>
      </w:r>
    </w:p>
    <w:p w:rsidR="006024AE" w:rsidRDefault="009226B3">
      <w:pPr>
        <w:pStyle w:val="51"/>
        <w:ind w:firstLine="602"/>
        <w:rPr>
          <w:shd w:val="clear" w:color="auto" w:fill="FFFFFF"/>
          <w:lang w:val="zh-TW"/>
        </w:rPr>
      </w:pPr>
      <w:r>
        <w:rPr>
          <w:rFonts w:hint="eastAsia"/>
          <w:b/>
          <w:bCs/>
          <w:shd w:val="clear" w:color="auto" w:fill="FFFFFF"/>
          <w:lang w:val="zh-TW"/>
        </w:rPr>
        <w:t>改善民生取得新进展。</w:t>
      </w:r>
      <w:r>
        <w:rPr>
          <w:rFonts w:hint="eastAsia"/>
          <w:shd w:val="clear" w:color="auto" w:fill="FFFFFF"/>
          <w:lang w:val="zh-TW"/>
        </w:rPr>
        <w:t>持续加大民生投入，</w:t>
      </w:r>
      <w:r>
        <w:rPr>
          <w:rFonts w:hint="eastAsia"/>
          <w:shd w:val="clear" w:color="auto" w:fill="FFFFFF"/>
          <w:lang w:val="zh-TW"/>
        </w:rPr>
        <w:t>2</w:t>
      </w:r>
      <w:r>
        <w:rPr>
          <w:rFonts w:eastAsia="PMingLiU"/>
          <w:shd w:val="clear" w:color="auto" w:fill="FFFFFF"/>
          <w:lang w:val="zh-TW"/>
        </w:rPr>
        <w:t>019</w:t>
      </w:r>
      <w:r>
        <w:rPr>
          <w:rFonts w:hint="eastAsia"/>
          <w:shd w:val="clear" w:color="auto" w:fill="FFFFFF"/>
          <w:lang w:val="zh-TW"/>
        </w:rPr>
        <w:t>年，一般公共预算支出首次突破</w:t>
      </w:r>
      <w:r>
        <w:rPr>
          <w:rFonts w:hint="eastAsia"/>
          <w:shd w:val="clear" w:color="auto" w:fill="FFFFFF"/>
          <w:lang w:val="zh-TW"/>
        </w:rPr>
        <w:t>700</w:t>
      </w:r>
      <w:r>
        <w:rPr>
          <w:rFonts w:hint="eastAsia"/>
          <w:shd w:val="clear" w:color="auto" w:fill="FFFFFF"/>
          <w:lang w:val="zh-TW"/>
        </w:rPr>
        <w:t>亿元，全市财政民生支出</w:t>
      </w:r>
      <w:r>
        <w:rPr>
          <w:rFonts w:hint="eastAsia"/>
          <w:shd w:val="clear" w:color="auto" w:fill="FFFFFF"/>
          <w:lang w:val="zh-TW"/>
        </w:rPr>
        <w:t>561.4</w:t>
      </w:r>
      <w:r>
        <w:rPr>
          <w:rFonts w:hint="eastAsia"/>
          <w:shd w:val="clear" w:color="auto" w:fill="FFFFFF"/>
          <w:lang w:val="zh-TW"/>
        </w:rPr>
        <w:t>亿元，占一般公共预算支出的</w:t>
      </w:r>
      <w:r>
        <w:rPr>
          <w:rFonts w:hint="eastAsia"/>
          <w:shd w:val="clear" w:color="auto" w:fill="FFFFFF"/>
          <w:lang w:val="zh-TW"/>
        </w:rPr>
        <w:t>80%</w:t>
      </w:r>
      <w:r>
        <w:rPr>
          <w:rFonts w:hint="eastAsia"/>
          <w:shd w:val="clear" w:color="auto" w:fill="FFFFFF"/>
          <w:lang w:val="zh-TW"/>
        </w:rPr>
        <w:t>。社会保障水平不断提高，实施全民参保计划，基本实现法定人员全覆盖。积极推进健康南阳建设，从全省来看，南阳市卫生资源总量已经具备较高水平，医疗设施资源总量位居领先水平，其中医疗机构、医疗机构床位数均位居全省第二，仅次于周口市（医疗机构第一）、郑州市（床位数第一）。</w:t>
      </w:r>
      <w:bookmarkStart w:id="14" w:name="_Hlk53606725"/>
      <w:r>
        <w:rPr>
          <w:rFonts w:hint="eastAsia"/>
          <w:shd w:val="clear" w:color="auto" w:fill="FFFFFF"/>
          <w:lang w:val="zh-TW"/>
        </w:rPr>
        <w:t>截至</w:t>
      </w:r>
      <w:r>
        <w:rPr>
          <w:rFonts w:hint="eastAsia"/>
          <w:shd w:val="clear" w:color="auto" w:fill="FFFFFF"/>
          <w:lang w:val="zh-TW"/>
        </w:rPr>
        <w:t>2019</w:t>
      </w:r>
      <w:r>
        <w:rPr>
          <w:rFonts w:hint="eastAsia"/>
          <w:shd w:val="clear" w:color="auto" w:fill="FFFFFF"/>
          <w:lang w:val="zh-TW"/>
        </w:rPr>
        <w:t>年年底</w:t>
      </w:r>
      <w:bookmarkEnd w:id="14"/>
      <w:r>
        <w:rPr>
          <w:rFonts w:hint="eastAsia"/>
          <w:shd w:val="clear" w:color="auto" w:fill="FFFFFF"/>
          <w:lang w:val="zh-TW"/>
        </w:rPr>
        <w:t>，全市共有各级各类在册医疗卫生计生机构</w:t>
      </w:r>
      <w:r>
        <w:rPr>
          <w:rFonts w:hint="eastAsia"/>
          <w:shd w:val="clear" w:color="auto" w:fill="FFFFFF"/>
          <w:lang w:val="zh-TW"/>
        </w:rPr>
        <w:t>9543</w:t>
      </w:r>
      <w:r>
        <w:rPr>
          <w:rFonts w:hint="eastAsia"/>
          <w:shd w:val="clear" w:color="auto" w:fill="FFFFFF"/>
          <w:lang w:val="zh-TW"/>
        </w:rPr>
        <w:t>家，三级医院</w:t>
      </w:r>
      <w:r>
        <w:rPr>
          <w:rFonts w:hint="eastAsia"/>
          <w:shd w:val="clear" w:color="auto" w:fill="FFFFFF"/>
          <w:lang w:val="zh-TW"/>
        </w:rPr>
        <w:t>9</w:t>
      </w:r>
      <w:r>
        <w:rPr>
          <w:rFonts w:hint="eastAsia"/>
          <w:shd w:val="clear" w:color="auto" w:fill="FFFFFF"/>
          <w:lang w:val="zh-TW"/>
        </w:rPr>
        <w:t>家（含中医，其中三甲</w:t>
      </w:r>
      <w:r>
        <w:rPr>
          <w:rFonts w:hint="eastAsia"/>
          <w:shd w:val="clear" w:color="auto" w:fill="FFFFFF"/>
          <w:lang w:val="zh-TW"/>
        </w:rPr>
        <w:t>6</w:t>
      </w:r>
      <w:r>
        <w:rPr>
          <w:rFonts w:hint="eastAsia"/>
          <w:shd w:val="clear" w:color="auto" w:fill="FFFFFF"/>
          <w:lang w:val="zh-TW"/>
        </w:rPr>
        <w:t>家），二级医院</w:t>
      </w:r>
      <w:r>
        <w:rPr>
          <w:rFonts w:hint="eastAsia"/>
          <w:shd w:val="clear" w:color="auto" w:fill="FFFFFF"/>
          <w:lang w:val="zh-TW"/>
        </w:rPr>
        <w:t>92</w:t>
      </w:r>
      <w:r>
        <w:rPr>
          <w:rFonts w:hint="eastAsia"/>
          <w:shd w:val="clear" w:color="auto" w:fill="FFFFFF"/>
          <w:lang w:val="zh-TW"/>
        </w:rPr>
        <w:t>家（含中医），乡镇卫生院</w:t>
      </w:r>
      <w:r>
        <w:rPr>
          <w:rFonts w:hint="eastAsia"/>
          <w:shd w:val="clear" w:color="auto" w:fill="FFFFFF"/>
          <w:lang w:val="zh-TW"/>
        </w:rPr>
        <w:t>218</w:t>
      </w:r>
      <w:r>
        <w:rPr>
          <w:rFonts w:hint="eastAsia"/>
          <w:shd w:val="clear" w:color="auto" w:fill="FFFFFF"/>
          <w:lang w:val="zh-TW"/>
        </w:rPr>
        <w:t>家。</w:t>
      </w:r>
      <w:bookmarkStart w:id="15" w:name="_Hlk53606522"/>
      <w:r>
        <w:rPr>
          <w:rFonts w:hint="eastAsia"/>
          <w:shd w:val="clear" w:color="auto" w:fill="FFFFFF"/>
          <w:lang w:val="zh-TW"/>
        </w:rPr>
        <w:t>全市医疗机构床位总数</w:t>
      </w:r>
      <w:r>
        <w:rPr>
          <w:rFonts w:hint="eastAsia"/>
          <w:shd w:val="clear" w:color="auto" w:fill="FFFFFF"/>
          <w:lang w:val="zh-TW"/>
        </w:rPr>
        <w:t>57325</w:t>
      </w:r>
      <w:r>
        <w:rPr>
          <w:rFonts w:hint="eastAsia"/>
          <w:shd w:val="clear" w:color="auto" w:fill="FFFFFF"/>
          <w:lang w:val="zh-TW"/>
        </w:rPr>
        <w:t>张，市本级床位总数</w:t>
      </w:r>
      <w:r>
        <w:rPr>
          <w:rFonts w:hint="eastAsia"/>
          <w:shd w:val="clear" w:color="auto" w:fill="FFFFFF"/>
          <w:lang w:val="zh-TW"/>
        </w:rPr>
        <w:t>28677</w:t>
      </w:r>
      <w:r>
        <w:rPr>
          <w:rFonts w:hint="eastAsia"/>
          <w:shd w:val="clear" w:color="auto" w:fill="FFFFFF"/>
          <w:lang w:val="zh-TW"/>
        </w:rPr>
        <w:t>张。</w:t>
      </w:r>
      <w:bookmarkEnd w:id="15"/>
      <w:r>
        <w:rPr>
          <w:rFonts w:hint="eastAsia"/>
          <w:shd w:val="clear" w:color="auto" w:fill="FFFFFF"/>
          <w:lang w:val="zh-TW"/>
        </w:rPr>
        <w:t>加快国家中医药综合改革试验区建设，推进中医药事业和中医药产业协同发展。</w:t>
      </w:r>
    </w:p>
    <w:p w:rsidR="006024AE" w:rsidRDefault="009226B3">
      <w:pPr>
        <w:pStyle w:val="51"/>
        <w:ind w:firstLine="602"/>
        <w:rPr>
          <w:shd w:val="clear" w:color="auto" w:fill="FFFFFF"/>
          <w:lang w:val="zh-TW"/>
        </w:rPr>
      </w:pPr>
      <w:r>
        <w:rPr>
          <w:rFonts w:hint="eastAsia"/>
          <w:b/>
          <w:bCs/>
          <w:shd w:val="clear" w:color="auto" w:fill="FFFFFF"/>
          <w:lang w:val="zh-TW"/>
        </w:rPr>
        <w:t>社会养老服务体系不断加强。</w:t>
      </w:r>
      <w:r>
        <w:rPr>
          <w:rFonts w:hint="eastAsia"/>
          <w:shd w:val="clear" w:color="auto" w:fill="FFFFFF"/>
          <w:lang w:val="zh-TW"/>
        </w:rPr>
        <w:t>截止</w:t>
      </w:r>
      <w:r>
        <w:rPr>
          <w:rFonts w:hint="eastAsia"/>
          <w:shd w:val="clear" w:color="auto" w:fill="FFFFFF"/>
          <w:lang w:val="zh-TW"/>
        </w:rPr>
        <w:t>2019</w:t>
      </w:r>
      <w:r>
        <w:rPr>
          <w:rFonts w:hint="eastAsia"/>
          <w:shd w:val="clear" w:color="auto" w:fill="FFFFFF"/>
          <w:lang w:val="zh-TW"/>
        </w:rPr>
        <w:t>年底，全市共有养</w:t>
      </w:r>
      <w:r>
        <w:rPr>
          <w:rFonts w:hint="eastAsia"/>
          <w:shd w:val="clear" w:color="auto" w:fill="FFFFFF"/>
          <w:lang w:val="zh-TW"/>
        </w:rPr>
        <w:lastRenderedPageBreak/>
        <w:t>老机构</w:t>
      </w:r>
      <w:r>
        <w:rPr>
          <w:rFonts w:hint="eastAsia"/>
          <w:shd w:val="clear" w:color="auto" w:fill="FFFFFF"/>
          <w:lang w:val="zh-TW"/>
        </w:rPr>
        <w:t>390</w:t>
      </w:r>
      <w:r>
        <w:rPr>
          <w:rFonts w:hint="eastAsia"/>
          <w:shd w:val="clear" w:color="auto" w:fill="FFFFFF"/>
          <w:lang w:val="zh-TW"/>
        </w:rPr>
        <w:t>个，养老机构床位共有</w:t>
      </w:r>
      <w:r>
        <w:rPr>
          <w:rFonts w:hint="eastAsia"/>
          <w:shd w:val="clear" w:color="auto" w:fill="FFFFFF"/>
          <w:lang w:val="zh-TW"/>
        </w:rPr>
        <w:t>29797</w:t>
      </w:r>
      <w:r>
        <w:rPr>
          <w:rFonts w:hint="eastAsia"/>
          <w:shd w:val="clear" w:color="auto" w:fill="FFFFFF"/>
          <w:lang w:val="zh-TW"/>
        </w:rPr>
        <w:t>张，共有城乡社区养老服务设施</w:t>
      </w:r>
      <w:r>
        <w:rPr>
          <w:rFonts w:hint="eastAsia"/>
          <w:shd w:val="clear" w:color="auto" w:fill="FFFFFF"/>
          <w:lang w:val="zh-TW"/>
        </w:rPr>
        <w:t>503</w:t>
      </w:r>
      <w:r>
        <w:rPr>
          <w:rFonts w:hint="eastAsia"/>
          <w:shd w:val="clear" w:color="auto" w:fill="FFFFFF"/>
          <w:lang w:val="zh-TW"/>
        </w:rPr>
        <w:t>个，其中，城市社区老年人日间照料中心</w:t>
      </w:r>
      <w:r>
        <w:rPr>
          <w:rFonts w:hint="eastAsia"/>
          <w:shd w:val="clear" w:color="auto" w:fill="FFFFFF"/>
          <w:lang w:val="zh-TW"/>
        </w:rPr>
        <w:t>121</w:t>
      </w:r>
      <w:r>
        <w:rPr>
          <w:rFonts w:hint="eastAsia"/>
          <w:shd w:val="clear" w:color="auto" w:fill="FFFFFF"/>
          <w:lang w:val="zh-TW"/>
        </w:rPr>
        <w:t>个，农村幸福院（互助家园）</w:t>
      </w:r>
      <w:r>
        <w:rPr>
          <w:rFonts w:hint="eastAsia"/>
          <w:shd w:val="clear" w:color="auto" w:fill="FFFFFF"/>
          <w:lang w:val="zh-TW"/>
        </w:rPr>
        <w:t>382</w:t>
      </w:r>
      <w:r>
        <w:rPr>
          <w:rFonts w:hint="eastAsia"/>
          <w:shd w:val="clear" w:color="auto" w:fill="FFFFFF"/>
          <w:lang w:val="zh-TW"/>
        </w:rPr>
        <w:t>个。医养结合工作取得一定成绩，目前，全市经民政部门设立许可批准的</w:t>
      </w:r>
      <w:r>
        <w:rPr>
          <w:rFonts w:hint="eastAsia"/>
          <w:shd w:val="clear" w:color="auto" w:fill="FFFFFF"/>
          <w:lang w:val="zh-TW"/>
        </w:rPr>
        <w:t>76</w:t>
      </w:r>
      <w:r>
        <w:rPr>
          <w:rFonts w:hint="eastAsia"/>
          <w:shd w:val="clear" w:color="auto" w:fill="FFFFFF"/>
          <w:lang w:val="zh-TW"/>
        </w:rPr>
        <w:t>家养老机构中有</w:t>
      </w:r>
      <w:r>
        <w:rPr>
          <w:rFonts w:hint="eastAsia"/>
          <w:shd w:val="clear" w:color="auto" w:fill="FFFFFF"/>
          <w:lang w:val="zh-TW"/>
        </w:rPr>
        <w:t>62</w:t>
      </w:r>
      <w:r>
        <w:rPr>
          <w:rFonts w:hint="eastAsia"/>
          <w:shd w:val="clear" w:color="auto" w:fill="FFFFFF"/>
          <w:lang w:val="zh-TW"/>
        </w:rPr>
        <w:t>家开展医疗服务，占机构总数的</w:t>
      </w:r>
      <w:r>
        <w:rPr>
          <w:rFonts w:hint="eastAsia"/>
          <w:shd w:val="clear" w:color="auto" w:fill="FFFFFF"/>
          <w:lang w:val="zh-TW"/>
        </w:rPr>
        <w:t>82%</w:t>
      </w:r>
      <w:r>
        <w:rPr>
          <w:rFonts w:hint="eastAsia"/>
          <w:shd w:val="clear" w:color="auto" w:fill="FFFFFF"/>
          <w:lang w:val="zh-TW"/>
        </w:rPr>
        <w:t>。其中，内设医院的</w:t>
      </w:r>
      <w:r>
        <w:rPr>
          <w:rFonts w:hint="eastAsia"/>
          <w:shd w:val="clear" w:color="auto" w:fill="FFFFFF"/>
          <w:lang w:val="zh-TW"/>
        </w:rPr>
        <w:t>6</w:t>
      </w:r>
      <w:r>
        <w:rPr>
          <w:rFonts w:hint="eastAsia"/>
          <w:shd w:val="clear" w:color="auto" w:fill="FFFFFF"/>
          <w:lang w:val="zh-TW"/>
        </w:rPr>
        <w:t>家，内设医务室（诊所、护理站）等的</w:t>
      </w:r>
      <w:r>
        <w:rPr>
          <w:rFonts w:hint="eastAsia"/>
          <w:shd w:val="clear" w:color="auto" w:fill="FFFFFF"/>
          <w:lang w:val="zh-TW"/>
        </w:rPr>
        <w:t>10</w:t>
      </w:r>
      <w:r>
        <w:rPr>
          <w:rFonts w:hint="eastAsia"/>
          <w:shd w:val="clear" w:color="auto" w:fill="FFFFFF"/>
          <w:lang w:val="zh-TW"/>
        </w:rPr>
        <w:t>家，与医疗卫生机构签订协作协议的</w:t>
      </w:r>
      <w:r>
        <w:rPr>
          <w:rFonts w:hint="eastAsia"/>
          <w:shd w:val="clear" w:color="auto" w:fill="FFFFFF"/>
          <w:lang w:val="zh-TW"/>
        </w:rPr>
        <w:t>46</w:t>
      </w:r>
      <w:r>
        <w:rPr>
          <w:rFonts w:hint="eastAsia"/>
          <w:shd w:val="clear" w:color="auto" w:fill="FFFFFF"/>
          <w:lang w:val="zh-TW"/>
        </w:rPr>
        <w:t>家。</w:t>
      </w:r>
    </w:p>
    <w:p w:rsidR="006024AE" w:rsidRDefault="009226B3">
      <w:pPr>
        <w:pStyle w:val="51"/>
        <w:ind w:firstLine="602"/>
        <w:rPr>
          <w:shd w:val="clear" w:color="auto" w:fill="FFFFFF"/>
          <w:lang w:val="zh-TW"/>
        </w:rPr>
      </w:pPr>
      <w:r>
        <w:rPr>
          <w:rFonts w:hint="eastAsia"/>
          <w:b/>
          <w:bCs/>
          <w:shd w:val="clear" w:color="auto" w:fill="FFFFFF"/>
          <w:lang w:val="zh-TW"/>
        </w:rPr>
        <w:t>乡村振兴扎实推进。</w:t>
      </w:r>
      <w:r>
        <w:rPr>
          <w:rFonts w:hint="eastAsia"/>
          <w:shd w:val="clear" w:color="auto" w:fill="FFFFFF"/>
          <w:lang w:val="zh-TW"/>
        </w:rPr>
        <w:t>深化农业供给侧结构性改革，创建国家农产品质量安全市。巩固粮、畜、菜、油四大基础产业，培育菌、花、果、药等特色产业，打造“三千四百”农业大市。持续壮大都市生态农业重点园区，重点发展现代农业产业园、农业产业化联合体。积极培育农村新产业新业态，发展休闲旅游、文化体验、养生养老和农村电商。建设美丽乡村，改善人居环境，创建省“四美乡村”</w:t>
      </w:r>
      <w:r>
        <w:rPr>
          <w:rFonts w:hint="eastAsia"/>
          <w:shd w:val="clear" w:color="auto" w:fill="FFFFFF"/>
          <w:lang w:val="zh-TW"/>
        </w:rPr>
        <w:t>202</w:t>
      </w:r>
      <w:r>
        <w:rPr>
          <w:rFonts w:hint="eastAsia"/>
          <w:shd w:val="clear" w:color="auto" w:fill="FFFFFF"/>
          <w:lang w:val="zh-TW"/>
        </w:rPr>
        <w:t>个、国家森林乡村</w:t>
      </w:r>
      <w:r>
        <w:rPr>
          <w:rFonts w:hint="eastAsia"/>
          <w:shd w:val="clear" w:color="auto" w:fill="FFFFFF"/>
          <w:lang w:val="zh-TW"/>
        </w:rPr>
        <w:t>65</w:t>
      </w:r>
      <w:r>
        <w:rPr>
          <w:rFonts w:hint="eastAsia"/>
          <w:shd w:val="clear" w:color="auto" w:fill="FFFFFF"/>
          <w:lang w:val="zh-TW"/>
        </w:rPr>
        <w:t>个。南召县荣获全国村庄清洁行动先进县，宝天曼森林康养小镇、龙潭沟森林旅游小镇、老界岭森林康养小镇入选河南省首批森林特色小镇。</w:t>
      </w:r>
    </w:p>
    <w:p w:rsidR="006024AE" w:rsidRDefault="009226B3">
      <w:pPr>
        <w:pStyle w:val="4"/>
        <w:framePr w:wrap="auto"/>
        <w:shd w:val="clear" w:color="auto" w:fill="auto"/>
      </w:pPr>
      <w:bookmarkStart w:id="16" w:name="_Toc71385799"/>
      <w:r>
        <w:rPr>
          <w:rFonts w:hint="eastAsia"/>
          <w:lang w:val="en-US"/>
        </w:rPr>
        <w:t>二、</w:t>
      </w:r>
      <w:r>
        <w:rPr>
          <w:rFonts w:hint="eastAsia"/>
        </w:rPr>
        <w:t>产业基础逐步夯实</w:t>
      </w:r>
      <w:bookmarkEnd w:id="16"/>
    </w:p>
    <w:p w:rsidR="006024AE" w:rsidRDefault="009226B3">
      <w:pPr>
        <w:pStyle w:val="51"/>
        <w:ind w:firstLine="602"/>
        <w:rPr>
          <w:shd w:val="clear" w:color="auto" w:fill="FFFFFF"/>
          <w:lang w:val="zh-TW"/>
        </w:rPr>
      </w:pPr>
      <w:r>
        <w:rPr>
          <w:rFonts w:hint="eastAsia"/>
          <w:b/>
          <w:bCs/>
          <w:shd w:val="clear" w:color="auto" w:fill="FFFFFF"/>
          <w:lang w:val="zh-TW"/>
        </w:rPr>
        <w:t>中医中药产业不断发展壮大。</w:t>
      </w:r>
      <w:r>
        <w:rPr>
          <w:rFonts w:hint="eastAsia"/>
          <w:shd w:val="clear" w:color="auto" w:fill="FFFFFF"/>
          <w:lang w:val="zh-TW"/>
        </w:rPr>
        <w:t>南阳是</w:t>
      </w:r>
      <w:r>
        <w:rPr>
          <w:shd w:val="clear" w:color="auto" w:fill="FFFFFF"/>
          <w:lang w:val="zh-TW"/>
        </w:rPr>
        <w:t>“</w:t>
      </w:r>
      <w:r>
        <w:rPr>
          <w:rFonts w:hint="eastAsia"/>
          <w:shd w:val="clear" w:color="auto" w:fill="FFFFFF"/>
          <w:lang w:val="zh-TW"/>
        </w:rPr>
        <w:t>医圣</w:t>
      </w:r>
      <w:r>
        <w:rPr>
          <w:shd w:val="clear" w:color="auto" w:fill="FFFFFF"/>
          <w:lang w:val="zh-TW"/>
        </w:rPr>
        <w:t>”</w:t>
      </w:r>
      <w:r>
        <w:rPr>
          <w:rFonts w:hint="eastAsia"/>
          <w:shd w:val="clear" w:color="auto" w:fill="FFFFFF"/>
          <w:lang w:val="zh-TW"/>
        </w:rPr>
        <w:t>张仲景故里，仲景中医药文化的传承地，世界中医药的重要发祥地之一。南阳市中药种植产业规模全国领先，有</w:t>
      </w:r>
      <w:r>
        <w:rPr>
          <w:shd w:val="clear" w:color="auto" w:fill="FFFFFF"/>
          <w:lang w:val="zh-TW"/>
        </w:rPr>
        <w:t>“</w:t>
      </w:r>
      <w:r>
        <w:rPr>
          <w:rFonts w:hint="eastAsia"/>
          <w:shd w:val="clear" w:color="auto" w:fill="FFFFFF"/>
          <w:lang w:val="zh-TW"/>
        </w:rPr>
        <w:t>天然药库</w:t>
      </w:r>
      <w:r>
        <w:rPr>
          <w:shd w:val="clear" w:color="auto" w:fill="FFFFFF"/>
          <w:lang w:val="zh-TW"/>
        </w:rPr>
        <w:t>”</w:t>
      </w:r>
      <w:r>
        <w:rPr>
          <w:rFonts w:hint="eastAsia"/>
          <w:shd w:val="clear" w:color="auto" w:fill="FFFFFF"/>
          <w:lang w:val="zh-TW"/>
        </w:rPr>
        <w:t>之称，八大宛药（山茱萸、辛夷、桐桔梗、裕丹参、唐栀子、宛艾、金银花、夏枯草）享誉盛名，仲景牌六味地黄丸的“药材好，药才好”的广告语驰名中外。</w:t>
      </w:r>
      <w:r>
        <w:rPr>
          <w:shd w:val="clear" w:color="auto" w:fill="FFFFFF"/>
          <w:lang w:val="zh-TW"/>
        </w:rPr>
        <w:t>2015</w:t>
      </w:r>
      <w:r>
        <w:rPr>
          <w:rFonts w:hint="eastAsia"/>
          <w:shd w:val="clear" w:color="auto" w:fill="FFFFFF"/>
          <w:lang w:val="zh-TW"/>
        </w:rPr>
        <w:t>年南阳市被确定为</w:t>
      </w:r>
      <w:r>
        <w:rPr>
          <w:shd w:val="clear" w:color="auto" w:fill="FFFFFF"/>
          <w:lang w:val="zh-TW"/>
        </w:rPr>
        <w:t>“</w:t>
      </w:r>
      <w:r>
        <w:rPr>
          <w:rFonts w:hint="eastAsia"/>
          <w:shd w:val="clear" w:color="auto" w:fill="FFFFFF"/>
          <w:lang w:val="zh-TW"/>
        </w:rPr>
        <w:t>全国中医药服务贸</w:t>
      </w:r>
      <w:r>
        <w:rPr>
          <w:rFonts w:hint="eastAsia"/>
          <w:shd w:val="clear" w:color="auto" w:fill="FFFFFF"/>
          <w:lang w:val="zh-TW"/>
        </w:rPr>
        <w:lastRenderedPageBreak/>
        <w:t>易先行先试重点区域城市</w:t>
      </w:r>
      <w:r>
        <w:rPr>
          <w:shd w:val="clear" w:color="auto" w:fill="FFFFFF"/>
          <w:lang w:val="zh-TW"/>
        </w:rPr>
        <w:t>”</w:t>
      </w:r>
      <w:r>
        <w:rPr>
          <w:shd w:val="clear" w:color="auto" w:fill="FFFFFF"/>
          <w:lang w:val="zh-TW"/>
        </w:rPr>
        <w:t>，</w:t>
      </w:r>
      <w:r>
        <w:rPr>
          <w:shd w:val="clear" w:color="auto" w:fill="FFFFFF"/>
          <w:lang w:val="zh-TW"/>
        </w:rPr>
        <w:t>2016</w:t>
      </w:r>
      <w:r>
        <w:rPr>
          <w:rFonts w:hint="eastAsia"/>
          <w:shd w:val="clear" w:color="auto" w:fill="FFFFFF"/>
          <w:lang w:val="zh-TW"/>
        </w:rPr>
        <w:t>年</w:t>
      </w:r>
      <w:r>
        <w:rPr>
          <w:shd w:val="clear" w:color="auto" w:fill="FFFFFF"/>
          <w:lang w:val="zh-TW"/>
        </w:rPr>
        <w:t>12</w:t>
      </w:r>
      <w:r>
        <w:rPr>
          <w:rFonts w:hint="eastAsia"/>
          <w:shd w:val="clear" w:color="auto" w:fill="FFFFFF"/>
          <w:lang w:val="zh-TW"/>
        </w:rPr>
        <w:t>月被确定为</w:t>
      </w:r>
      <w:r>
        <w:rPr>
          <w:shd w:val="clear" w:color="auto" w:fill="FFFFFF"/>
          <w:lang w:val="zh-TW"/>
        </w:rPr>
        <w:t>“</w:t>
      </w:r>
      <w:r>
        <w:rPr>
          <w:rFonts w:hint="eastAsia"/>
          <w:shd w:val="clear" w:color="auto" w:fill="FFFFFF"/>
          <w:lang w:val="zh-TW"/>
        </w:rPr>
        <w:t>国家中医药综合改革试验区</w:t>
      </w:r>
      <w:r>
        <w:rPr>
          <w:shd w:val="clear" w:color="auto" w:fill="FFFFFF"/>
          <w:lang w:val="zh-TW"/>
        </w:rPr>
        <w:t>”</w:t>
      </w:r>
      <w:r>
        <w:rPr>
          <w:shd w:val="clear" w:color="auto" w:fill="FFFFFF"/>
          <w:lang w:val="zh-TW"/>
        </w:rPr>
        <w:t>。</w:t>
      </w:r>
      <w:r>
        <w:rPr>
          <w:rFonts w:hint="eastAsia"/>
          <w:shd w:val="clear" w:color="auto" w:fill="FFFFFF"/>
          <w:lang w:val="zh-TW"/>
        </w:rPr>
        <w:t>截至</w:t>
      </w:r>
      <w:r>
        <w:rPr>
          <w:shd w:val="clear" w:color="auto" w:fill="FFFFFF"/>
          <w:lang w:val="zh-TW"/>
        </w:rPr>
        <w:t>2020</w:t>
      </w:r>
      <w:r>
        <w:rPr>
          <w:rFonts w:hint="eastAsia"/>
          <w:shd w:val="clear" w:color="auto" w:fill="FFFFFF"/>
          <w:lang w:val="zh-TW"/>
        </w:rPr>
        <w:t>年</w:t>
      </w:r>
      <w:r>
        <w:rPr>
          <w:shd w:val="clear" w:color="auto" w:fill="FFFFFF"/>
          <w:lang w:val="zh-TW"/>
        </w:rPr>
        <w:t>5</w:t>
      </w:r>
      <w:r>
        <w:rPr>
          <w:rFonts w:hint="eastAsia"/>
          <w:shd w:val="clear" w:color="auto" w:fill="FFFFFF"/>
          <w:lang w:val="zh-TW"/>
        </w:rPr>
        <w:t>月，南阳市已经拥有</w:t>
      </w:r>
      <w:r>
        <w:rPr>
          <w:shd w:val="clear" w:color="auto" w:fill="FFFFFF"/>
          <w:lang w:val="zh-TW"/>
        </w:rPr>
        <w:t>15</w:t>
      </w:r>
      <w:r>
        <w:rPr>
          <w:rFonts w:hint="eastAsia"/>
          <w:shd w:val="clear" w:color="auto" w:fill="FFFFFF"/>
          <w:lang w:val="zh-TW"/>
        </w:rPr>
        <w:t>个大型中药材规范化种植基地，全市中药材种植面积达</w:t>
      </w:r>
      <w:r>
        <w:rPr>
          <w:shd w:val="clear" w:color="auto" w:fill="FFFFFF"/>
          <w:lang w:val="zh-TW"/>
        </w:rPr>
        <w:t>208.3</w:t>
      </w:r>
      <w:r>
        <w:rPr>
          <w:rFonts w:hint="eastAsia"/>
          <w:shd w:val="clear" w:color="auto" w:fill="FFFFFF"/>
          <w:lang w:val="zh-TW"/>
        </w:rPr>
        <w:t>万亩，中药材储备量高达</w:t>
      </w:r>
      <w:r>
        <w:rPr>
          <w:shd w:val="clear" w:color="auto" w:fill="FFFFFF"/>
          <w:lang w:val="zh-TW"/>
        </w:rPr>
        <w:t>2.5</w:t>
      </w:r>
      <w:r>
        <w:rPr>
          <w:rFonts w:hint="eastAsia"/>
          <w:shd w:val="clear" w:color="auto" w:fill="FFFFFF"/>
          <w:lang w:val="zh-TW"/>
        </w:rPr>
        <w:t>亿公斤，销售额达</w:t>
      </w:r>
      <w:r>
        <w:rPr>
          <w:shd w:val="clear" w:color="auto" w:fill="FFFFFF"/>
          <w:lang w:val="zh-TW"/>
        </w:rPr>
        <w:t>60</w:t>
      </w:r>
      <w:r>
        <w:rPr>
          <w:rFonts w:hint="eastAsia"/>
          <w:shd w:val="clear" w:color="auto" w:fill="FFFFFF"/>
          <w:lang w:val="zh-TW"/>
        </w:rPr>
        <w:t>亿元，位居全国地级市首位。全市现有中药材品种</w:t>
      </w:r>
      <w:r>
        <w:rPr>
          <w:shd w:val="clear" w:color="auto" w:fill="FFFFFF"/>
          <w:lang w:val="zh-TW"/>
        </w:rPr>
        <w:t>2436</w:t>
      </w:r>
      <w:r>
        <w:rPr>
          <w:rFonts w:hint="eastAsia"/>
          <w:shd w:val="clear" w:color="auto" w:fill="FFFFFF"/>
          <w:lang w:val="zh-TW"/>
        </w:rPr>
        <w:t>种，其中地道名优药材</w:t>
      </w:r>
      <w:r>
        <w:rPr>
          <w:shd w:val="clear" w:color="auto" w:fill="FFFFFF"/>
          <w:lang w:val="zh-TW"/>
        </w:rPr>
        <w:t>50</w:t>
      </w:r>
      <w:r>
        <w:rPr>
          <w:rFonts w:hint="eastAsia"/>
          <w:shd w:val="clear" w:color="auto" w:fill="FFFFFF"/>
          <w:lang w:val="zh-TW"/>
        </w:rPr>
        <w:t>多种，家栽品种有</w:t>
      </w:r>
      <w:r>
        <w:rPr>
          <w:shd w:val="clear" w:color="auto" w:fill="FFFFFF"/>
          <w:lang w:val="zh-TW"/>
        </w:rPr>
        <w:t>150</w:t>
      </w:r>
      <w:r>
        <w:rPr>
          <w:rFonts w:hint="eastAsia"/>
          <w:shd w:val="clear" w:color="auto" w:fill="FFFFFF"/>
          <w:lang w:val="zh-TW"/>
        </w:rPr>
        <w:t>多种。西峡山茱萸、方城裕丹参被列入国家中药材</w:t>
      </w:r>
      <w:r>
        <w:rPr>
          <w:rFonts w:hint="eastAsia"/>
          <w:shd w:val="clear" w:color="auto" w:fill="FFFFFF"/>
          <w:lang w:val="zh-TW"/>
        </w:rPr>
        <w:t>GAP</w:t>
      </w:r>
      <w:r>
        <w:rPr>
          <w:rFonts w:hint="eastAsia"/>
          <w:shd w:val="clear" w:color="auto" w:fill="FFFFFF"/>
          <w:lang w:val="zh-TW"/>
        </w:rPr>
        <w:t>基地，西峡山茱萸、南召辛夷、方城裕丹参、唐河栀子和半夏、桐柏桔梗获国家地理保护标志产品。南阳独有的中医药资源，催生现代中药产业集群</w:t>
      </w:r>
      <w:r>
        <w:rPr>
          <w:shd w:val="clear" w:color="auto" w:fill="FFFFFF"/>
          <w:lang w:val="zh-TW"/>
        </w:rPr>
        <w:t>。</w:t>
      </w:r>
      <w:r>
        <w:rPr>
          <w:rFonts w:hint="eastAsia"/>
          <w:shd w:val="clear" w:color="auto" w:fill="FFFFFF"/>
          <w:lang w:val="zh-TW"/>
        </w:rPr>
        <w:t>南阳市经营艾产品的注册企业超过百家，已成为全国最大的艾产品加工基地。</w:t>
      </w:r>
    </w:p>
    <w:p w:rsidR="006024AE" w:rsidRDefault="009226B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360" w:lineRule="auto"/>
        <w:jc w:val="center"/>
        <w:rPr>
          <w:rFonts w:ascii="仿宋_GB2312" w:eastAsia="仿宋_GB2312" w:hAnsi="仿宋_GB2312" w:cs="仿宋_GB2312"/>
          <w:color w:val="000000" w:themeColor="text1"/>
          <w:kern w:val="2"/>
          <w:sz w:val="28"/>
          <w:szCs w:val="28"/>
        </w:rPr>
      </w:pPr>
      <w:r>
        <w:rPr>
          <w:rFonts w:ascii="仿宋_GB2312" w:eastAsia="仿宋_GB2312" w:hAnsi="仿宋_GB2312" w:cs="仿宋_GB2312"/>
          <w:noProof/>
          <w:color w:val="000000" w:themeColor="text1"/>
          <w:kern w:val="2"/>
          <w:sz w:val="28"/>
          <w:szCs w:val="28"/>
        </w:rPr>
        <w:drawing>
          <wp:inline distT="0" distB="0" distL="0" distR="0">
            <wp:extent cx="5176520" cy="3669665"/>
            <wp:effectExtent l="0" t="0" r="5080" b="6985"/>
            <wp:docPr id="107374185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officeArt obj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8375" cy="3692491"/>
                    </a:xfrm>
                    <a:prstGeom prst="rect">
                      <a:avLst/>
                    </a:prstGeom>
                    <a:ln w="12700" cap="flat">
                      <a:noFill/>
                      <a:miter lim="400000"/>
                      <a:headEnd/>
                      <a:tailEnd/>
                    </a:ln>
                    <a:effectLst/>
                  </pic:spPr>
                </pic:pic>
              </a:graphicData>
            </a:graphic>
          </wp:inline>
        </w:drawing>
      </w:r>
    </w:p>
    <w:p w:rsidR="006024AE" w:rsidRDefault="009226B3">
      <w:pPr>
        <w:framePr w:wrap="auto" w:yAlign="inline"/>
        <w:spacing w:line="560" w:lineRule="exact"/>
        <w:ind w:firstLineChars="147" w:firstLine="443"/>
        <w:rPr>
          <w:rFonts w:ascii="黑体" w:eastAsia="黑体" w:hAnsi="黑体" w:cs="黑体"/>
          <w:color w:val="auto"/>
          <w:kern w:val="0"/>
          <w:sz w:val="30"/>
          <w:szCs w:val="30"/>
          <w:lang w:val="zh-TW" w:eastAsia="zh-TW"/>
        </w:rPr>
      </w:pPr>
      <w:r>
        <w:rPr>
          <w:rFonts w:ascii="Times New Roman" w:eastAsia="仿宋_GB2312" w:cs="Times New Roman" w:hint="eastAsia"/>
          <w:b/>
          <w:bCs/>
          <w:color w:val="auto"/>
          <w:sz w:val="30"/>
          <w:szCs w:val="30"/>
          <w:shd w:val="clear" w:color="auto" w:fill="FFFFFF"/>
          <w:lang w:val="zh-TW" w:eastAsia="zh-TW"/>
        </w:rPr>
        <w:t>图</w:t>
      </w:r>
      <w:r>
        <w:rPr>
          <w:rFonts w:ascii="Times New Roman" w:eastAsia="仿宋_GB2312" w:cs="Times New Roman" w:hint="eastAsia"/>
          <w:b/>
          <w:bCs/>
          <w:color w:val="auto"/>
          <w:sz w:val="30"/>
          <w:szCs w:val="30"/>
          <w:shd w:val="clear" w:color="auto" w:fill="FFFFFF"/>
          <w:lang w:val="zh-TW" w:eastAsia="zh-TW"/>
        </w:rPr>
        <w:t>1-2</w:t>
      </w:r>
      <w:r>
        <w:rPr>
          <w:rFonts w:ascii="Times New Roman" w:eastAsia="仿宋_GB2312" w:cs="Times New Roman" w:hint="eastAsia"/>
          <w:b/>
          <w:bCs/>
          <w:color w:val="auto"/>
          <w:sz w:val="30"/>
          <w:szCs w:val="30"/>
          <w:shd w:val="clear" w:color="auto" w:fill="FFFFFF"/>
        </w:rPr>
        <w:t xml:space="preserve">   </w:t>
      </w:r>
      <w:r>
        <w:rPr>
          <w:rFonts w:ascii="Times New Roman" w:eastAsia="仿宋_GB2312" w:cs="Times New Roman" w:hint="eastAsia"/>
          <w:b/>
          <w:bCs/>
          <w:color w:val="auto"/>
          <w:sz w:val="30"/>
          <w:szCs w:val="30"/>
          <w:shd w:val="clear" w:color="auto" w:fill="FFFFFF"/>
          <w:lang w:val="zh-TW" w:eastAsia="zh-TW"/>
        </w:rPr>
        <w:t xml:space="preserve"> </w:t>
      </w:r>
      <w:r>
        <w:rPr>
          <w:rFonts w:ascii="Times New Roman" w:eastAsia="仿宋_GB2312" w:cs="Times New Roman" w:hint="eastAsia"/>
          <w:b/>
          <w:bCs/>
          <w:color w:val="auto"/>
          <w:sz w:val="30"/>
          <w:szCs w:val="30"/>
          <w:shd w:val="clear" w:color="auto" w:fill="FFFFFF"/>
        </w:rPr>
        <w:t xml:space="preserve">                 </w:t>
      </w:r>
      <w:r>
        <w:rPr>
          <w:rFonts w:ascii="黑体" w:eastAsia="黑体" w:hAnsi="黑体" w:cs="黑体" w:hint="eastAsia"/>
          <w:b/>
          <w:bCs/>
          <w:color w:val="auto"/>
          <w:kern w:val="0"/>
          <w:sz w:val="30"/>
          <w:szCs w:val="30"/>
          <w:lang w:val="zh-TW" w:eastAsia="zh-TW"/>
        </w:rPr>
        <w:t>南阳市中药材规范化种植基地分布</w:t>
      </w:r>
    </w:p>
    <w:p w:rsidR="006024AE" w:rsidRDefault="009226B3">
      <w:pPr>
        <w:pStyle w:val="51"/>
        <w:rPr>
          <w:shd w:val="clear" w:color="auto" w:fill="FFFFFF"/>
          <w:lang w:val="zh-TW"/>
        </w:rPr>
      </w:pPr>
      <w:r>
        <w:rPr>
          <w:rFonts w:hint="eastAsia"/>
          <w:shd w:val="clear" w:color="auto" w:fill="FFFFFF"/>
          <w:lang w:val="zh-TW"/>
        </w:rPr>
        <w:t>中医药服务能力持续提升</w:t>
      </w:r>
      <w:r>
        <w:rPr>
          <w:shd w:val="clear" w:color="auto" w:fill="FFFFFF"/>
          <w:lang w:val="zh-TW"/>
        </w:rPr>
        <w:t>。</w:t>
      </w:r>
      <w:r>
        <w:rPr>
          <w:rFonts w:hint="eastAsia"/>
          <w:shd w:val="clear" w:color="auto" w:fill="FFFFFF"/>
          <w:lang w:val="zh-TW"/>
        </w:rPr>
        <w:t>培育壮大中医药服务人才队伍，南阳市拥有一支由</w:t>
      </w:r>
      <w:r>
        <w:rPr>
          <w:shd w:val="clear" w:color="auto" w:fill="FFFFFF"/>
          <w:lang w:val="zh-TW"/>
        </w:rPr>
        <w:t>“</w:t>
      </w:r>
      <w:r>
        <w:rPr>
          <w:rFonts w:hint="eastAsia"/>
          <w:shd w:val="clear" w:color="auto" w:fill="FFFFFF"/>
          <w:lang w:val="zh-TW"/>
        </w:rPr>
        <w:t>国医大师</w:t>
      </w:r>
      <w:r>
        <w:rPr>
          <w:shd w:val="clear" w:color="auto" w:fill="FFFFFF"/>
          <w:lang w:val="zh-TW"/>
        </w:rPr>
        <w:t>”</w:t>
      </w:r>
      <w:r>
        <w:rPr>
          <w:rFonts w:hint="eastAsia"/>
          <w:shd w:val="clear" w:color="auto" w:fill="FFFFFF"/>
          <w:lang w:val="zh-TW"/>
        </w:rPr>
        <w:t>、</w:t>
      </w:r>
      <w:r>
        <w:rPr>
          <w:shd w:val="clear" w:color="auto" w:fill="FFFFFF"/>
          <w:lang w:val="zh-TW"/>
        </w:rPr>
        <w:t>“</w:t>
      </w:r>
      <w:r>
        <w:rPr>
          <w:rFonts w:hint="eastAsia"/>
          <w:shd w:val="clear" w:color="auto" w:fill="FFFFFF"/>
          <w:lang w:val="zh-TW"/>
        </w:rPr>
        <w:t>河南省名中医</w:t>
      </w:r>
      <w:r>
        <w:rPr>
          <w:shd w:val="clear" w:color="auto" w:fill="FFFFFF"/>
          <w:lang w:val="zh-TW"/>
        </w:rPr>
        <w:t>”</w:t>
      </w:r>
      <w:r>
        <w:rPr>
          <w:rFonts w:hint="eastAsia"/>
          <w:shd w:val="clear" w:color="auto" w:fill="FFFFFF"/>
          <w:lang w:val="zh-TW"/>
        </w:rPr>
        <w:t>、省级学术带头</w:t>
      </w:r>
      <w:r>
        <w:rPr>
          <w:rFonts w:hint="eastAsia"/>
          <w:shd w:val="clear" w:color="auto" w:fill="FFFFFF"/>
          <w:lang w:val="zh-TW"/>
        </w:rPr>
        <w:lastRenderedPageBreak/>
        <w:t>人、国家局临床技术传承骨干培训指导老师等组成的高端中医药人才队伍</w:t>
      </w:r>
      <w:r>
        <w:rPr>
          <w:shd w:val="clear" w:color="auto" w:fill="FFFFFF"/>
          <w:lang w:val="zh-TW"/>
        </w:rPr>
        <w:t>。</w:t>
      </w:r>
      <w:r>
        <w:rPr>
          <w:rFonts w:hint="eastAsia"/>
          <w:shd w:val="clear" w:color="auto" w:fill="FFFFFF"/>
          <w:lang w:val="zh-TW"/>
        </w:rPr>
        <w:t>织密中医药服务网络，在全市综合医院推广建设仲景苑，在全市乡镇卫生院（社区卫生服务中心）推广建设中医堂。截至</w:t>
      </w:r>
      <w:r>
        <w:rPr>
          <w:rFonts w:hint="eastAsia"/>
          <w:shd w:val="clear" w:color="auto" w:fill="FFFFFF"/>
          <w:lang w:val="zh-TW"/>
        </w:rPr>
        <w:t>2019</w:t>
      </w:r>
      <w:r>
        <w:rPr>
          <w:rFonts w:hint="eastAsia"/>
          <w:shd w:val="clear" w:color="auto" w:fill="FFFFFF"/>
          <w:lang w:val="zh-TW"/>
        </w:rPr>
        <w:t>年年底，南阳市有中医院</w:t>
      </w:r>
      <w:r>
        <w:rPr>
          <w:rFonts w:hint="eastAsia"/>
          <w:shd w:val="clear" w:color="auto" w:fill="FFFFFF"/>
          <w:lang w:val="zh-TW"/>
        </w:rPr>
        <w:t>63</w:t>
      </w:r>
      <w:r>
        <w:rPr>
          <w:rFonts w:hint="eastAsia"/>
          <w:shd w:val="clear" w:color="auto" w:fill="FFFFFF"/>
          <w:lang w:val="zh-TW"/>
        </w:rPr>
        <w:t>家（其中三级中医院</w:t>
      </w:r>
      <w:r>
        <w:rPr>
          <w:rFonts w:hint="eastAsia"/>
          <w:shd w:val="clear" w:color="auto" w:fill="FFFFFF"/>
          <w:lang w:val="zh-TW"/>
        </w:rPr>
        <w:t>3</w:t>
      </w:r>
      <w:r>
        <w:rPr>
          <w:rFonts w:hint="eastAsia"/>
          <w:shd w:val="clear" w:color="auto" w:fill="FFFFFF"/>
          <w:lang w:val="zh-TW"/>
        </w:rPr>
        <w:t>家、二级中医院</w:t>
      </w:r>
      <w:r>
        <w:rPr>
          <w:rFonts w:hint="eastAsia"/>
          <w:shd w:val="clear" w:color="auto" w:fill="FFFFFF"/>
          <w:lang w:val="zh-TW"/>
        </w:rPr>
        <w:t>16</w:t>
      </w:r>
      <w:r>
        <w:rPr>
          <w:rFonts w:hint="eastAsia"/>
          <w:shd w:val="clear" w:color="auto" w:fill="FFFFFF"/>
          <w:lang w:val="zh-TW"/>
        </w:rPr>
        <w:t>家）、中西医结合医院</w:t>
      </w:r>
      <w:r>
        <w:rPr>
          <w:rFonts w:hint="eastAsia"/>
          <w:shd w:val="clear" w:color="auto" w:fill="FFFFFF"/>
          <w:lang w:val="zh-TW"/>
        </w:rPr>
        <w:t>10</w:t>
      </w:r>
      <w:r>
        <w:rPr>
          <w:rFonts w:hint="eastAsia"/>
          <w:shd w:val="clear" w:color="auto" w:fill="FFFFFF"/>
          <w:lang w:val="zh-TW"/>
        </w:rPr>
        <w:t>家，中医诊所</w:t>
      </w:r>
      <w:r>
        <w:rPr>
          <w:rFonts w:hint="eastAsia"/>
          <w:shd w:val="clear" w:color="auto" w:fill="FFFFFF"/>
          <w:lang w:val="zh-TW"/>
        </w:rPr>
        <w:t>554</w:t>
      </w:r>
      <w:r>
        <w:rPr>
          <w:rFonts w:hint="eastAsia"/>
          <w:shd w:val="clear" w:color="auto" w:fill="FFFFFF"/>
          <w:lang w:val="zh-TW"/>
        </w:rPr>
        <w:t>家，中医院实际开放床位</w:t>
      </w:r>
      <w:r>
        <w:rPr>
          <w:rFonts w:hint="eastAsia"/>
          <w:shd w:val="clear" w:color="auto" w:fill="FFFFFF"/>
          <w:lang w:val="zh-TW"/>
        </w:rPr>
        <w:t>9414</w:t>
      </w:r>
      <w:r>
        <w:rPr>
          <w:rFonts w:hint="eastAsia"/>
          <w:shd w:val="clear" w:color="auto" w:fill="FFFFFF"/>
          <w:lang w:val="zh-TW"/>
        </w:rPr>
        <w:t>张。据不完全统计，全市从事中医药足浴、保健按摩、调理、药膳等养生保健机构超过</w:t>
      </w:r>
      <w:r>
        <w:rPr>
          <w:rFonts w:hint="eastAsia"/>
          <w:shd w:val="clear" w:color="auto" w:fill="FFFFFF"/>
          <w:lang w:val="zh-TW"/>
        </w:rPr>
        <w:t>600</w:t>
      </w:r>
      <w:r>
        <w:rPr>
          <w:rFonts w:hint="eastAsia"/>
          <w:shd w:val="clear" w:color="auto" w:fill="FFFFFF"/>
          <w:lang w:val="zh-TW"/>
        </w:rPr>
        <w:t>家。</w:t>
      </w:r>
    </w:p>
    <w:p w:rsidR="006024AE" w:rsidRDefault="009226B3">
      <w:pPr>
        <w:pStyle w:val="51"/>
        <w:ind w:firstLine="602"/>
        <w:rPr>
          <w:shd w:val="clear" w:color="auto" w:fill="FFFFFF"/>
          <w:lang w:val="zh-TW"/>
        </w:rPr>
      </w:pPr>
      <w:r>
        <w:rPr>
          <w:rFonts w:hint="eastAsia"/>
          <w:b/>
          <w:bCs/>
          <w:shd w:val="clear" w:color="auto" w:fill="FFFFFF"/>
          <w:lang w:val="zh-TW"/>
        </w:rPr>
        <w:t>文化旅游产业发展势头良好。</w:t>
      </w:r>
      <w:r>
        <w:rPr>
          <w:rFonts w:hint="eastAsia"/>
          <w:shd w:val="clear" w:color="auto" w:fill="FFFFFF"/>
          <w:lang w:val="zh-TW"/>
        </w:rPr>
        <w:t>作为国务院首批公布的历史文化名城，南阳市拥有深厚的文化底蕴，楚汉文化、中医药文化、商埠文化、玉文化、赊店酒文化、书院文化、红色文化、南水北调移民文化等涵盖多时空、多方面内涵的文化记忆具有极大的文化旅游开发价值。南阳市现有国家级历史文化名城名镇</w:t>
      </w:r>
      <w:r>
        <w:rPr>
          <w:rFonts w:hint="eastAsia"/>
          <w:shd w:val="clear" w:color="auto" w:fill="FFFFFF"/>
          <w:lang w:val="zh-TW"/>
        </w:rPr>
        <w:t>3</w:t>
      </w:r>
      <w:r>
        <w:rPr>
          <w:rFonts w:hint="eastAsia"/>
          <w:shd w:val="clear" w:color="auto" w:fill="FFFFFF"/>
          <w:lang w:val="zh-TW"/>
        </w:rPr>
        <w:t>处，省级</w:t>
      </w:r>
      <w:r>
        <w:rPr>
          <w:rFonts w:hint="eastAsia"/>
          <w:shd w:val="clear" w:color="auto" w:fill="FFFFFF"/>
          <w:lang w:val="zh-TW"/>
        </w:rPr>
        <w:t>2</w:t>
      </w:r>
      <w:r>
        <w:rPr>
          <w:rFonts w:hint="eastAsia"/>
          <w:shd w:val="clear" w:color="auto" w:fill="FFFFFF"/>
          <w:lang w:val="zh-TW"/>
        </w:rPr>
        <w:t>处；国家级非物质文化遗产</w:t>
      </w:r>
      <w:r>
        <w:rPr>
          <w:shd w:val="clear" w:color="auto" w:fill="FFFFFF"/>
          <w:lang w:val="zh-TW"/>
        </w:rPr>
        <w:t>9</w:t>
      </w:r>
      <w:r>
        <w:rPr>
          <w:rFonts w:hint="eastAsia"/>
          <w:shd w:val="clear" w:color="auto" w:fill="FFFFFF"/>
          <w:lang w:val="zh-TW"/>
        </w:rPr>
        <w:t>项，省级非物质文化遗产</w:t>
      </w:r>
      <w:r>
        <w:rPr>
          <w:shd w:val="clear" w:color="auto" w:fill="FFFFFF"/>
          <w:lang w:val="zh-TW"/>
        </w:rPr>
        <w:t>35</w:t>
      </w:r>
      <w:r>
        <w:rPr>
          <w:rFonts w:hint="eastAsia"/>
          <w:shd w:val="clear" w:color="auto" w:fill="FFFFFF"/>
          <w:lang w:val="zh-TW"/>
        </w:rPr>
        <w:t>项，市级非物质文化遗产</w:t>
      </w:r>
      <w:r>
        <w:rPr>
          <w:shd w:val="clear" w:color="auto" w:fill="FFFFFF"/>
          <w:lang w:val="zh-TW"/>
        </w:rPr>
        <w:t>177</w:t>
      </w:r>
      <w:r>
        <w:rPr>
          <w:rFonts w:hint="eastAsia"/>
          <w:shd w:val="clear" w:color="auto" w:fill="FFFFFF"/>
          <w:lang w:val="zh-TW"/>
        </w:rPr>
        <w:t>项；国家级文化产业示范基地</w:t>
      </w:r>
      <w:r>
        <w:rPr>
          <w:shd w:val="clear" w:color="auto" w:fill="FFFFFF"/>
          <w:lang w:val="zh-TW"/>
        </w:rPr>
        <w:t>1</w:t>
      </w:r>
      <w:r>
        <w:rPr>
          <w:rFonts w:hint="eastAsia"/>
          <w:shd w:val="clear" w:color="auto" w:fill="FFFFFF"/>
          <w:lang w:val="zh-TW"/>
        </w:rPr>
        <w:t>个，省级文化产业示范园区</w:t>
      </w:r>
      <w:r>
        <w:rPr>
          <w:shd w:val="clear" w:color="auto" w:fill="FFFFFF"/>
          <w:lang w:val="zh-TW"/>
        </w:rPr>
        <w:t>3</w:t>
      </w:r>
      <w:r>
        <w:rPr>
          <w:rFonts w:hint="eastAsia"/>
          <w:shd w:val="clear" w:color="auto" w:fill="FFFFFF"/>
          <w:lang w:val="zh-TW"/>
        </w:rPr>
        <w:t>个，省级文化产业示范基地</w:t>
      </w:r>
      <w:r>
        <w:rPr>
          <w:shd w:val="clear" w:color="auto" w:fill="FFFFFF"/>
          <w:lang w:val="zh-TW"/>
        </w:rPr>
        <w:t>9</w:t>
      </w:r>
      <w:r>
        <w:rPr>
          <w:rFonts w:hint="eastAsia"/>
          <w:shd w:val="clear" w:color="auto" w:fill="FFFFFF"/>
          <w:lang w:val="zh-TW"/>
        </w:rPr>
        <w:t>个，省级文化特色乡村</w:t>
      </w:r>
      <w:r>
        <w:rPr>
          <w:rFonts w:hint="eastAsia"/>
          <w:shd w:val="clear" w:color="auto" w:fill="FFFFFF"/>
          <w:lang w:val="zh-TW"/>
        </w:rPr>
        <w:t>5</w:t>
      </w:r>
      <w:r>
        <w:rPr>
          <w:rFonts w:hint="eastAsia"/>
          <w:shd w:val="clear" w:color="auto" w:fill="FFFFFF"/>
          <w:lang w:val="zh-TW"/>
        </w:rPr>
        <w:t>个。</w:t>
      </w:r>
    </w:p>
    <w:p w:rsidR="006024AE" w:rsidRDefault="009226B3">
      <w:pPr>
        <w:pStyle w:val="51"/>
      </w:pPr>
      <w:r>
        <w:rPr>
          <w:rFonts w:hint="eastAsia"/>
        </w:rPr>
        <w:t>南阳市旅游资源丰富，旅游产业体系初步形成</w:t>
      </w:r>
      <w:r>
        <w:t>。</w:t>
      </w:r>
      <w:r>
        <w:rPr>
          <w:rFonts w:hint="eastAsia"/>
        </w:rPr>
        <w:t>人文和自然旅游资源丰富，拥有全国重点文物保护单位</w:t>
      </w:r>
      <w:r>
        <w:rPr>
          <w:rFonts w:hint="eastAsia"/>
        </w:rPr>
        <w:t>13</w:t>
      </w:r>
      <w:r>
        <w:rPr>
          <w:rFonts w:hint="eastAsia"/>
        </w:rPr>
        <w:t>处，省级重点文物保护单位</w:t>
      </w:r>
      <w:r>
        <w:rPr>
          <w:rFonts w:hint="eastAsia"/>
        </w:rPr>
        <w:t>79</w:t>
      </w:r>
      <w:r>
        <w:rPr>
          <w:rFonts w:hint="eastAsia"/>
        </w:rPr>
        <w:t>处。拥有世界地质公园</w:t>
      </w:r>
      <w:r>
        <w:rPr>
          <w:rFonts w:hint="eastAsia"/>
        </w:rPr>
        <w:t>1</w:t>
      </w:r>
      <w:r>
        <w:rPr>
          <w:rFonts w:hint="eastAsia"/>
        </w:rPr>
        <w:t>个、国家自然保护区</w:t>
      </w:r>
      <w:r>
        <w:rPr>
          <w:rFonts w:hint="eastAsia"/>
        </w:rPr>
        <w:t>4</w:t>
      </w:r>
      <w:r>
        <w:rPr>
          <w:rFonts w:hint="eastAsia"/>
        </w:rPr>
        <w:t>个、省级自然保护区</w:t>
      </w:r>
      <w:r>
        <w:rPr>
          <w:rFonts w:hint="eastAsia"/>
        </w:rPr>
        <w:t>4</w:t>
      </w:r>
      <w:r>
        <w:rPr>
          <w:rFonts w:hint="eastAsia"/>
        </w:rPr>
        <w:t>个、国家级湿地公园</w:t>
      </w:r>
      <w:r>
        <w:rPr>
          <w:rFonts w:hint="eastAsia"/>
        </w:rPr>
        <w:t>3</w:t>
      </w:r>
      <w:r>
        <w:rPr>
          <w:rFonts w:hint="eastAsia"/>
        </w:rPr>
        <w:t>个、省级湿地公园</w:t>
      </w:r>
      <w:r>
        <w:rPr>
          <w:rFonts w:hint="eastAsia"/>
        </w:rPr>
        <w:t>4</w:t>
      </w:r>
      <w:r>
        <w:rPr>
          <w:rFonts w:hint="eastAsia"/>
        </w:rPr>
        <w:t>个、国家级森林公园</w:t>
      </w:r>
      <w:r>
        <w:rPr>
          <w:rFonts w:hint="eastAsia"/>
        </w:rPr>
        <w:t>2</w:t>
      </w:r>
      <w:r>
        <w:rPr>
          <w:rFonts w:hint="eastAsia"/>
        </w:rPr>
        <w:t>个、省级森林公园</w:t>
      </w:r>
      <w:r>
        <w:rPr>
          <w:rFonts w:hint="eastAsia"/>
        </w:rPr>
        <w:t>6</w:t>
      </w:r>
      <w:r>
        <w:rPr>
          <w:rFonts w:hint="eastAsia"/>
        </w:rPr>
        <w:t>个</w:t>
      </w:r>
      <w:r>
        <w:t>。</w:t>
      </w:r>
      <w:r>
        <w:rPr>
          <w:rFonts w:hint="eastAsia"/>
        </w:rPr>
        <w:t>中医药健康旅游、红色旅游、南水北调水源地等旅游资源极具地方特色。南召、西峡被命名为全省中医药健康旅游示范区，南阳医圣祠、</w:t>
      </w:r>
      <w:r>
        <w:rPr>
          <w:rFonts w:hint="eastAsia"/>
        </w:rPr>
        <w:lastRenderedPageBreak/>
        <w:t>南召伏牛山天池、宛西制药、丹江大观苑成为中医药健康旅游示范基地。桐柏是河南省九个革命老根据地（苏区）县份之一，桐柏革命纪念馆成为全国百家红色旅游经典景区之一。南水北调中线工程水源地的丹江口水库烟波浩渺，被称为</w:t>
      </w:r>
      <w:r>
        <w:t>“</w:t>
      </w:r>
      <w:r>
        <w:rPr>
          <w:rFonts w:hint="eastAsia"/>
        </w:rPr>
        <w:t>流动的黄金海</w:t>
      </w:r>
      <w:r>
        <w:t>”</w:t>
      </w:r>
      <w:r>
        <w:rPr>
          <w:rFonts w:hint="eastAsia"/>
        </w:rPr>
        <w:t>和</w:t>
      </w:r>
      <w:r>
        <w:t>“</w:t>
      </w:r>
      <w:r>
        <w:rPr>
          <w:rFonts w:hint="eastAsia"/>
        </w:rPr>
        <w:t>中国的阿斯旺</w:t>
      </w:r>
      <w:r>
        <w:t>”</w:t>
      </w:r>
      <w:r>
        <w:t>。</w:t>
      </w:r>
      <w:r>
        <w:rPr>
          <w:rFonts w:hint="eastAsia"/>
        </w:rPr>
        <w:t>旅游服务能力不断提升，截至</w:t>
      </w:r>
      <w:r>
        <w:rPr>
          <w:rFonts w:hint="eastAsia"/>
        </w:rPr>
        <w:t>2</w:t>
      </w:r>
      <w:r>
        <w:t>019</w:t>
      </w:r>
      <w:r>
        <w:rPr>
          <w:rFonts w:hint="eastAsia"/>
        </w:rPr>
        <w:t>年底，现有国家</w:t>
      </w:r>
      <w:r>
        <w:t>A</w:t>
      </w:r>
      <w:r>
        <w:rPr>
          <w:rFonts w:hint="eastAsia"/>
        </w:rPr>
        <w:t>级景区（点）</w:t>
      </w:r>
      <w:r>
        <w:t>43</w:t>
      </w:r>
      <w:r>
        <w:rPr>
          <w:rFonts w:hint="eastAsia"/>
        </w:rPr>
        <w:t>家，其中</w:t>
      </w:r>
      <w:r>
        <w:t>5A</w:t>
      </w:r>
      <w:r>
        <w:rPr>
          <w:rFonts w:hint="eastAsia"/>
        </w:rPr>
        <w:t>级景区</w:t>
      </w:r>
      <w:r>
        <w:t>2</w:t>
      </w:r>
      <w:r>
        <w:rPr>
          <w:rFonts w:hint="eastAsia"/>
        </w:rPr>
        <w:t>家，</w:t>
      </w:r>
      <w:r>
        <w:t>4A</w:t>
      </w:r>
      <w:r>
        <w:rPr>
          <w:rFonts w:hint="eastAsia"/>
        </w:rPr>
        <w:t>级景区</w:t>
      </w:r>
      <w:r>
        <w:t>19</w:t>
      </w:r>
      <w:r>
        <w:rPr>
          <w:rFonts w:hint="eastAsia"/>
        </w:rPr>
        <w:t>家；星级宾馆</w:t>
      </w:r>
      <w:r>
        <w:t>72</w:t>
      </w:r>
      <w:r>
        <w:rPr>
          <w:rFonts w:hint="eastAsia"/>
        </w:rPr>
        <w:t>家，其中</w:t>
      </w:r>
      <w:r>
        <w:t>5</w:t>
      </w:r>
      <w:r>
        <w:rPr>
          <w:rFonts w:hint="eastAsia"/>
        </w:rPr>
        <w:t>星级酒店</w:t>
      </w:r>
      <w:r>
        <w:t>1</w:t>
      </w:r>
      <w:r>
        <w:rPr>
          <w:rFonts w:hint="eastAsia"/>
        </w:rPr>
        <w:t>家，四星级宾馆</w:t>
      </w:r>
      <w:r>
        <w:t>10</w:t>
      </w:r>
      <w:r>
        <w:rPr>
          <w:rFonts w:hint="eastAsia"/>
        </w:rPr>
        <w:t>家；旅行社</w:t>
      </w:r>
      <w:r>
        <w:t>68</w:t>
      </w:r>
      <w:r>
        <w:rPr>
          <w:rFonts w:hint="eastAsia"/>
        </w:rPr>
        <w:t>家，其中国际社</w:t>
      </w:r>
      <w:r>
        <w:t>3</w:t>
      </w:r>
      <w:r>
        <w:rPr>
          <w:rFonts w:hint="eastAsia"/>
        </w:rPr>
        <w:t>家，大力发展农家宾馆，命名了</w:t>
      </w:r>
      <w:r>
        <w:t>50</w:t>
      </w:r>
      <w:r>
        <w:rPr>
          <w:rFonts w:hint="eastAsia"/>
        </w:rPr>
        <w:t>个乡村旅游示范村、</w:t>
      </w:r>
      <w:r>
        <w:t>45</w:t>
      </w:r>
      <w:r>
        <w:rPr>
          <w:rFonts w:hint="eastAsia"/>
        </w:rPr>
        <w:t>个示范园、</w:t>
      </w:r>
      <w:r>
        <w:t>146</w:t>
      </w:r>
      <w:r>
        <w:rPr>
          <w:rFonts w:hint="eastAsia"/>
        </w:rPr>
        <w:t>户示范户。</w:t>
      </w:r>
    </w:p>
    <w:p w:rsidR="006024AE" w:rsidRDefault="009226B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360" w:lineRule="auto"/>
        <w:jc w:val="center"/>
        <w:rPr>
          <w:rFonts w:ascii="仿宋_GB2312" w:eastAsia="仿宋_GB2312" w:hAnsi="仿宋_GB2312" w:cs="仿宋_GB2312"/>
          <w:color w:val="000000" w:themeColor="text1"/>
          <w:kern w:val="2"/>
          <w:sz w:val="28"/>
          <w:szCs w:val="28"/>
        </w:rPr>
      </w:pPr>
      <w:r>
        <w:rPr>
          <w:rFonts w:ascii="仿宋_GB2312" w:eastAsia="仿宋_GB2312" w:hAnsi="仿宋_GB2312" w:cs="仿宋_GB2312"/>
          <w:noProof/>
          <w:color w:val="000000" w:themeColor="text1"/>
          <w:kern w:val="2"/>
          <w:sz w:val="28"/>
          <w:szCs w:val="28"/>
        </w:rPr>
        <w:drawing>
          <wp:inline distT="0" distB="0" distL="0" distR="0">
            <wp:extent cx="5262245" cy="3724910"/>
            <wp:effectExtent l="0" t="0" r="0" b="8890"/>
            <wp:docPr id="107374185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officeArt obj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0656" cy="3751887"/>
                    </a:xfrm>
                    <a:prstGeom prst="rect">
                      <a:avLst/>
                    </a:prstGeom>
                    <a:ln w="12700" cap="flat">
                      <a:noFill/>
                      <a:miter lim="400000"/>
                      <a:headEnd/>
                      <a:tailEnd/>
                    </a:ln>
                    <a:effectLst/>
                  </pic:spPr>
                </pic:pic>
              </a:graphicData>
            </a:graphic>
          </wp:inline>
        </w:drawing>
      </w:r>
    </w:p>
    <w:p w:rsidR="006024AE" w:rsidRDefault="009226B3">
      <w:pPr>
        <w:framePr w:wrap="auto" w:yAlign="inline"/>
        <w:spacing w:line="560" w:lineRule="exact"/>
        <w:ind w:firstLineChars="147" w:firstLine="443"/>
        <w:rPr>
          <w:rFonts w:ascii="黑体" w:eastAsia="黑体" w:hAnsi="黑体" w:cs="黑体"/>
          <w:color w:val="auto"/>
          <w:kern w:val="0"/>
          <w:sz w:val="30"/>
          <w:szCs w:val="30"/>
          <w:lang w:val="zh-TW" w:eastAsia="zh-TW"/>
        </w:rPr>
      </w:pPr>
      <w:r>
        <w:rPr>
          <w:rFonts w:ascii="Times New Roman" w:eastAsia="仿宋_GB2312" w:cs="Times New Roman" w:hint="eastAsia"/>
          <w:b/>
          <w:bCs/>
          <w:color w:val="auto"/>
          <w:sz w:val="30"/>
          <w:szCs w:val="30"/>
          <w:shd w:val="clear" w:color="auto" w:fill="FFFFFF"/>
          <w:lang w:val="zh-TW" w:eastAsia="zh-TW"/>
        </w:rPr>
        <w:t>图</w:t>
      </w:r>
      <w:r>
        <w:rPr>
          <w:rFonts w:ascii="Times New Roman" w:eastAsia="仿宋_GB2312" w:cs="Times New Roman" w:hint="eastAsia"/>
          <w:b/>
          <w:bCs/>
          <w:color w:val="auto"/>
          <w:sz w:val="30"/>
          <w:szCs w:val="30"/>
          <w:shd w:val="clear" w:color="auto" w:fill="FFFFFF"/>
          <w:lang w:val="zh-TW" w:eastAsia="zh-TW"/>
        </w:rPr>
        <w:t>1-3</w:t>
      </w:r>
      <w:r>
        <w:rPr>
          <w:rFonts w:ascii="黑体" w:eastAsia="黑体" w:hAnsi="黑体" w:cs="黑体" w:hint="eastAsia"/>
          <w:color w:val="auto"/>
          <w:kern w:val="0"/>
          <w:sz w:val="30"/>
          <w:szCs w:val="30"/>
          <w:lang w:val="zh-TW" w:eastAsia="zh-TW"/>
        </w:rPr>
        <w:t xml:space="preserve"> </w:t>
      </w:r>
      <w:r>
        <w:rPr>
          <w:rFonts w:ascii="黑体" w:eastAsia="黑体" w:hAnsi="黑体" w:cs="黑体" w:hint="eastAsia"/>
          <w:color w:val="auto"/>
          <w:kern w:val="0"/>
          <w:sz w:val="30"/>
          <w:szCs w:val="30"/>
        </w:rPr>
        <w:t xml:space="preserve">            </w:t>
      </w:r>
      <w:r>
        <w:rPr>
          <w:rFonts w:ascii="黑体" w:eastAsia="黑体" w:hAnsi="黑体" w:cs="黑体" w:hint="eastAsia"/>
          <w:b/>
          <w:bCs/>
          <w:color w:val="auto"/>
          <w:kern w:val="0"/>
          <w:sz w:val="30"/>
          <w:szCs w:val="30"/>
          <w:lang w:val="zh-TW" w:eastAsia="zh-TW"/>
        </w:rPr>
        <w:t>南阳市经典旅游线路</w:t>
      </w:r>
    </w:p>
    <w:p w:rsidR="006024AE" w:rsidRDefault="009226B3">
      <w:pPr>
        <w:pStyle w:val="51"/>
        <w:ind w:firstLine="602"/>
        <w:rPr>
          <w:shd w:val="clear" w:color="auto" w:fill="FFFFFF"/>
          <w:lang w:val="zh-TW"/>
        </w:rPr>
      </w:pPr>
      <w:r>
        <w:rPr>
          <w:rFonts w:hint="eastAsia"/>
          <w:b/>
          <w:bCs/>
          <w:shd w:val="clear" w:color="auto" w:fill="FFFFFF"/>
          <w:lang w:val="zh-TW"/>
        </w:rPr>
        <w:t>地方特色产业蓬勃发展。</w:t>
      </w:r>
      <w:r>
        <w:rPr>
          <w:rFonts w:hint="eastAsia"/>
          <w:shd w:val="clear" w:color="auto" w:fill="FFFFFF"/>
          <w:lang w:val="zh-TW"/>
        </w:rPr>
        <w:t>花卉种植产业渐成规模。南阳市依托优良的土壤气候条件，在农业转型、全域旅游等政策的推动下，建成或规划了一批花卉种植、观赏项目，包括南阳市月</w:t>
      </w:r>
      <w:r>
        <w:rPr>
          <w:rFonts w:hint="eastAsia"/>
          <w:shd w:val="clear" w:color="auto" w:fill="FFFFFF"/>
          <w:lang w:val="zh-TW"/>
        </w:rPr>
        <w:lastRenderedPageBreak/>
        <w:t>季小镇、淅川县迷迭香、金银花种植基地、内乡县郦邑贡菊种植地、镇平县杨营中原荷花博览园、南召县玉兰种植基地、鸭河工区莲花温泉水城等。南阳着力打造月季品牌，以龙头花卉企业为引领，形成了全国最大的月季苗木繁育基地，截至</w:t>
      </w:r>
      <w:r>
        <w:rPr>
          <w:rFonts w:hint="eastAsia"/>
          <w:shd w:val="clear" w:color="auto" w:fill="FFFFFF"/>
          <w:lang w:val="zh-TW"/>
        </w:rPr>
        <w:t>2</w:t>
      </w:r>
      <w:r>
        <w:rPr>
          <w:shd w:val="clear" w:color="auto" w:fill="FFFFFF"/>
          <w:lang w:val="zh-TW"/>
        </w:rPr>
        <w:t>019</w:t>
      </w:r>
      <w:r>
        <w:rPr>
          <w:rFonts w:hint="eastAsia"/>
          <w:shd w:val="clear" w:color="auto" w:fill="FFFFFF"/>
          <w:lang w:val="zh-TW"/>
        </w:rPr>
        <w:t>年底</w:t>
      </w:r>
      <w:r>
        <w:rPr>
          <w:rFonts w:asciiTheme="minorEastAsia" w:hAnsiTheme="minorEastAsia" w:hint="eastAsia"/>
          <w:shd w:val="clear" w:color="auto" w:fill="FFFFFF"/>
          <w:lang w:val="zh-TW"/>
        </w:rPr>
        <w:t>，</w:t>
      </w:r>
      <w:r>
        <w:rPr>
          <w:rFonts w:hint="eastAsia"/>
          <w:shd w:val="clear" w:color="auto" w:fill="FFFFFF"/>
          <w:lang w:val="zh-TW"/>
        </w:rPr>
        <w:t>月季种植面积近</w:t>
      </w:r>
      <w:r>
        <w:rPr>
          <w:shd w:val="clear" w:color="auto" w:fill="FFFFFF"/>
          <w:lang w:val="zh-TW"/>
        </w:rPr>
        <w:t>10</w:t>
      </w:r>
      <w:r>
        <w:rPr>
          <w:rFonts w:hint="eastAsia"/>
          <w:shd w:val="clear" w:color="auto" w:fill="FFFFFF"/>
          <w:lang w:val="zh-TW"/>
        </w:rPr>
        <w:t>万亩，年出圃苗木</w:t>
      </w:r>
      <w:r>
        <w:rPr>
          <w:shd w:val="clear" w:color="auto" w:fill="FFFFFF"/>
          <w:lang w:val="zh-TW"/>
        </w:rPr>
        <w:t>10</w:t>
      </w:r>
      <w:r>
        <w:rPr>
          <w:rFonts w:hint="eastAsia"/>
          <w:shd w:val="clear" w:color="auto" w:fill="FFFFFF"/>
          <w:lang w:val="zh-TW"/>
        </w:rPr>
        <w:t>亿多株，年产值</w:t>
      </w:r>
      <w:r>
        <w:rPr>
          <w:shd w:val="clear" w:color="auto" w:fill="FFFFFF"/>
          <w:lang w:val="zh-TW"/>
        </w:rPr>
        <w:t>20</w:t>
      </w:r>
      <w:r>
        <w:rPr>
          <w:rFonts w:hint="eastAsia"/>
          <w:shd w:val="clear" w:color="auto" w:fill="FFFFFF"/>
          <w:lang w:val="zh-TW"/>
        </w:rPr>
        <w:t>亿元。</w:t>
      </w:r>
    </w:p>
    <w:p w:rsidR="006024AE" w:rsidRDefault="009226B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360" w:lineRule="auto"/>
        <w:jc w:val="center"/>
        <w:rPr>
          <w:rFonts w:ascii="仿宋_GB2312" w:eastAsia="仿宋_GB2312" w:hAnsi="仿宋_GB2312" w:cs="仿宋_GB2312"/>
          <w:color w:val="000000" w:themeColor="text1"/>
          <w:kern w:val="2"/>
          <w:sz w:val="28"/>
          <w:szCs w:val="28"/>
        </w:rPr>
      </w:pPr>
      <w:r>
        <w:rPr>
          <w:rFonts w:ascii="仿宋_GB2312" w:eastAsia="仿宋_GB2312" w:hAnsi="仿宋_GB2312" w:cs="仿宋_GB2312"/>
          <w:noProof/>
          <w:color w:val="000000" w:themeColor="text1"/>
          <w:kern w:val="2"/>
          <w:sz w:val="28"/>
          <w:szCs w:val="28"/>
        </w:rPr>
        <w:drawing>
          <wp:inline distT="0" distB="0" distL="0" distR="0">
            <wp:extent cx="4890135" cy="3456940"/>
            <wp:effectExtent l="0" t="0" r="5715" b="0"/>
            <wp:docPr id="107374185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officeArt obj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00781" cy="3535381"/>
                    </a:xfrm>
                    <a:prstGeom prst="rect">
                      <a:avLst/>
                    </a:prstGeom>
                    <a:ln w="12700" cap="flat">
                      <a:noFill/>
                      <a:miter lim="400000"/>
                      <a:headEnd/>
                      <a:tailEnd/>
                    </a:ln>
                    <a:effectLst/>
                  </pic:spPr>
                </pic:pic>
              </a:graphicData>
            </a:graphic>
          </wp:inline>
        </w:drawing>
      </w:r>
    </w:p>
    <w:p w:rsidR="006024AE" w:rsidRDefault="009226B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after="0" w:line="560" w:lineRule="exact"/>
        <w:ind w:firstLineChars="147" w:firstLine="443"/>
        <w:jc w:val="left"/>
        <w:rPr>
          <w:rFonts w:ascii="黑体" w:eastAsia="黑体" w:hAnsi="黑体" w:cs="黑体"/>
          <w:color w:val="000000" w:themeColor="text1"/>
          <w:sz w:val="30"/>
          <w:szCs w:val="30"/>
          <w:lang w:val="zh-TW"/>
        </w:rPr>
      </w:pPr>
      <w:r>
        <w:rPr>
          <w:rFonts w:ascii="Times New Roman" w:eastAsia="仿宋_GB2312" w:hAnsi="Calibri" w:cs="Times New Roman" w:hint="eastAsia"/>
          <w:b/>
          <w:bCs/>
          <w:color w:val="auto"/>
          <w:kern w:val="2"/>
          <w:sz w:val="30"/>
          <w:szCs w:val="30"/>
          <w:shd w:val="clear" w:color="auto" w:fill="FFFFFF"/>
          <w:lang w:val="zh-TW"/>
        </w:rPr>
        <w:t>图</w:t>
      </w:r>
      <w:r>
        <w:rPr>
          <w:rFonts w:ascii="Times New Roman" w:eastAsia="仿宋_GB2312" w:hAnsi="Calibri" w:cs="Times New Roman" w:hint="eastAsia"/>
          <w:b/>
          <w:bCs/>
          <w:color w:val="auto"/>
          <w:kern w:val="2"/>
          <w:sz w:val="30"/>
          <w:szCs w:val="30"/>
          <w:shd w:val="clear" w:color="auto" w:fill="FFFFFF"/>
          <w:lang w:val="zh-TW"/>
        </w:rPr>
        <w:t xml:space="preserve">1-4 </w:t>
      </w:r>
      <w:r>
        <w:rPr>
          <w:rFonts w:ascii="Times New Roman" w:eastAsia="仿宋_GB2312" w:hAnsi="Calibri" w:cs="Times New Roman" w:hint="eastAsia"/>
          <w:b/>
          <w:bCs/>
          <w:color w:val="auto"/>
          <w:kern w:val="2"/>
          <w:sz w:val="30"/>
          <w:szCs w:val="30"/>
          <w:shd w:val="clear" w:color="auto" w:fill="FFFFFF"/>
        </w:rPr>
        <w:t xml:space="preserve">                         </w:t>
      </w:r>
      <w:r>
        <w:rPr>
          <w:rFonts w:ascii="黑体" w:eastAsia="黑体" w:hAnsi="黑体" w:cs="黑体" w:hint="eastAsia"/>
          <w:b/>
          <w:bCs/>
          <w:color w:val="000000" w:themeColor="text1"/>
          <w:sz w:val="30"/>
          <w:szCs w:val="30"/>
          <w:lang w:val="zh-TW"/>
        </w:rPr>
        <w:t>南阳市花卉种园区分布</w:t>
      </w:r>
    </w:p>
    <w:p w:rsidR="006024AE" w:rsidRDefault="009226B3">
      <w:pPr>
        <w:pStyle w:val="51"/>
        <w:rPr>
          <w:shd w:val="clear" w:color="auto" w:fill="FFFFFF"/>
          <w:lang w:val="zh-TW"/>
        </w:rPr>
      </w:pPr>
      <w:r>
        <w:rPr>
          <w:rFonts w:hint="eastAsia"/>
          <w:shd w:val="clear" w:color="auto" w:fill="FFFFFF"/>
          <w:lang w:val="zh-TW"/>
        </w:rPr>
        <w:t>玉石加工产业链条完备。南阳独山玉跻身我国“四大名玉”之列，南阳被称作</w:t>
      </w:r>
      <w:r>
        <w:rPr>
          <w:shd w:val="clear" w:color="auto" w:fill="FFFFFF"/>
          <w:lang w:val="zh-TW"/>
        </w:rPr>
        <w:t>“</w:t>
      </w:r>
      <w:r>
        <w:rPr>
          <w:rFonts w:hint="eastAsia"/>
          <w:shd w:val="clear" w:color="auto" w:fill="FFFFFF"/>
          <w:lang w:val="zh-TW"/>
        </w:rPr>
        <w:t>中国玉雕之乡</w:t>
      </w:r>
      <w:r>
        <w:rPr>
          <w:shd w:val="clear" w:color="auto" w:fill="FFFFFF"/>
          <w:lang w:val="zh-TW"/>
        </w:rPr>
        <w:t>”</w:t>
      </w:r>
      <w:r>
        <w:rPr>
          <w:rFonts w:hint="eastAsia"/>
          <w:shd w:val="clear" w:color="auto" w:fill="FFFFFF"/>
          <w:lang w:val="zh-TW"/>
        </w:rPr>
        <w:t>，成为全国最大的以玉雕为主、其他为辅的工艺品加工销售集散地，玉雕销售遍及全国各大中城市、旅游景区。其中，镇平玉文化源远流长、博大精深，有“中华玉都</w:t>
      </w:r>
      <w:r>
        <w:rPr>
          <w:rFonts w:hint="eastAsia"/>
          <w:shd w:val="clear" w:color="auto" w:fill="FFFFFF"/>
          <w:lang w:val="zh-TW"/>
        </w:rPr>
        <w:t>"</w:t>
      </w:r>
      <w:r>
        <w:rPr>
          <w:rFonts w:hint="eastAsia"/>
          <w:shd w:val="clear" w:color="auto" w:fill="FFFFFF"/>
          <w:lang w:val="zh-TW"/>
        </w:rPr>
        <w:t>之称，是中华玉文化的发源地之一。南阳玉的产业链条比较完备，截至目前，已经形成了原料采购、文化研究、教学培训和产品设计、生产、质检、包装、宣传、销售、品牌</w:t>
      </w:r>
      <w:r>
        <w:rPr>
          <w:rFonts w:hint="eastAsia"/>
          <w:shd w:val="clear" w:color="auto" w:fill="FFFFFF"/>
          <w:lang w:val="zh-TW"/>
        </w:rPr>
        <w:lastRenderedPageBreak/>
        <w:t>创建等产业链条。</w:t>
      </w:r>
    </w:p>
    <w:p w:rsidR="006024AE" w:rsidRDefault="009226B3">
      <w:pPr>
        <w:pStyle w:val="51"/>
        <w:rPr>
          <w:shd w:val="clear" w:color="auto" w:fill="FFFFFF"/>
          <w:lang w:val="zh-TW"/>
        </w:rPr>
      </w:pPr>
      <w:r>
        <w:rPr>
          <w:rFonts w:hint="eastAsia"/>
          <w:shd w:val="clear" w:color="auto" w:fill="FFFFFF"/>
          <w:lang w:val="zh-TW"/>
        </w:rPr>
        <w:t>经济作物产业形成特色</w:t>
      </w:r>
      <w:r>
        <w:rPr>
          <w:shd w:val="clear" w:color="auto" w:fill="FFFFFF"/>
          <w:lang w:val="zh-TW"/>
        </w:rPr>
        <w:t>。</w:t>
      </w:r>
      <w:r>
        <w:rPr>
          <w:rFonts w:hint="eastAsia"/>
          <w:shd w:val="clear" w:color="auto" w:fill="FFFFFF"/>
          <w:lang w:val="zh-TW"/>
        </w:rPr>
        <w:t>南阳市是河南省发展经济作物的优势区域，棉、油、果、菌等已列为国家优势农产品区域布局规划。西峡县拥有全国最大的香菇标准化栽培基地、集散地、深加工基地和出口基地，打造了</w:t>
      </w:r>
      <w:r>
        <w:rPr>
          <w:shd w:val="clear" w:color="auto" w:fill="FFFFFF"/>
          <w:lang w:val="zh-TW"/>
        </w:rPr>
        <w:t>“</w:t>
      </w:r>
      <w:r>
        <w:rPr>
          <w:shd w:val="clear" w:color="auto" w:fill="FFFFFF"/>
          <w:lang w:val="zh-TW"/>
        </w:rPr>
        <w:t>312</w:t>
      </w:r>
      <w:r>
        <w:rPr>
          <w:rFonts w:hint="eastAsia"/>
          <w:shd w:val="clear" w:color="auto" w:fill="FFFFFF"/>
          <w:lang w:val="zh-TW"/>
        </w:rPr>
        <w:t>国道百公里猕猴桃长廊</w:t>
      </w:r>
      <w:r>
        <w:rPr>
          <w:shd w:val="clear" w:color="auto" w:fill="FFFFFF"/>
          <w:lang w:val="zh-TW"/>
        </w:rPr>
        <w:t>”</w:t>
      </w:r>
      <w:r>
        <w:rPr>
          <w:shd w:val="clear" w:color="auto" w:fill="FFFFFF"/>
          <w:lang w:val="zh-TW"/>
        </w:rPr>
        <w:t>。</w:t>
      </w:r>
      <w:r>
        <w:rPr>
          <w:rFonts w:hint="eastAsia"/>
          <w:shd w:val="clear" w:color="auto" w:fill="FFFFFF"/>
          <w:lang w:val="zh-TW"/>
        </w:rPr>
        <w:t>截至</w:t>
      </w:r>
      <w:r>
        <w:rPr>
          <w:rFonts w:hint="eastAsia"/>
          <w:shd w:val="clear" w:color="auto" w:fill="FFFFFF"/>
          <w:lang w:val="zh-TW"/>
        </w:rPr>
        <w:t>2</w:t>
      </w:r>
      <w:r>
        <w:rPr>
          <w:shd w:val="clear" w:color="auto" w:fill="FFFFFF"/>
          <w:lang w:val="zh-TW"/>
        </w:rPr>
        <w:t>019</w:t>
      </w:r>
      <w:r>
        <w:rPr>
          <w:rFonts w:hint="eastAsia"/>
          <w:shd w:val="clear" w:color="auto" w:fill="FFFFFF"/>
          <w:lang w:val="zh-TW"/>
        </w:rPr>
        <w:t>年底</w:t>
      </w:r>
      <w:r>
        <w:rPr>
          <w:rFonts w:asciiTheme="minorEastAsia" w:hAnsiTheme="minorEastAsia" w:hint="eastAsia"/>
          <w:shd w:val="clear" w:color="auto" w:fill="FFFFFF"/>
          <w:lang w:val="zh-TW"/>
        </w:rPr>
        <w:t>，</w:t>
      </w:r>
      <w:r>
        <w:rPr>
          <w:rFonts w:hint="eastAsia"/>
          <w:shd w:val="clear" w:color="auto" w:fill="FFFFFF"/>
          <w:lang w:val="zh-TW"/>
        </w:rPr>
        <w:t>方城县黄金梨种植面积超</w:t>
      </w:r>
      <w:r>
        <w:rPr>
          <w:shd w:val="clear" w:color="auto" w:fill="FFFFFF"/>
          <w:lang w:val="zh-TW"/>
        </w:rPr>
        <w:t>3</w:t>
      </w:r>
      <w:r>
        <w:rPr>
          <w:rFonts w:hint="eastAsia"/>
          <w:shd w:val="clear" w:color="auto" w:fill="FFFFFF"/>
          <w:lang w:val="zh-TW"/>
        </w:rPr>
        <w:t>万亩，形成了长达</w:t>
      </w:r>
      <w:r>
        <w:rPr>
          <w:shd w:val="clear" w:color="auto" w:fill="FFFFFF"/>
          <w:lang w:val="zh-TW"/>
        </w:rPr>
        <w:t>26</w:t>
      </w:r>
      <w:r>
        <w:rPr>
          <w:rFonts w:hint="eastAsia"/>
          <w:shd w:val="clear" w:color="auto" w:fill="FFFFFF"/>
          <w:lang w:val="zh-TW"/>
        </w:rPr>
        <w:t>公里的黄金梨长廊，年产值上亿元</w:t>
      </w:r>
      <w:r>
        <w:rPr>
          <w:shd w:val="clear" w:color="auto" w:fill="FFFFFF"/>
          <w:lang w:val="zh-TW"/>
        </w:rPr>
        <w:t>。</w:t>
      </w:r>
      <w:r>
        <w:rPr>
          <w:rFonts w:hint="eastAsia"/>
          <w:shd w:val="clear" w:color="auto" w:fill="FFFFFF"/>
          <w:lang w:val="zh-TW"/>
        </w:rPr>
        <w:t>淅川的香花小辣椒被命名为全国名牌农产品，香花</w:t>
      </w:r>
      <w:r>
        <w:rPr>
          <w:shd w:val="clear" w:color="auto" w:fill="FFFFFF"/>
          <w:lang w:val="zh-TW"/>
        </w:rPr>
        <w:t>“</w:t>
      </w:r>
      <w:r>
        <w:rPr>
          <w:rFonts w:hint="eastAsia"/>
          <w:shd w:val="clear" w:color="auto" w:fill="FFFFFF"/>
          <w:lang w:val="zh-TW"/>
        </w:rPr>
        <w:t>双椒</w:t>
      </w:r>
      <w:r>
        <w:rPr>
          <w:shd w:val="clear" w:color="auto" w:fill="FFFFFF"/>
          <w:lang w:val="zh-TW"/>
        </w:rPr>
        <w:t>”</w:t>
      </w:r>
      <w:r>
        <w:rPr>
          <w:rFonts w:hint="eastAsia"/>
          <w:shd w:val="clear" w:color="auto" w:fill="FFFFFF"/>
          <w:lang w:val="zh-TW"/>
        </w:rPr>
        <w:t>市场被商务部纳入全国</w:t>
      </w:r>
      <w:r>
        <w:rPr>
          <w:shd w:val="clear" w:color="auto" w:fill="FFFFFF"/>
          <w:lang w:val="zh-TW"/>
        </w:rPr>
        <w:t>“</w:t>
      </w:r>
      <w:r>
        <w:rPr>
          <w:rFonts w:hint="eastAsia"/>
          <w:shd w:val="clear" w:color="auto" w:fill="FFFFFF"/>
          <w:lang w:val="zh-TW"/>
        </w:rPr>
        <w:t>双百市场</w:t>
      </w:r>
      <w:r>
        <w:rPr>
          <w:shd w:val="clear" w:color="auto" w:fill="FFFFFF"/>
          <w:lang w:val="zh-TW"/>
        </w:rPr>
        <w:t>”</w:t>
      </w:r>
      <w:r>
        <w:rPr>
          <w:rFonts w:hint="eastAsia"/>
          <w:shd w:val="clear" w:color="auto" w:fill="FFFFFF"/>
          <w:lang w:val="zh-TW"/>
        </w:rPr>
        <w:t>建设工程，内乡核桃跻身全国名优特新产品目录，桐柏桐桔梗、朱砂红桃</w:t>
      </w:r>
      <w:r>
        <w:rPr>
          <w:rFonts w:hint="eastAsia"/>
          <w:shd w:val="clear" w:color="auto" w:fill="FFFFFF"/>
        </w:rPr>
        <w:t>成</w:t>
      </w:r>
      <w:r>
        <w:rPr>
          <w:rFonts w:hint="eastAsia"/>
          <w:shd w:val="clear" w:color="auto" w:fill="FFFFFF"/>
          <w:lang w:val="zh-TW"/>
        </w:rPr>
        <w:t>为国家地理标志农产品。</w:t>
      </w:r>
    </w:p>
    <w:p w:rsidR="006024AE" w:rsidRDefault="009226B3">
      <w:pPr>
        <w:framePr w:wrap="auto" w:yAlign="inline"/>
        <w:widowControl/>
        <w:spacing w:before="120" w:after="120" w:line="360" w:lineRule="auto"/>
        <w:jc w:val="left"/>
        <w:rPr>
          <w:rFonts w:ascii="仿宋_GB2312" w:eastAsia="仿宋_GB2312" w:hAnsi="仿宋_GB2312" w:cs="仿宋_GB2312"/>
          <w:color w:val="000000" w:themeColor="text1"/>
        </w:rPr>
      </w:pPr>
      <w:r>
        <w:rPr>
          <w:rFonts w:ascii="仿宋_GB2312" w:eastAsia="仿宋_GB2312" w:hAnsi="仿宋_GB2312" w:cs="仿宋_GB2312"/>
          <w:noProof/>
          <w:color w:val="000000" w:themeColor="text1"/>
        </w:rPr>
        <w:drawing>
          <wp:inline distT="0" distB="0" distL="0" distR="0">
            <wp:extent cx="5018405" cy="3538220"/>
            <wp:effectExtent l="0" t="0" r="10795" b="5080"/>
            <wp:docPr id="107374187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0" name="officeArt obj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68825" cy="3573471"/>
                    </a:xfrm>
                    <a:prstGeom prst="rect">
                      <a:avLst/>
                    </a:prstGeom>
                    <a:ln w="12700" cap="flat">
                      <a:noFill/>
                      <a:miter lim="400000"/>
                      <a:headEnd/>
                      <a:tailEnd/>
                    </a:ln>
                    <a:effectLst/>
                  </pic:spPr>
                </pic:pic>
              </a:graphicData>
            </a:graphic>
          </wp:inline>
        </w:drawing>
      </w:r>
    </w:p>
    <w:p w:rsidR="006024AE" w:rsidRDefault="009226B3">
      <w:pPr>
        <w:pStyle w:val="af7"/>
        <w:ind w:firstLineChars="147" w:firstLine="443"/>
        <w:rPr>
          <w:rFonts w:hint="default"/>
        </w:rPr>
      </w:pPr>
      <w:r>
        <w:rPr>
          <w:rFonts w:ascii="Times New Roman" w:eastAsia="仿宋_GB2312" w:hAnsi="Calibri" w:cs="Times New Roman"/>
          <w:b/>
          <w:bCs/>
          <w:color w:val="auto"/>
          <w:shd w:val="clear" w:color="auto" w:fill="FFFFFF"/>
        </w:rPr>
        <w:t>图</w:t>
      </w:r>
      <w:r>
        <w:rPr>
          <w:rFonts w:ascii="Times New Roman" w:eastAsia="仿宋_GB2312" w:hAnsi="Calibri" w:cs="Times New Roman"/>
          <w:b/>
          <w:bCs/>
          <w:color w:val="auto"/>
          <w:shd w:val="clear" w:color="auto" w:fill="FFFFFF"/>
        </w:rPr>
        <w:t>1-5</w:t>
      </w:r>
      <w:r>
        <w:t xml:space="preserve"> </w:t>
      </w:r>
      <w:r>
        <w:rPr>
          <w:lang w:val="en-US"/>
        </w:rPr>
        <w:t xml:space="preserve">           </w:t>
      </w:r>
      <w:r>
        <w:rPr>
          <w:b/>
          <w:bCs/>
        </w:rPr>
        <w:t>南阳市各县（区）产业资源</w:t>
      </w:r>
    </w:p>
    <w:p w:rsidR="006024AE" w:rsidRDefault="009226B3">
      <w:pPr>
        <w:pStyle w:val="4"/>
        <w:framePr w:wrap="auto"/>
        <w:rPr>
          <w:b/>
          <w:shd w:val="clear" w:color="auto" w:fill="FFFFFF"/>
        </w:rPr>
      </w:pPr>
      <w:bookmarkStart w:id="17" w:name="_Toc71385800"/>
      <w:r>
        <w:rPr>
          <w:rStyle w:val="3Char"/>
          <w:rFonts w:hint="eastAsia"/>
          <w:lang w:val="en-US"/>
        </w:rPr>
        <w:t>三、</w:t>
      </w:r>
      <w:r>
        <w:rPr>
          <w:rStyle w:val="3Char"/>
          <w:rFonts w:hint="eastAsia"/>
        </w:rPr>
        <w:t>区位优势大幅提升</w:t>
      </w:r>
      <w:bookmarkEnd w:id="17"/>
    </w:p>
    <w:p w:rsidR="006024AE" w:rsidRDefault="009226B3">
      <w:pPr>
        <w:pStyle w:val="51"/>
        <w:ind w:firstLine="602"/>
        <w:rPr>
          <w:shd w:val="clear" w:color="auto" w:fill="FFFFFF"/>
          <w:lang w:val="zh-TW"/>
        </w:rPr>
      </w:pPr>
      <w:r>
        <w:rPr>
          <w:rFonts w:hint="eastAsia"/>
          <w:b/>
          <w:bCs/>
          <w:shd w:val="clear" w:color="auto" w:fill="FFFFFF"/>
          <w:lang w:val="zh-TW"/>
        </w:rPr>
        <w:t>交通地理居中便捷</w:t>
      </w:r>
      <w:r>
        <w:rPr>
          <w:b/>
          <w:bCs/>
          <w:shd w:val="clear" w:color="auto" w:fill="FFFFFF"/>
          <w:lang w:val="zh-TW"/>
        </w:rPr>
        <w:t>。</w:t>
      </w:r>
      <w:r>
        <w:rPr>
          <w:rFonts w:hint="eastAsia"/>
          <w:shd w:val="clear" w:color="auto" w:fill="FFFFFF"/>
          <w:lang w:val="zh-TW"/>
        </w:rPr>
        <w:t>区位方面，南阳市地处承东启西、连</w:t>
      </w:r>
      <w:r>
        <w:rPr>
          <w:rFonts w:hint="eastAsia"/>
          <w:shd w:val="clear" w:color="auto" w:fill="FFFFFF"/>
          <w:lang w:val="zh-TW"/>
        </w:rPr>
        <w:lastRenderedPageBreak/>
        <w:t>南贯北的优越地理位置，已成为中国中部地区新的交通枢纽，</w:t>
      </w:r>
      <w:r>
        <w:rPr>
          <w:shd w:val="clear" w:color="auto" w:fill="FFFFFF"/>
          <w:lang w:val="zh-TW"/>
        </w:rPr>
        <w:t>拥有连接郑州、西安和武汉三个国家中心城市的区域优势。</w:t>
      </w:r>
    </w:p>
    <w:p w:rsidR="006024AE" w:rsidRDefault="009226B3">
      <w:pPr>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after="200" w:line="360" w:lineRule="auto"/>
        <w:ind w:firstLine="142"/>
        <w:jc w:val="center"/>
        <w:rPr>
          <w:rFonts w:eastAsia="Calibri" w:cs="Calibri"/>
          <w:color w:val="000000" w:themeColor="text1"/>
          <w:sz w:val="24"/>
          <w:szCs w:val="24"/>
        </w:rPr>
      </w:pPr>
      <w:r>
        <w:rPr>
          <w:rFonts w:eastAsia="Calibri" w:cs="Calibri"/>
          <w:noProof/>
          <w:color w:val="000000" w:themeColor="text1"/>
          <w:sz w:val="24"/>
          <w:szCs w:val="24"/>
        </w:rPr>
        <w:drawing>
          <wp:inline distT="0" distB="0" distL="0" distR="0">
            <wp:extent cx="5125720" cy="3649980"/>
            <wp:effectExtent l="0" t="0" r="0" b="7620"/>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9080" cy="3702248"/>
                    </a:xfrm>
                    <a:prstGeom prst="rect">
                      <a:avLst/>
                    </a:prstGeom>
                    <a:ln w="12700" cap="flat">
                      <a:noFill/>
                      <a:miter lim="400000"/>
                      <a:headEnd/>
                      <a:tailEnd/>
                    </a:ln>
                    <a:effectLst/>
                  </pic:spPr>
                </pic:pic>
              </a:graphicData>
            </a:graphic>
          </wp:inline>
        </w:drawing>
      </w:r>
    </w:p>
    <w:p w:rsidR="006024AE" w:rsidRDefault="009226B3">
      <w:pPr>
        <w:pStyle w:val="af7"/>
        <w:ind w:firstLineChars="147" w:firstLine="443"/>
        <w:rPr>
          <w:rFonts w:hint="default"/>
        </w:rPr>
      </w:pPr>
      <w:bookmarkStart w:id="18" w:name="_Hlk54270964"/>
      <w:r>
        <w:rPr>
          <w:rFonts w:ascii="Times New Roman" w:eastAsia="仿宋_GB2312" w:hAnsi="Calibri" w:cs="Times New Roman"/>
          <w:b/>
          <w:bCs/>
          <w:color w:val="auto"/>
          <w:shd w:val="clear" w:color="auto" w:fill="FFFFFF"/>
        </w:rPr>
        <w:t>图</w:t>
      </w:r>
      <w:r>
        <w:rPr>
          <w:rFonts w:ascii="Times New Roman" w:eastAsia="仿宋_GB2312" w:hAnsi="Calibri" w:cs="Times New Roman"/>
          <w:b/>
          <w:bCs/>
          <w:color w:val="auto"/>
          <w:shd w:val="clear" w:color="auto" w:fill="FFFFFF"/>
        </w:rPr>
        <w:t>1-6</w:t>
      </w:r>
      <w:r>
        <w:t xml:space="preserve"> </w:t>
      </w:r>
      <w:r>
        <w:rPr>
          <w:lang w:val="en-US"/>
        </w:rPr>
        <w:t xml:space="preserve">               </w:t>
      </w:r>
      <w:r>
        <w:rPr>
          <w:b/>
          <w:bCs/>
        </w:rPr>
        <w:t>南阳区位图</w:t>
      </w:r>
    </w:p>
    <w:bookmarkEnd w:id="18"/>
    <w:p w:rsidR="006024AE" w:rsidRDefault="009226B3">
      <w:pPr>
        <w:pStyle w:val="51"/>
        <w:rPr>
          <w:shd w:val="clear" w:color="auto" w:fill="FFFFFF"/>
          <w:lang w:val="zh-TW"/>
        </w:rPr>
      </w:pPr>
      <w:r>
        <w:rPr>
          <w:rFonts w:hint="eastAsia"/>
          <w:shd w:val="clear" w:color="auto" w:fill="FFFFFF"/>
          <w:lang w:val="zh-TW"/>
        </w:rPr>
        <w:t>交通方面，南阳市内焦枝铁路纵贯南北，宁西铁路横穿东西，南阳高铁站于</w:t>
      </w:r>
      <w:r>
        <w:rPr>
          <w:shd w:val="clear" w:color="auto" w:fill="FFFFFF"/>
          <w:lang w:val="zh-TW"/>
        </w:rPr>
        <w:t>2019</w:t>
      </w:r>
      <w:r>
        <w:rPr>
          <w:rFonts w:hint="eastAsia"/>
          <w:shd w:val="clear" w:color="auto" w:fill="FFFFFF"/>
          <w:lang w:val="zh-TW"/>
        </w:rPr>
        <w:t>年底通车，正式迈入高铁时代，助力重构南阳交通新格局。作为国家级公路运输枢纽城市，南阳的公路网已经基本形成，高速公路通车里程多年保持河南省第一。唐河复航将再现水运盛况，促进南阳更好地融入长江经济带。南阳机场是全省三大民用航空港之一，国家东西、南北通讯光缆干线在此交汇。</w:t>
      </w:r>
    </w:p>
    <w:p w:rsidR="006024AE" w:rsidRDefault="009226B3">
      <w:pPr>
        <w:framePr w:wrap="auto" w:yAlign="inline"/>
        <w:spacing w:line="360" w:lineRule="auto"/>
        <w:ind w:firstLine="280"/>
        <w:jc w:val="center"/>
        <w:rPr>
          <w:color w:val="000000" w:themeColor="text1"/>
        </w:rPr>
      </w:pPr>
      <w:r>
        <w:rPr>
          <w:noProof/>
          <w:color w:val="000000" w:themeColor="text1"/>
        </w:rPr>
        <w:lastRenderedPageBreak/>
        <w:drawing>
          <wp:inline distT="0" distB="0" distL="0" distR="0">
            <wp:extent cx="5112385" cy="36150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86278" cy="3667106"/>
                    </a:xfrm>
                    <a:prstGeom prst="rect">
                      <a:avLst/>
                    </a:prstGeom>
                    <a:noFill/>
                    <a:ln>
                      <a:noFill/>
                    </a:ln>
                  </pic:spPr>
                </pic:pic>
              </a:graphicData>
            </a:graphic>
          </wp:inline>
        </w:drawing>
      </w:r>
    </w:p>
    <w:p w:rsidR="006024AE" w:rsidRDefault="009226B3">
      <w:pPr>
        <w:pStyle w:val="af7"/>
        <w:ind w:firstLineChars="147" w:firstLine="443"/>
        <w:rPr>
          <w:rFonts w:hint="default"/>
        </w:rPr>
      </w:pPr>
      <w:r>
        <w:rPr>
          <w:rFonts w:ascii="Times New Roman" w:eastAsia="仿宋_GB2312" w:hAnsi="Calibri" w:cs="Times New Roman"/>
          <w:b/>
          <w:bCs/>
          <w:color w:val="auto"/>
          <w:shd w:val="clear" w:color="auto" w:fill="FFFFFF"/>
        </w:rPr>
        <w:t>图</w:t>
      </w:r>
      <w:r>
        <w:rPr>
          <w:rFonts w:ascii="Times New Roman" w:eastAsia="仿宋_GB2312" w:hAnsi="Calibri" w:cs="Times New Roman"/>
          <w:b/>
          <w:bCs/>
          <w:color w:val="auto"/>
          <w:shd w:val="clear" w:color="auto" w:fill="FFFFFF"/>
        </w:rPr>
        <w:t>1-</w:t>
      </w:r>
      <w:r>
        <w:rPr>
          <w:rFonts w:ascii="Times New Roman" w:eastAsia="仿宋_GB2312" w:hAnsi="Calibri" w:cs="Times New Roman"/>
          <w:b/>
          <w:bCs/>
          <w:color w:val="auto"/>
          <w:shd w:val="clear" w:color="auto" w:fill="FFFFFF"/>
          <w:lang w:eastAsia="zh-TW"/>
        </w:rPr>
        <w:t>7</w:t>
      </w:r>
      <w:r>
        <w:rPr>
          <w:rFonts w:ascii="Times New Roman" w:eastAsia="仿宋_GB2312" w:hAnsi="Calibri" w:cs="Times New Roman"/>
          <w:b/>
          <w:bCs/>
          <w:color w:val="auto"/>
          <w:shd w:val="clear" w:color="auto" w:fill="FFFFFF"/>
        </w:rPr>
        <w:t xml:space="preserve"> </w:t>
      </w:r>
      <w:r>
        <w:rPr>
          <w:rFonts w:ascii="Times New Roman" w:eastAsia="仿宋_GB2312" w:hAnsi="Calibri" w:cs="Times New Roman"/>
          <w:b/>
          <w:bCs/>
          <w:color w:val="auto"/>
          <w:shd w:val="clear" w:color="auto" w:fill="FFFFFF"/>
          <w:lang w:val="en-US"/>
        </w:rPr>
        <w:t xml:space="preserve">                           </w:t>
      </w:r>
      <w:r>
        <w:rPr>
          <w:b/>
          <w:bCs/>
        </w:rPr>
        <w:t>南阳市对外交通图</w:t>
      </w:r>
    </w:p>
    <w:p w:rsidR="006024AE" w:rsidRDefault="009226B3">
      <w:pPr>
        <w:framePr w:wrap="auto" w:yAlign="inline"/>
        <w:spacing w:line="360" w:lineRule="auto"/>
        <w:ind w:firstLine="280"/>
        <w:jc w:val="center"/>
        <w:rPr>
          <w:color w:val="000000" w:themeColor="text1"/>
        </w:rPr>
      </w:pPr>
      <w:r>
        <w:rPr>
          <w:noProof/>
          <w:color w:val="000000" w:themeColor="text1"/>
        </w:rPr>
        <w:drawing>
          <wp:inline distT="0" distB="0" distL="0" distR="0">
            <wp:extent cx="5103495" cy="3606165"/>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61434" cy="3647017"/>
                    </a:xfrm>
                    <a:prstGeom prst="rect">
                      <a:avLst/>
                    </a:prstGeom>
                    <a:noFill/>
                    <a:ln>
                      <a:noFill/>
                    </a:ln>
                  </pic:spPr>
                </pic:pic>
              </a:graphicData>
            </a:graphic>
          </wp:inline>
        </w:drawing>
      </w:r>
    </w:p>
    <w:p w:rsidR="006024AE" w:rsidRDefault="009226B3">
      <w:pPr>
        <w:pStyle w:val="af7"/>
        <w:ind w:firstLineChars="147" w:firstLine="443"/>
        <w:rPr>
          <w:rFonts w:hint="default"/>
          <w:b/>
          <w:bCs/>
        </w:rPr>
      </w:pPr>
      <w:r>
        <w:rPr>
          <w:rFonts w:ascii="Times New Roman" w:eastAsia="仿宋_GB2312" w:hAnsi="Calibri" w:cs="Times New Roman"/>
          <w:b/>
          <w:bCs/>
          <w:color w:val="auto"/>
          <w:shd w:val="clear" w:color="auto" w:fill="FFFFFF"/>
        </w:rPr>
        <w:t>图</w:t>
      </w:r>
      <w:r>
        <w:rPr>
          <w:rFonts w:ascii="Times New Roman" w:eastAsia="仿宋_GB2312" w:hAnsi="Calibri" w:cs="Times New Roman"/>
          <w:b/>
          <w:bCs/>
          <w:color w:val="auto"/>
          <w:shd w:val="clear" w:color="auto" w:fill="FFFFFF"/>
        </w:rPr>
        <w:t>1-8</w:t>
      </w:r>
      <w:r>
        <w:t xml:space="preserve"> </w:t>
      </w:r>
      <w:r>
        <w:rPr>
          <w:lang w:val="en-US"/>
        </w:rPr>
        <w:t xml:space="preserve">               </w:t>
      </w:r>
      <w:r>
        <w:rPr>
          <w:b/>
          <w:bCs/>
        </w:rPr>
        <w:t>南阳市内交通图</w:t>
      </w:r>
    </w:p>
    <w:p w:rsidR="006024AE" w:rsidRDefault="009226B3">
      <w:pPr>
        <w:pStyle w:val="51"/>
        <w:ind w:firstLine="602"/>
        <w:rPr>
          <w:shd w:val="clear" w:color="auto" w:fill="FFFFFF"/>
          <w:lang w:val="zh-TW"/>
        </w:rPr>
      </w:pPr>
      <w:r>
        <w:rPr>
          <w:rFonts w:hint="eastAsia"/>
          <w:b/>
          <w:bCs/>
          <w:shd w:val="clear" w:color="auto" w:fill="FFFFFF"/>
          <w:lang w:val="zh-TW"/>
        </w:rPr>
        <w:t>自然生态环境优势凸显。</w:t>
      </w:r>
      <w:bookmarkStart w:id="19" w:name="_Hlk53690844"/>
      <w:r>
        <w:rPr>
          <w:rFonts w:hint="eastAsia"/>
          <w:shd w:val="clear" w:color="auto" w:fill="FFFFFF"/>
          <w:lang w:val="zh-TW"/>
        </w:rPr>
        <w:t>良好的生态环境是一个城市最富</w:t>
      </w:r>
      <w:r>
        <w:rPr>
          <w:rFonts w:hint="eastAsia"/>
          <w:shd w:val="clear" w:color="auto" w:fill="FFFFFF"/>
          <w:lang w:val="zh-TW"/>
        </w:rPr>
        <w:lastRenderedPageBreak/>
        <w:t>竞争力的战略资源。南阳位于豫鄂陕三省交界处、长江、淮河和黄河三大河的交汇处，是全国唯一的南北东西交汇带中心城市。境内自然山水兼容南北风光</w:t>
      </w:r>
      <w:bookmarkEnd w:id="19"/>
      <w:r>
        <w:rPr>
          <w:rFonts w:hint="eastAsia"/>
          <w:shd w:val="clear" w:color="auto" w:fill="FFFFFF"/>
          <w:lang w:val="zh-TW"/>
        </w:rPr>
        <w:t>，属典型的季风大陆半湿润气候，四季分明，阳光充足，雨量充沛，适宜居住。环山绕水，空气质量佳，绿化环境好，先后被评为全国绿化模范城市、国家园林城市、国家森林城市等。丹江水库是南水北调中线工程的水源地，南阳市按照国家“先节水后调水，先治污后通水，先生态后用水”的调水原则，“建设绿色南阳市，确保一库清水”，实现</w:t>
      </w:r>
      <w:r>
        <w:rPr>
          <w:shd w:val="clear" w:color="auto" w:fill="FFFFFF"/>
          <w:lang w:val="zh-TW"/>
        </w:rPr>
        <w:t>“</w:t>
      </w:r>
      <w:r>
        <w:rPr>
          <w:rFonts w:hint="eastAsia"/>
          <w:shd w:val="clear" w:color="auto" w:fill="FFFFFF"/>
          <w:lang w:val="zh-TW"/>
        </w:rPr>
        <w:t>山清水秀，天蓝地绿</w:t>
      </w:r>
      <w:r>
        <w:rPr>
          <w:shd w:val="clear" w:color="auto" w:fill="FFFFFF"/>
          <w:lang w:val="zh-TW"/>
        </w:rPr>
        <w:t>”</w:t>
      </w:r>
      <w:r>
        <w:rPr>
          <w:rFonts w:hint="eastAsia"/>
          <w:shd w:val="clear" w:color="auto" w:fill="FFFFFF"/>
          <w:lang w:val="zh-TW"/>
        </w:rPr>
        <w:t>，不断提升城市生态环境</w:t>
      </w:r>
      <w:r>
        <w:rPr>
          <w:rFonts w:hint="eastAsia"/>
          <w:shd w:val="clear" w:color="auto" w:fill="FFFFFF"/>
        </w:rPr>
        <w:t>质量</w:t>
      </w:r>
      <w:r>
        <w:rPr>
          <w:rFonts w:hint="eastAsia"/>
          <w:shd w:val="clear" w:color="auto" w:fill="FFFFFF"/>
          <w:lang w:val="zh-TW"/>
        </w:rPr>
        <w:t>。</w:t>
      </w:r>
    </w:p>
    <w:p w:rsidR="006024AE" w:rsidRDefault="009226B3">
      <w:pPr>
        <w:pStyle w:val="51"/>
        <w:ind w:firstLine="602"/>
        <w:rPr>
          <w:rStyle w:val="af3"/>
          <w:rFonts w:ascii="仿宋_GB2312" w:hAnsi="仿宋_GB2312" w:cs="仿宋_GB2312"/>
          <w:color w:val="000000" w:themeColor="text1"/>
          <w:shd w:val="clear" w:color="auto" w:fill="FFFFFF"/>
          <w:lang w:val="zh-TW"/>
        </w:rPr>
      </w:pPr>
      <w:r>
        <w:rPr>
          <w:rFonts w:hint="eastAsia"/>
          <w:b/>
          <w:bCs/>
          <w:shd w:val="clear" w:color="auto" w:fill="FFFFFF"/>
          <w:lang w:val="zh-TW"/>
        </w:rPr>
        <w:t>历史人文多姿多彩。</w:t>
      </w:r>
      <w:r>
        <w:rPr>
          <w:rFonts w:hint="eastAsia"/>
          <w:shd w:val="clear" w:color="auto" w:fill="FFFFFF"/>
          <w:lang w:val="zh-TW"/>
        </w:rPr>
        <w:t>历史人文是城市的灵魂，南阳</w:t>
      </w:r>
      <w:r>
        <w:rPr>
          <w:rFonts w:hint="eastAsia"/>
          <w:shd w:val="clear" w:color="auto" w:fill="FFFFFF"/>
          <w:lang w:val="zh-TW"/>
        </w:rPr>
        <w:t>1986</w:t>
      </w:r>
      <w:r>
        <w:rPr>
          <w:rFonts w:hint="eastAsia"/>
          <w:shd w:val="clear" w:color="auto" w:fill="FFFFFF"/>
          <w:lang w:val="zh-TW"/>
        </w:rPr>
        <w:t>年被命名为“国家历史文化名城”，为楚汉文化的发源地，</w:t>
      </w:r>
      <w:r>
        <w:rPr>
          <w:shd w:val="clear" w:color="auto" w:fill="FFFFFF"/>
          <w:lang w:val="zh-TW"/>
        </w:rPr>
        <w:t>西汉时为全国六大都会之一</w:t>
      </w:r>
      <w:r>
        <w:rPr>
          <w:rFonts w:hint="eastAsia"/>
          <w:shd w:val="clear" w:color="auto" w:fill="FFFFFF"/>
          <w:lang w:val="zh-TW"/>
        </w:rPr>
        <w:t>，</w:t>
      </w:r>
      <w:r>
        <w:rPr>
          <w:shd w:val="clear" w:color="auto" w:fill="FFFFFF"/>
          <w:lang w:val="zh-TW"/>
        </w:rPr>
        <w:t>东汉时期为光武帝刘秀的发迹之地，故有</w:t>
      </w:r>
      <w:r>
        <w:rPr>
          <w:shd w:val="clear" w:color="auto" w:fill="FFFFFF"/>
          <w:lang w:val="zh-TW"/>
        </w:rPr>
        <w:t>“</w:t>
      </w:r>
      <w:r>
        <w:rPr>
          <w:shd w:val="clear" w:color="auto" w:fill="FFFFFF"/>
          <w:lang w:val="zh-TW"/>
        </w:rPr>
        <w:t>南都</w:t>
      </w:r>
      <w:r>
        <w:rPr>
          <w:shd w:val="clear" w:color="auto" w:fill="FFFFFF"/>
          <w:lang w:val="zh-TW"/>
        </w:rPr>
        <w:t>”</w:t>
      </w:r>
      <w:r>
        <w:rPr>
          <w:shd w:val="clear" w:color="auto" w:fill="FFFFFF"/>
          <w:lang w:val="zh-TW"/>
        </w:rPr>
        <w:t>、</w:t>
      </w:r>
      <w:r>
        <w:rPr>
          <w:shd w:val="clear" w:color="auto" w:fill="FFFFFF"/>
          <w:lang w:val="zh-TW"/>
        </w:rPr>
        <w:t>“</w:t>
      </w:r>
      <w:r>
        <w:rPr>
          <w:shd w:val="clear" w:color="auto" w:fill="FFFFFF"/>
          <w:lang w:val="zh-TW"/>
        </w:rPr>
        <w:t>帝乡</w:t>
      </w:r>
      <w:r>
        <w:rPr>
          <w:shd w:val="clear" w:color="auto" w:fill="FFFFFF"/>
          <w:lang w:val="zh-TW"/>
        </w:rPr>
        <w:t>”</w:t>
      </w:r>
      <w:r>
        <w:rPr>
          <w:shd w:val="clear" w:color="auto" w:fill="FFFFFF"/>
          <w:lang w:val="zh-TW"/>
        </w:rPr>
        <w:t>之称</w:t>
      </w:r>
      <w:r>
        <w:rPr>
          <w:rFonts w:hint="eastAsia"/>
          <w:shd w:val="clear" w:color="auto" w:fill="FFFFFF"/>
          <w:lang w:val="zh-TW"/>
        </w:rPr>
        <w:t>，人才辈出，灿若繁星，曾孕育出科圣张衡、医圣张仲景、商圣范蠡、智圣诸葛亮、谋圣姜子牙、名相百里奚等历史名人。拥有国家级非物质文化遗产</w:t>
      </w:r>
      <w:r>
        <w:rPr>
          <w:rFonts w:hint="eastAsia"/>
          <w:shd w:val="clear" w:color="auto" w:fill="FFFFFF"/>
          <w:lang w:val="zh-TW"/>
        </w:rPr>
        <w:t>9</w:t>
      </w:r>
      <w:r>
        <w:rPr>
          <w:rFonts w:hint="eastAsia"/>
          <w:shd w:val="clear" w:color="auto" w:fill="FFFFFF"/>
          <w:lang w:val="zh-TW"/>
        </w:rPr>
        <w:t>项，省级非物质文化遗产</w:t>
      </w:r>
      <w:r>
        <w:rPr>
          <w:rFonts w:hint="eastAsia"/>
          <w:shd w:val="clear" w:color="auto" w:fill="FFFFFF"/>
          <w:lang w:val="zh-TW"/>
        </w:rPr>
        <w:t>35</w:t>
      </w:r>
      <w:r>
        <w:rPr>
          <w:rFonts w:hint="eastAsia"/>
          <w:shd w:val="clear" w:color="auto" w:fill="FFFFFF"/>
          <w:lang w:val="zh-TW"/>
        </w:rPr>
        <w:t>项，市级非物质文化遗产</w:t>
      </w:r>
      <w:r>
        <w:rPr>
          <w:rFonts w:hint="eastAsia"/>
          <w:shd w:val="clear" w:color="auto" w:fill="FFFFFF"/>
          <w:lang w:val="zh-TW"/>
        </w:rPr>
        <w:t>177</w:t>
      </w:r>
      <w:r>
        <w:rPr>
          <w:rFonts w:hint="eastAsia"/>
          <w:shd w:val="clear" w:color="auto" w:fill="FFFFFF"/>
          <w:lang w:val="zh-TW"/>
        </w:rPr>
        <w:t>项。</w:t>
      </w:r>
    </w:p>
    <w:p w:rsidR="006024AE" w:rsidRDefault="009226B3">
      <w:pPr>
        <w:pStyle w:val="2"/>
        <w:framePr w:wrap="auto"/>
        <w:spacing w:before="120" w:after="120"/>
        <w:rPr>
          <w:rFonts w:eastAsia="PMingLiU"/>
          <w:color w:val="000000" w:themeColor="text1"/>
        </w:rPr>
      </w:pPr>
      <w:bookmarkStart w:id="20" w:name="_Toc55050172"/>
      <w:bookmarkStart w:id="21" w:name="_Hlk53959461"/>
      <w:bookmarkStart w:id="22" w:name="_Toc71385801"/>
      <w:r>
        <w:rPr>
          <w:rStyle w:val="2Char"/>
          <w:rFonts w:hint="eastAsia"/>
          <w:bCs/>
          <w:lang w:val="en-US"/>
        </w:rPr>
        <w:t xml:space="preserve">第四节 </w:t>
      </w:r>
      <w:r>
        <w:rPr>
          <w:rStyle w:val="2Char"/>
          <w:rFonts w:hint="eastAsia"/>
          <w:bCs/>
        </w:rPr>
        <w:t>面临挑战</w:t>
      </w:r>
      <w:bookmarkEnd w:id="20"/>
      <w:bookmarkEnd w:id="21"/>
      <w:bookmarkEnd w:id="22"/>
    </w:p>
    <w:p w:rsidR="006024AE" w:rsidRDefault="009226B3">
      <w:pPr>
        <w:pStyle w:val="51"/>
        <w:ind w:firstLine="602"/>
        <w:rPr>
          <w:shd w:val="clear" w:color="auto" w:fill="FFFFFF"/>
        </w:rPr>
      </w:pPr>
      <w:r>
        <w:rPr>
          <w:rFonts w:hint="eastAsia"/>
          <w:b/>
          <w:bCs/>
          <w:shd w:val="clear" w:color="auto" w:fill="FFFFFF"/>
        </w:rPr>
        <w:t>南阳经济发展水平较低，城市建设品质亟待提升。</w:t>
      </w:r>
      <w:r>
        <w:rPr>
          <w:rFonts w:hint="eastAsia"/>
          <w:shd w:val="clear" w:color="auto" w:fill="FFFFFF"/>
        </w:rPr>
        <w:t>南阳地处郑州、武汉、西安、重庆等四大国家中心城市之间，处在周边四大城市群的边缘地带，与比邻的湖北省襄阳副中心和宜昌副中心相比、与周边的洛阳副中心横向对比，南阳市总体上还属于欠发达地区，经济实力不强，对外开放水平有待进一步提高，面临人均</w:t>
      </w:r>
      <w:r>
        <w:rPr>
          <w:rFonts w:hint="eastAsia"/>
          <w:shd w:val="clear" w:color="auto" w:fill="FFFFFF"/>
        </w:rPr>
        <w:t>GDP</w:t>
      </w:r>
      <w:r>
        <w:rPr>
          <w:rFonts w:hint="eastAsia"/>
          <w:shd w:val="clear" w:color="auto" w:fill="FFFFFF"/>
        </w:rPr>
        <w:t>水平低、产业层次低、城镇化率低、基本公共服务欠账多、发展不平衡等诸多矛盾。此外，南阳市固定资</w:t>
      </w:r>
      <w:r>
        <w:rPr>
          <w:rFonts w:hint="eastAsia"/>
          <w:shd w:val="clear" w:color="auto" w:fill="FFFFFF"/>
        </w:rPr>
        <w:lastRenderedPageBreak/>
        <w:t>产投资和财政收入虽都位居河南省前列，但与郑州洛阳差距较大，整体规模有限，考虑到较大的人口规模和辖区范围，除综合利用中央预算内投资、专项债和特别国债发行、政策性银行贷款之外，需积极引入社会投资，引进优质的产业资源和优势企业作为城市建设和康养项目开放的核心驱动，有效提高产业发展水平与域外吸引力。目前，南阳市城市配套公共服务设施还不尽完善，城市精细化管理水平有待提升，餐饮、酒店、交通、医疗等服务总体水准不高。南阳市旅游景区交通可达性较低，接待设施不足，水平不高已成为康养旅游发展的重要制约要素。需进一步优化城市布局，完善城市基础设施，提高南阳的知名度和美誉度，增强城市吸纳集聚能力和影响力，在满足南阳市民日益增长的健康养生、休闲度假需求的同时，加快人员集聚，吸引更多的短期旅游人群、中短期休闲度假人群、长期养生养老人群。</w:t>
      </w:r>
    </w:p>
    <w:p w:rsidR="006024AE" w:rsidRDefault="009226B3">
      <w:pPr>
        <w:pStyle w:val="51"/>
        <w:ind w:firstLine="602"/>
        <w:rPr>
          <w:shd w:val="clear" w:color="auto" w:fill="FFFFFF"/>
        </w:rPr>
      </w:pPr>
      <w:r>
        <w:rPr>
          <w:rFonts w:hint="eastAsia"/>
          <w:b/>
          <w:bCs/>
          <w:shd w:val="clear" w:color="auto" w:fill="FFFFFF"/>
        </w:rPr>
        <w:t>康养产业发展缺乏规划统筹。</w:t>
      </w:r>
      <w:r>
        <w:rPr>
          <w:rFonts w:hint="eastAsia"/>
          <w:shd w:val="clear" w:color="auto" w:fill="FFFFFF"/>
        </w:rPr>
        <w:t>南阳市历史人文、山水资源、中医药资源等康养资源较为丰富，但是长期以来城市品牌和文化形象建设较为滞后。南阳世界遗产资源保护和康养开发尚未得到有效结合，产业化进程缓慢，“大资源，小产业”，“大投入，小收益”现象突出，南阳盆地自然遗产和张仲景文化遗产价值还没有得到充分的价值体现和保护利用。</w:t>
      </w:r>
    </w:p>
    <w:p w:rsidR="006024AE" w:rsidRDefault="009226B3">
      <w:pPr>
        <w:pStyle w:val="51"/>
        <w:rPr>
          <w:shd w:val="clear" w:color="auto" w:fill="FFFFFF"/>
        </w:rPr>
      </w:pPr>
      <w:r>
        <w:rPr>
          <w:rFonts w:hint="eastAsia"/>
          <w:shd w:val="clear" w:color="auto" w:fill="FFFFFF"/>
        </w:rPr>
        <w:t>近年来南阳市仲景健康城项目及各区县各类康养项目纷纷落地，甚至有些区县也制定了自己的康养或健康发展规划。但总的来说，南阳市在规划层面缺乏整体发展蓝图和路线图，各县区康养产业发展定位和产业布局尚不清晰，实践中缺乏统筹、</w:t>
      </w:r>
      <w:r>
        <w:rPr>
          <w:rFonts w:hint="eastAsia"/>
          <w:shd w:val="clear" w:color="auto" w:fill="FFFFFF"/>
        </w:rPr>
        <w:lastRenderedPageBreak/>
        <w:t>各自为战，区县间康养项目联动少、衔接弱、存在康养产品开发碎片化，康养项目特色不突出，可持续化运营前景不明确等问题，使各区县很难相向而行，互为借力，形成整体竞争力，提升市场口碑和外地客源引流能力。南阳市域内各区县发展阶段不同、资源禀赋不一，亟需按照一体化统筹，差异化发展的总体思路，践行绿水青山就是金山银山的理念，通过整体规划统筹全域康养产业资源，建立高效联动的康养产业体系，优化康养产业空间布局，在各县区间形成差异化、特色化发展的格局，通过规模效应降低成本，以集聚效应提升影响力，形成发展合力，树立康养南阳的城市形象，打造中原康养产业集群，打造全国知名生态康养目的地。</w:t>
      </w:r>
    </w:p>
    <w:p w:rsidR="006024AE" w:rsidRDefault="009226B3">
      <w:pPr>
        <w:pStyle w:val="51"/>
        <w:ind w:firstLine="602"/>
        <w:rPr>
          <w:shd w:val="clear" w:color="auto" w:fill="FFFFFF"/>
        </w:rPr>
      </w:pPr>
      <w:r>
        <w:rPr>
          <w:rFonts w:hint="eastAsia"/>
          <w:b/>
          <w:bCs/>
          <w:shd w:val="clear" w:color="auto" w:fill="FFFFFF"/>
        </w:rPr>
        <w:t>康养产业价值链较低。</w:t>
      </w:r>
      <w:r>
        <w:rPr>
          <w:rFonts w:hint="eastAsia"/>
          <w:shd w:val="clear" w:color="auto" w:fill="FFFFFF"/>
        </w:rPr>
        <w:t>南阳康养资源丰富，产业发展具有一定基础，但存在产业链短、附加值低、融合度低等突出问题。从中药产业发展来看，中药材标准化种植、深加工转化、中医药技术创新、物流交易的链条式发展尚未打通。南阳张仲景中医药文化深厚，但特色中医药养生养老服务和产品，中医药文化产业、中医药健康旅游等领域发展仍较为滞后，在产业链的纵向深度和横向宽度上均缺乏深度拓展，影响产业链价值。南阳市自然生态、历史文化旅游资源丰富，但旅游品牌的影响力不强，旅游产品开发滞后，旅游产业链拓展延伸不够，特别是县城及景区景点周边住宿、餐饮和购物等接待能力相对不足，导致游客停留时间短，旅游经济尚处于旅游发展的初始阶段——“观光经济”阶段，游客少、停留短、消费少。</w:t>
      </w:r>
    </w:p>
    <w:p w:rsidR="006024AE" w:rsidRDefault="009226B3">
      <w:pPr>
        <w:pStyle w:val="51"/>
        <w:rPr>
          <w:shd w:val="clear" w:color="auto" w:fill="FFFFFF"/>
        </w:rPr>
      </w:pPr>
      <w:r>
        <w:rPr>
          <w:rFonts w:hint="eastAsia"/>
          <w:shd w:val="clear" w:color="auto" w:fill="FFFFFF"/>
        </w:rPr>
        <w:t>随着信息化水平越来越高，康养产业发展不再限定于狭义</w:t>
      </w:r>
      <w:r>
        <w:rPr>
          <w:rFonts w:hint="eastAsia"/>
          <w:shd w:val="clear" w:color="auto" w:fill="FFFFFF"/>
        </w:rPr>
        <w:lastRenderedPageBreak/>
        <w:t>的空间，而是展开多领域、跨平台的融合创新，康养消费更方便，康养体验更舒适。目前南阳康养产业发展对于大数据、云计算、人工智能等新兴技术的融合与应用不足，整体而言康养产业科技含量不高，跨界融合不充分，产品唯一性不足，因此也难以具有核心竞争力。南阳市康养产业发展应在纵向上延伸产业链上下游业态，横向上加强整合形成集群规模优势，不断引进开发新兴康养业态，提高康养消费的粘性和附加值，丰富消费者消费选项、提高消费者消费倾向，将人吸引来，将人留下来，享受健康生活。</w:t>
      </w:r>
    </w:p>
    <w:p w:rsidR="006024AE" w:rsidRDefault="009226B3">
      <w:pPr>
        <w:pStyle w:val="51"/>
        <w:ind w:firstLine="602"/>
        <w:rPr>
          <w:shd w:val="clear" w:color="auto" w:fill="FFFFFF"/>
        </w:rPr>
      </w:pPr>
      <w:r>
        <w:rPr>
          <w:rFonts w:hint="eastAsia"/>
          <w:b/>
          <w:bCs/>
          <w:shd w:val="clear" w:color="auto" w:fill="FFFFFF"/>
        </w:rPr>
        <w:t>康养产业基础支撑较弱。</w:t>
      </w:r>
      <w:r>
        <w:rPr>
          <w:rFonts w:hint="eastAsia"/>
          <w:shd w:val="clear" w:color="auto" w:fill="FFFFFF"/>
        </w:rPr>
        <w:t>康养人才要素短缺与科研能力不足。以中医药为例，在全省全国具有较高知名度的名医大家不多，规范化的专业人才培养渠道也尚未建立，中医康复、护理等专业背景的人才培养、引进和储备不足，中医康养服务核心竞争力和吸引力还不强。在科研创新方面，虽然南阳市拥有中医中药研究所和其它中医药科研中心，但总体科研实力不强，创新意识较弱，科研项目、成果、专利产出较少，南阳的中医药产业科技含量仍然较低，中药产业链仍然以种植和初加工为主。医疗、养老等公共卫生服务能力存在明显短板，从人均医疗卫生资源来看，仍然属于医疗卫生资源薄弱地区，特别是医疗资源在全市内部分散极为不均衡，主要集聚在邓州市、卧龙区等发展水平较好的区县，而淅川县、桐柏县等发展较落后的区县医疗资源较为稀缺。南阳市社会养老服务体系整体处于起步阶段，与老年人不断增长的养老服务需求和质量水平要求相比还有较大差距。此外，发展康养产业还面临健康保险发展滞</w:t>
      </w:r>
      <w:r>
        <w:rPr>
          <w:rFonts w:hint="eastAsia"/>
          <w:shd w:val="clear" w:color="auto" w:fill="FFFFFF"/>
        </w:rPr>
        <w:lastRenderedPageBreak/>
        <w:t>后、营商环境和行业监管不够完善等短板弱项。</w:t>
      </w:r>
    </w:p>
    <w:p w:rsidR="006024AE" w:rsidRDefault="009226B3">
      <w:pPr>
        <w:pStyle w:val="51"/>
        <w:rPr>
          <w:shd w:val="clear" w:color="auto" w:fill="FFFFFF"/>
        </w:rPr>
      </w:pPr>
      <w:r>
        <w:rPr>
          <w:rFonts w:hint="eastAsia"/>
          <w:shd w:val="clear" w:color="auto" w:fill="FFFFFF"/>
        </w:rPr>
        <w:t>南阳市康养产业可持续发展亟待实施康养人才提升工程，加强以康养需求和市场应用为导向的人才培训，扩大养老护理、公共营养、母婴护理、保健按摩、康复治疗、健康管理、健身指导等人才供给。制定康养产业科技创新高层次人才目录，在相关科技人才计划中予以重点支持，对紧缺急需的高层次人才配套提供生活和工作便利。实施康养产业营商环境优化工程，加快发展具备一流人才、一流服务、一流创新和一流产业的高端健康产业集群。实施健康产业科技创新工程，充分发挥科技创新的引领作用，提高科研转化能力，推进康养服务和产品提质创新，提高科技含量。</w:t>
      </w:r>
    </w:p>
    <w:p w:rsidR="006024AE" w:rsidRDefault="009226B3">
      <w:pPr>
        <w:pStyle w:val="51"/>
        <w:ind w:firstLine="602"/>
        <w:rPr>
          <w:shd w:val="clear" w:color="auto" w:fill="FFFFFF"/>
        </w:rPr>
      </w:pPr>
      <w:r>
        <w:rPr>
          <w:rFonts w:hint="eastAsia"/>
          <w:b/>
          <w:bCs/>
          <w:shd w:val="clear" w:color="auto" w:fill="FFFFFF"/>
        </w:rPr>
        <w:t>康养市场竞争激烈。</w:t>
      </w:r>
      <w:r>
        <w:rPr>
          <w:rFonts w:hint="eastAsia"/>
          <w:shd w:val="clear" w:color="auto" w:fill="FFFFFF"/>
        </w:rPr>
        <w:t>受国家顶层设计的推动，消费市场的刺激，城市发展转型的驱动，国内很多城市都在从战略高度积极发展康养产业，例如海南省、攀枝花市、丽水市等，并形成较大知名度。南阳周边省市也在积极开拓康养产业的细分市场，如湖北省开发蕲春李时珍故里中医药文化游、武当山道家养生文化游、钟祥长寿之乡游等康养路线，陕西省将森林康养作为优先发展的方向。河南省内各市也积极探索健康服务新业态，如许昌市计划建成以养老地产、温泉养生、医养结合、生态农业、休闲旅游、康复医疗、森林康养、中医理疗为主要业态的康养产业体系；焦作市养生旅游抓住生态环境、怀药、太极拳三大核心资源进行主导发展，进而和焦作全域的乡村旅游相结合。自“十三五”以来，洛阳市成功打造龙峪湾国家森林康养基地、王府竹海等</w:t>
      </w:r>
      <w:r>
        <w:rPr>
          <w:rFonts w:hint="eastAsia"/>
          <w:shd w:val="clear" w:color="auto" w:fill="FFFFFF"/>
        </w:rPr>
        <w:t>3</w:t>
      </w:r>
      <w:r>
        <w:rPr>
          <w:rFonts w:hint="eastAsia"/>
          <w:shd w:val="clear" w:color="auto" w:fill="FFFFFF"/>
        </w:rPr>
        <w:t>个省级森林康养基地，推动建设白云山、</w:t>
      </w:r>
      <w:r>
        <w:rPr>
          <w:rFonts w:hint="eastAsia"/>
          <w:shd w:val="clear" w:color="auto" w:fill="FFFFFF"/>
        </w:rPr>
        <w:lastRenderedPageBreak/>
        <w:t>万山湖等</w:t>
      </w:r>
      <w:r>
        <w:rPr>
          <w:rFonts w:hint="eastAsia"/>
          <w:shd w:val="clear" w:color="auto" w:fill="FFFFFF"/>
        </w:rPr>
        <w:t>12</w:t>
      </w:r>
      <w:r>
        <w:rPr>
          <w:rFonts w:hint="eastAsia"/>
          <w:shd w:val="clear" w:color="auto" w:fill="FFFFFF"/>
        </w:rPr>
        <w:t>个国家森林康养试点基地，同时寺沟温泉康养古镇也具有一定的知名度，康养产业发展走在全省前列。</w:t>
      </w:r>
    </w:p>
    <w:p w:rsidR="006024AE" w:rsidRDefault="009226B3">
      <w:pPr>
        <w:pStyle w:val="51"/>
        <w:ind w:firstLine="602"/>
        <w:rPr>
          <w:shd w:val="clear" w:color="auto" w:fill="FFFFFF"/>
        </w:rPr>
      </w:pPr>
      <w:r>
        <w:rPr>
          <w:rFonts w:hint="eastAsia"/>
          <w:b/>
          <w:bCs/>
          <w:shd w:val="clear" w:color="auto" w:fill="FFFFFF"/>
        </w:rPr>
        <w:t>南阳市四季分明，冬季气候条件较差。</w:t>
      </w:r>
      <w:r>
        <w:rPr>
          <w:rFonts w:hint="eastAsia"/>
          <w:shd w:val="clear" w:color="auto" w:fill="FFFFFF"/>
        </w:rPr>
        <w:t>南阳地处亚热带向温带的过渡地带，属于季风大陆湿润半湿润气候，四季分明。春秋时间</w:t>
      </w:r>
      <w:r>
        <w:rPr>
          <w:rFonts w:hint="eastAsia"/>
          <w:shd w:val="clear" w:color="auto" w:fill="FFFFFF"/>
        </w:rPr>
        <w:t>55-70</w:t>
      </w:r>
      <w:r>
        <w:rPr>
          <w:rFonts w:hint="eastAsia"/>
          <w:shd w:val="clear" w:color="auto" w:fill="FFFFFF"/>
        </w:rPr>
        <w:t>天，夏季</w:t>
      </w:r>
      <w:r>
        <w:rPr>
          <w:rFonts w:hint="eastAsia"/>
          <w:shd w:val="clear" w:color="auto" w:fill="FFFFFF"/>
        </w:rPr>
        <w:t>110-120</w:t>
      </w:r>
      <w:r>
        <w:rPr>
          <w:rFonts w:hint="eastAsia"/>
          <w:shd w:val="clear" w:color="auto" w:fill="FFFFFF"/>
        </w:rPr>
        <w:t>天，冬季时间</w:t>
      </w:r>
      <w:r>
        <w:rPr>
          <w:rFonts w:hint="eastAsia"/>
          <w:shd w:val="clear" w:color="auto" w:fill="FFFFFF"/>
        </w:rPr>
        <w:t xml:space="preserve">110-135 </w:t>
      </w:r>
      <w:r>
        <w:rPr>
          <w:rFonts w:hint="eastAsia"/>
          <w:shd w:val="clear" w:color="auto" w:fill="FFFFFF"/>
        </w:rPr>
        <w:t>天。年平均气温</w:t>
      </w:r>
      <w:r>
        <w:rPr>
          <w:rFonts w:hint="eastAsia"/>
          <w:shd w:val="clear" w:color="auto" w:fill="FFFFFF"/>
        </w:rPr>
        <w:t>14.4-15.7</w:t>
      </w:r>
      <w:r>
        <w:rPr>
          <w:rFonts w:hint="eastAsia"/>
          <w:shd w:val="clear" w:color="auto" w:fill="FFFFFF"/>
        </w:rPr>
        <w:t>℃，七月平均气温</w:t>
      </w:r>
      <w:r>
        <w:rPr>
          <w:rFonts w:hint="eastAsia"/>
          <w:shd w:val="clear" w:color="auto" w:fill="FFFFFF"/>
        </w:rPr>
        <w:t>26.9-28.0</w:t>
      </w:r>
      <w:r>
        <w:rPr>
          <w:rFonts w:hint="eastAsia"/>
          <w:shd w:val="clear" w:color="auto" w:fill="FFFFFF"/>
        </w:rPr>
        <w:t>℃，一月平均气温</w:t>
      </w:r>
      <w:r>
        <w:rPr>
          <w:rFonts w:hint="eastAsia"/>
          <w:shd w:val="clear" w:color="auto" w:fill="FFFFFF"/>
        </w:rPr>
        <w:t>0.5-2.4</w:t>
      </w:r>
      <w:r>
        <w:rPr>
          <w:rFonts w:hint="eastAsia"/>
          <w:shd w:val="clear" w:color="auto" w:fill="FFFFFF"/>
        </w:rPr>
        <w:t>℃。南阳冬天气温较低且冬季时间长，发展全季侯康养产业在一定程度上受到限制。</w:t>
      </w:r>
    </w:p>
    <w:p w:rsidR="006024AE" w:rsidRDefault="009226B3">
      <w:pPr>
        <w:pStyle w:val="51"/>
        <w:rPr>
          <w:shd w:val="clear" w:color="auto" w:fill="FFFFFF"/>
        </w:rPr>
      </w:pPr>
      <w:r>
        <w:rPr>
          <w:rFonts w:hint="eastAsia"/>
          <w:shd w:val="clear" w:color="auto" w:fill="FFFFFF"/>
        </w:rPr>
        <w:t>虽然前有标兵，后有追兵，但就全国范围而言，南阳康养产业发展具备独特而丰富的自然生态、历史人文等康养资源和区位地理特点，未来发展空间仍然很大。寻求与省内外已有康养型旅游度假目的地的错位发展路径，抓住南阳中医药和文旅康养特色，打造南阳康养“核心</w:t>
      </w:r>
      <w:r>
        <w:rPr>
          <w:rFonts w:hint="eastAsia"/>
          <w:shd w:val="clear" w:color="auto" w:fill="FFFFFF"/>
        </w:rPr>
        <w:t>IP</w:t>
      </w:r>
      <w:r>
        <w:rPr>
          <w:rFonts w:hint="eastAsia"/>
          <w:shd w:val="clear" w:color="auto" w:fill="FFFFFF"/>
        </w:rPr>
        <w:t>”，建立自身品牌效应，是南阳发展康养产业亟待解决的问题。产业发展需要龙头带动，目前南阳市康养产业尚缺乏具有区域影响力的核心产品，需着力提升整合康养产业内部业态，在产业链中选择具有本地优势的环节，打造核心康养产品，形成康养龙头企业。同时，南阳康养产业发展还应该加强京宛协作，弥补自身医疗资源和医疗技术短板，积极加强基础设施建设、推广中医暖身、冬季温泉养生等相关康养服务和产品，解决南阳交通、天气的制约因素，增加全时全季康养吸引力。只有真正吸引到外地康养群体，才能够将南阳康养产业做大做强，形成集群优势和品牌效应。</w:t>
      </w:r>
    </w:p>
    <w:p w:rsidR="006024AE" w:rsidRDefault="006024AE">
      <w:pPr>
        <w:framePr w:wrap="auto" w:yAlign="inline"/>
        <w:widowControl/>
        <w:spacing w:before="120" w:line="560" w:lineRule="exact"/>
        <w:ind w:firstLine="561"/>
        <w:rPr>
          <w:rFonts w:ascii="仿宋_GB2312" w:hAnsi="仿宋_GB2312" w:cs="仿宋_GB2312"/>
          <w:color w:val="000000" w:themeColor="text1"/>
          <w:shd w:val="clear" w:color="auto" w:fill="FFFFFF"/>
          <w:lang w:val="zh-TW"/>
        </w:rPr>
      </w:pPr>
    </w:p>
    <w:p w:rsidR="006024AE" w:rsidRDefault="006024AE">
      <w:pPr>
        <w:framePr w:wrap="auto" w:yAlign="inline"/>
        <w:widowControl/>
        <w:spacing w:before="120" w:line="560" w:lineRule="exact"/>
        <w:ind w:firstLine="561"/>
        <w:rPr>
          <w:rFonts w:ascii="仿宋_GB2312" w:hAnsi="仿宋_GB2312" w:cs="仿宋_GB2312"/>
          <w:color w:val="000000" w:themeColor="text1"/>
          <w:shd w:val="clear" w:color="auto" w:fill="FFFFFF"/>
          <w:lang w:val="zh-TW"/>
        </w:rPr>
        <w:sectPr w:rsidR="006024AE">
          <w:headerReference w:type="default" r:id="rId27"/>
          <w:footerReference w:type="default" r:id="rId28"/>
          <w:pgSz w:w="11906" w:h="16838"/>
          <w:pgMar w:top="1440" w:right="1800" w:bottom="1440" w:left="1800" w:header="851" w:footer="992" w:gutter="0"/>
          <w:pgNumType w:start="1"/>
          <w:cols w:space="424"/>
          <w:docGrid w:linePitch="381"/>
        </w:sectPr>
      </w:pPr>
    </w:p>
    <w:p w:rsidR="006024AE" w:rsidRDefault="009226B3">
      <w:pPr>
        <w:pStyle w:val="1"/>
        <w:spacing w:before="120" w:after="120"/>
      </w:pPr>
      <w:bookmarkStart w:id="23" w:name="_Toc28174"/>
      <w:bookmarkStart w:id="24" w:name="_Toc71385802"/>
      <w:r>
        <w:rPr>
          <w:rFonts w:hint="eastAsia"/>
        </w:rPr>
        <w:lastRenderedPageBreak/>
        <w:t>第二章 总体要求</w:t>
      </w:r>
      <w:bookmarkEnd w:id="23"/>
      <w:bookmarkEnd w:id="24"/>
    </w:p>
    <w:p w:rsidR="006024AE" w:rsidRDefault="009226B3">
      <w:pPr>
        <w:pStyle w:val="51"/>
        <w:rPr>
          <w:shd w:val="clear" w:color="auto" w:fill="FFFFFF"/>
          <w:lang w:val="zh-TW"/>
        </w:rPr>
      </w:pPr>
      <w:bookmarkStart w:id="25" w:name="_Toc17504"/>
      <w:r>
        <w:rPr>
          <w:shd w:val="clear" w:color="auto" w:fill="FFFFFF"/>
          <w:lang w:val="zh-TW"/>
        </w:rPr>
        <w:t>“</w:t>
      </w:r>
      <w:r>
        <w:rPr>
          <w:shd w:val="clear" w:color="auto" w:fill="FFFFFF"/>
          <w:lang w:val="zh-TW"/>
        </w:rPr>
        <w:t>十四五</w:t>
      </w:r>
      <w:r>
        <w:rPr>
          <w:shd w:val="clear" w:color="auto" w:fill="FFFFFF"/>
          <w:lang w:val="zh-TW"/>
        </w:rPr>
        <w:t>”</w:t>
      </w:r>
      <w:r>
        <w:rPr>
          <w:shd w:val="clear" w:color="auto" w:fill="FFFFFF"/>
          <w:lang w:val="zh-TW"/>
        </w:rPr>
        <w:t>时期是我国</w:t>
      </w:r>
      <w:r>
        <w:rPr>
          <w:rFonts w:hint="eastAsia"/>
          <w:shd w:val="clear" w:color="auto" w:fill="FFFFFF"/>
          <w:lang w:val="zh-TW"/>
        </w:rPr>
        <w:t>继</w:t>
      </w:r>
      <w:r>
        <w:rPr>
          <w:shd w:val="clear" w:color="auto" w:fill="FFFFFF"/>
          <w:lang w:val="zh-TW"/>
        </w:rPr>
        <w:t>全面建设小康社会</w:t>
      </w:r>
      <w:r>
        <w:rPr>
          <w:rFonts w:hint="eastAsia"/>
          <w:shd w:val="clear" w:color="auto" w:fill="FFFFFF"/>
          <w:lang w:val="zh-TW"/>
        </w:rPr>
        <w:t>后</w:t>
      </w:r>
      <w:r>
        <w:rPr>
          <w:shd w:val="clear" w:color="auto" w:fill="FFFFFF"/>
          <w:lang w:val="zh-TW"/>
        </w:rPr>
        <w:t>向基本实现社会主义现代化迈进的关键时期，是全面开启社会主义现代化强国建设新征程的重要机遇期，也是从中等收入迈向高收入阶段的关键时期</w:t>
      </w:r>
      <w:r>
        <w:rPr>
          <w:rFonts w:hint="eastAsia"/>
          <w:shd w:val="clear" w:color="auto" w:fill="FFFFFF"/>
          <w:lang w:val="zh-TW"/>
        </w:rPr>
        <w:t>。顺应中央《国民经济与社会发展第十四个五年规划和二</w:t>
      </w:r>
      <w:r>
        <w:rPr>
          <w:rFonts w:ascii="微软雅黑" w:eastAsia="微软雅黑" w:hAnsi="微软雅黑" w:cs="微软雅黑" w:hint="eastAsia"/>
          <w:shd w:val="clear" w:color="auto" w:fill="FFFFFF"/>
          <w:lang w:val="zh-TW"/>
        </w:rPr>
        <w:t>〇</w:t>
      </w:r>
      <w:r>
        <w:rPr>
          <w:rFonts w:hint="eastAsia"/>
          <w:shd w:val="clear" w:color="auto" w:fill="FFFFFF"/>
          <w:lang w:val="zh-TW"/>
        </w:rPr>
        <w:t>三五年远景目标纲要》对康养产业发展提出的方向指引，</w:t>
      </w:r>
      <w:r>
        <w:rPr>
          <w:shd w:val="clear" w:color="auto" w:fill="FFFFFF"/>
          <w:lang w:val="zh-TW"/>
        </w:rPr>
        <w:t>康养产业</w:t>
      </w:r>
      <w:r>
        <w:rPr>
          <w:rFonts w:hint="eastAsia"/>
          <w:shd w:val="clear" w:color="auto" w:fill="FFFFFF"/>
          <w:lang w:val="zh-TW"/>
        </w:rPr>
        <w:t>要</w:t>
      </w:r>
      <w:r>
        <w:rPr>
          <w:shd w:val="clear" w:color="auto" w:fill="FFFFFF"/>
          <w:lang w:val="zh-TW"/>
        </w:rPr>
        <w:t>成为</w:t>
      </w:r>
      <w:r>
        <w:rPr>
          <w:rFonts w:hint="eastAsia"/>
          <w:shd w:val="clear" w:color="auto" w:fill="FFFFFF"/>
          <w:lang w:val="zh-TW"/>
        </w:rPr>
        <w:t>带动南阳市经济结构升级和新旧动能转换的先行产业，要成为</w:t>
      </w:r>
      <w:r>
        <w:rPr>
          <w:shd w:val="clear" w:color="auto" w:fill="FFFFFF"/>
          <w:lang w:val="zh-TW"/>
        </w:rPr>
        <w:t>南阳市迈向高质量高内涵发展的支柱产业，要发挥健康中原建设的先进示范作用，要支撑全国生态文明建设及区域可持续发展。</w:t>
      </w:r>
    </w:p>
    <w:p w:rsidR="006024AE" w:rsidRDefault="009226B3">
      <w:pPr>
        <w:pStyle w:val="2"/>
        <w:framePr w:wrap="auto"/>
        <w:spacing w:before="120" w:after="120"/>
      </w:pPr>
      <w:bookmarkStart w:id="26" w:name="_Toc55050174"/>
      <w:bookmarkStart w:id="27" w:name="_Toc71385803"/>
      <w:bookmarkEnd w:id="25"/>
      <w:r>
        <w:rPr>
          <w:rFonts w:hint="eastAsia"/>
          <w:lang w:val="en-US"/>
        </w:rPr>
        <w:t xml:space="preserve">第一节 </w:t>
      </w:r>
      <w:r>
        <w:t>指导思想</w:t>
      </w:r>
      <w:bookmarkEnd w:id="26"/>
      <w:bookmarkEnd w:id="27"/>
    </w:p>
    <w:p w:rsidR="006024AE" w:rsidRDefault="009226B3">
      <w:pPr>
        <w:pStyle w:val="51"/>
        <w:rPr>
          <w:rFonts w:eastAsia="PMingLiU"/>
          <w:shd w:val="clear" w:color="auto" w:fill="FFFFFF"/>
          <w:lang w:val="zh-TW"/>
        </w:rPr>
      </w:pPr>
      <w:r>
        <w:rPr>
          <w:rFonts w:hint="eastAsia"/>
          <w:shd w:val="clear" w:color="auto" w:fill="FFFFFF"/>
          <w:lang w:val="zh-TW"/>
        </w:rPr>
        <w:t>全面贯彻党的十九大、十九届二中、三中、四中、五中全会精神，以习近平新时代中国特色社会主义思想为指导，落实国家十四五规划及二</w:t>
      </w:r>
      <w:r>
        <w:rPr>
          <w:rFonts w:ascii="微软雅黑" w:eastAsia="微软雅黑" w:hAnsi="微软雅黑" w:cs="微软雅黑" w:hint="eastAsia"/>
          <w:shd w:val="clear" w:color="auto" w:fill="FFFFFF"/>
          <w:lang w:val="zh-TW"/>
        </w:rPr>
        <w:t>〇</w:t>
      </w:r>
      <w:r>
        <w:rPr>
          <w:rFonts w:hint="eastAsia"/>
          <w:shd w:val="clear" w:color="auto" w:fill="FFFFFF"/>
          <w:lang w:val="zh-TW"/>
        </w:rPr>
        <w:t>三五年远景目标纲要发展方向，坚持贯彻《国家创新驱动发展战略纲要》，紧紧围绕《</w:t>
      </w:r>
      <w:r>
        <w:rPr>
          <w:shd w:val="clear" w:color="auto" w:fill="FFFFFF"/>
          <w:lang w:val="zh-TW"/>
        </w:rPr>
        <w:t>“</w:t>
      </w:r>
      <w:r>
        <w:rPr>
          <w:rFonts w:hint="eastAsia"/>
          <w:shd w:val="clear" w:color="auto" w:fill="FFFFFF"/>
          <w:lang w:val="zh-TW"/>
        </w:rPr>
        <w:t>健康中国</w:t>
      </w:r>
      <w:r>
        <w:rPr>
          <w:shd w:val="clear" w:color="auto" w:fill="FFFFFF"/>
          <w:lang w:val="zh-TW"/>
        </w:rPr>
        <w:t>2030</w:t>
      </w:r>
      <w:r>
        <w:rPr>
          <w:shd w:val="clear" w:color="auto" w:fill="FFFFFF"/>
          <w:lang w:val="zh-TW"/>
        </w:rPr>
        <w:t>”</w:t>
      </w:r>
      <w:r>
        <w:rPr>
          <w:rFonts w:hint="eastAsia"/>
          <w:shd w:val="clear" w:color="auto" w:fill="FFFFFF"/>
          <w:lang w:val="zh-TW"/>
        </w:rPr>
        <w:t>规划纲要》确定的战略部署，按照《国务院关于实施健康中国行动的意见》（国发〔</w:t>
      </w:r>
      <w:r>
        <w:rPr>
          <w:shd w:val="clear" w:color="auto" w:fill="FFFFFF"/>
          <w:lang w:val="zh-TW"/>
        </w:rPr>
        <w:t>2019</w:t>
      </w:r>
      <w:r>
        <w:rPr>
          <w:rFonts w:hint="eastAsia"/>
          <w:shd w:val="clear" w:color="auto" w:fill="FFFFFF"/>
          <w:lang w:val="zh-TW"/>
        </w:rPr>
        <w:t>〕</w:t>
      </w:r>
      <w:r>
        <w:rPr>
          <w:shd w:val="clear" w:color="auto" w:fill="FFFFFF"/>
          <w:lang w:val="zh-TW"/>
        </w:rPr>
        <w:t>13</w:t>
      </w:r>
      <w:r>
        <w:rPr>
          <w:rFonts w:hint="eastAsia"/>
          <w:shd w:val="clear" w:color="auto" w:fill="FFFFFF"/>
          <w:lang w:val="zh-TW"/>
        </w:rPr>
        <w:t>号）的总体要求，</w:t>
      </w:r>
      <w:r>
        <w:rPr>
          <w:lang w:val="zh-TW"/>
        </w:rPr>
        <w:t>立足于南阳市打造国家中医药综合改革试验区、国家森林城市、国家级全域旅游示范市的发展契机</w:t>
      </w:r>
      <w:r>
        <w:rPr>
          <w:rFonts w:hint="eastAsia"/>
          <w:lang w:val="zh-TW"/>
        </w:rPr>
        <w:t>，</w:t>
      </w:r>
      <w:r>
        <w:rPr>
          <w:rFonts w:hint="eastAsia"/>
          <w:shd w:val="clear" w:color="auto" w:fill="FFFFFF"/>
          <w:lang w:val="zh-TW"/>
        </w:rPr>
        <w:t>以文旅、中医药等优势资源和康养产业共享客源、共同促进、产业融合为核心发展思路，坚持“服务惠民、生态发展、融合发展、特色发展、生态发展、市场驱动、统筹管控”六大原则，充分挖掘南阳水、山、药、食等优势特色和南阳市特色渠首生态文化资源和医圣故里中医药资源，科学规划、合理布局，打造以文旅康养、中医药康养为</w:t>
      </w:r>
      <w:r>
        <w:rPr>
          <w:rFonts w:hint="eastAsia"/>
          <w:shd w:val="clear" w:color="auto" w:fill="FFFFFF"/>
          <w:lang w:val="zh-TW"/>
        </w:rPr>
        <w:lastRenderedPageBreak/>
        <w:t>主导，以数字康养为支撑，以特色康养产业为亮点的“</w:t>
      </w:r>
      <w:r>
        <w:rPr>
          <w:rFonts w:hint="eastAsia"/>
          <w:shd w:val="clear" w:color="auto" w:fill="FFFFFF"/>
          <w:lang w:val="zh-TW"/>
        </w:rPr>
        <w:t>2+</w:t>
      </w:r>
      <w:r>
        <w:rPr>
          <w:rFonts w:eastAsia="PMingLiU"/>
          <w:shd w:val="clear" w:color="auto" w:fill="FFFFFF"/>
          <w:lang w:val="zh-TW"/>
        </w:rPr>
        <w:t>1</w:t>
      </w:r>
      <w:r>
        <w:rPr>
          <w:rFonts w:ascii="宋体" w:eastAsia="宋体" w:hAnsi="宋体" w:hint="eastAsia"/>
          <w:shd w:val="clear" w:color="auto" w:fill="FFFFFF"/>
          <w:lang w:val="zh-TW"/>
        </w:rPr>
        <w:t>+</w:t>
      </w:r>
      <w:r>
        <w:rPr>
          <w:rFonts w:eastAsia="PMingLiU"/>
          <w:shd w:val="clear" w:color="auto" w:fill="FFFFFF"/>
          <w:lang w:val="zh-TW"/>
        </w:rPr>
        <w:t>X</w:t>
      </w:r>
      <w:r>
        <w:rPr>
          <w:rFonts w:hint="eastAsia"/>
          <w:shd w:val="clear" w:color="auto" w:fill="FFFFFF"/>
          <w:lang w:val="zh-TW"/>
        </w:rPr>
        <w:t>”产业体系，把南阳市建设成为区域康养产业发展高地、全国康养产业示范基地和具有国际影响力的康养之城。</w:t>
      </w:r>
    </w:p>
    <w:p w:rsidR="006024AE" w:rsidRDefault="009226B3">
      <w:pPr>
        <w:pStyle w:val="2"/>
        <w:framePr w:wrap="auto"/>
        <w:spacing w:before="120" w:after="120"/>
      </w:pPr>
      <w:bookmarkStart w:id="28" w:name="_Toc55050175"/>
      <w:bookmarkStart w:id="29" w:name="_Toc17957"/>
      <w:bookmarkStart w:id="30" w:name="_Toc71385804"/>
      <w:r>
        <w:rPr>
          <w:rFonts w:hint="eastAsia"/>
          <w:lang w:val="en-US"/>
        </w:rPr>
        <w:t xml:space="preserve">第二节 </w:t>
      </w:r>
      <w:r>
        <w:rPr>
          <w:rFonts w:hint="eastAsia"/>
        </w:rPr>
        <w:t>基本</w:t>
      </w:r>
      <w:r>
        <w:t>原则</w:t>
      </w:r>
      <w:bookmarkEnd w:id="28"/>
      <w:bookmarkEnd w:id="29"/>
      <w:bookmarkEnd w:id="30"/>
    </w:p>
    <w:p w:rsidR="006024AE" w:rsidRDefault="009226B3">
      <w:pPr>
        <w:pStyle w:val="51"/>
        <w:ind w:firstLine="602"/>
        <w:rPr>
          <w:shd w:val="clear" w:color="auto" w:fill="FFFFFF"/>
          <w:lang w:val="zh-TW"/>
        </w:rPr>
      </w:pPr>
      <w:r>
        <w:rPr>
          <w:b/>
          <w:bCs/>
          <w:shd w:val="clear" w:color="auto" w:fill="FFFFFF"/>
          <w:lang w:val="zh-TW"/>
        </w:rPr>
        <w:t>坚持以人为本、服务惠民。</w:t>
      </w:r>
      <w:r>
        <w:rPr>
          <w:shd w:val="clear" w:color="auto" w:fill="FFFFFF"/>
          <w:lang w:val="zh-TW"/>
        </w:rPr>
        <w:t>以满足人民群众健康养生养老需求为出发点和落脚点，</w:t>
      </w:r>
      <w:r>
        <w:rPr>
          <w:rFonts w:hint="eastAsia"/>
          <w:shd w:val="clear" w:color="auto" w:fill="FFFFFF"/>
          <w:lang w:val="zh-TW"/>
        </w:rPr>
        <w:t>贯彻健康中国战略，</w:t>
      </w:r>
      <w:r>
        <w:rPr>
          <w:shd w:val="clear" w:color="auto" w:fill="FFFFFF"/>
          <w:lang w:val="zh-TW"/>
        </w:rPr>
        <w:t>坚持现代健康产业发展为了人民、发展成果惠及人民，为人民群众提供多层次、多元化、高水平的多元健康服务，推动全社会共享康养产业发展成果。</w:t>
      </w:r>
    </w:p>
    <w:p w:rsidR="006024AE" w:rsidRDefault="009226B3">
      <w:pPr>
        <w:pStyle w:val="51"/>
        <w:ind w:firstLine="602"/>
        <w:rPr>
          <w:rFonts w:eastAsia="PMingLiU"/>
          <w:shd w:val="clear" w:color="auto" w:fill="FFFFFF"/>
          <w:lang w:val="zh-TW"/>
        </w:rPr>
      </w:pPr>
      <w:r>
        <w:rPr>
          <w:b/>
          <w:bCs/>
          <w:shd w:val="clear" w:color="auto" w:fill="FFFFFF"/>
          <w:lang w:val="zh-TW"/>
        </w:rPr>
        <w:t>坚持</w:t>
      </w:r>
      <w:r>
        <w:rPr>
          <w:rFonts w:hint="eastAsia"/>
          <w:b/>
          <w:bCs/>
          <w:shd w:val="clear" w:color="auto" w:fill="FFFFFF"/>
          <w:lang w:val="zh-TW"/>
        </w:rPr>
        <w:t>绿色集约、</w:t>
      </w:r>
      <w:r>
        <w:rPr>
          <w:b/>
          <w:bCs/>
          <w:shd w:val="clear" w:color="auto" w:fill="FFFFFF"/>
          <w:lang w:val="zh-TW"/>
        </w:rPr>
        <w:t>生态发展。</w:t>
      </w:r>
      <w:r>
        <w:rPr>
          <w:shd w:val="clear" w:color="auto" w:fill="FFFFFF"/>
          <w:lang w:val="zh-TW"/>
        </w:rPr>
        <w:t>坚持可持续发展理念，以优质生态资源与中草药资源为依托，科学合理有序开发利用自然资源，正确处理环境与发展、生态与产业、保护与开发、当前与长远的关系，严守生态保护红线，</w:t>
      </w:r>
      <w:r>
        <w:rPr>
          <w:rFonts w:hint="eastAsia"/>
          <w:shd w:val="clear" w:color="auto" w:fill="FFFFFF"/>
          <w:lang w:val="zh-TW"/>
        </w:rPr>
        <w:t>加快形成资源消耗低、环境污染少、资源利用水平高的康养产业发展新格局。</w:t>
      </w:r>
    </w:p>
    <w:p w:rsidR="006024AE" w:rsidRDefault="009226B3">
      <w:pPr>
        <w:pStyle w:val="51"/>
        <w:ind w:firstLine="602"/>
        <w:rPr>
          <w:rFonts w:eastAsia="PMingLiU"/>
          <w:b/>
          <w:bCs/>
          <w:shd w:val="clear" w:color="auto" w:fill="FFFFFF"/>
          <w:lang w:val="zh-TW"/>
        </w:rPr>
      </w:pPr>
      <w:r>
        <w:rPr>
          <w:b/>
          <w:bCs/>
          <w:shd w:val="clear" w:color="auto" w:fill="FFFFFF"/>
          <w:lang w:val="zh-TW"/>
        </w:rPr>
        <w:t>坚持</w:t>
      </w:r>
      <w:r>
        <w:rPr>
          <w:rFonts w:hint="eastAsia"/>
          <w:b/>
          <w:bCs/>
          <w:shd w:val="clear" w:color="auto" w:fill="FFFFFF"/>
          <w:lang w:val="zh-TW"/>
        </w:rPr>
        <w:t>跨界融合、创新</w:t>
      </w:r>
      <w:r>
        <w:rPr>
          <w:b/>
          <w:bCs/>
          <w:shd w:val="clear" w:color="auto" w:fill="FFFFFF"/>
          <w:lang w:val="zh-TW"/>
        </w:rPr>
        <w:t>发展。</w:t>
      </w:r>
      <w:r>
        <w:rPr>
          <w:rFonts w:hint="eastAsia"/>
          <w:shd w:val="clear" w:color="auto" w:fill="FFFFFF"/>
          <w:lang w:val="zh-TW"/>
        </w:rPr>
        <w:t>实施创新驱动发展战略，以创新引领康养行业高质量发展，通过推动文旅、中医药产业与康养产业融合发展，以文旅吸引客源，以中医药为特色支撑，以康养服务留住客源，实现产业协同共进。推动互联网技术与康养产业融合发展，抓住京宛合作机遇，对接高端医疗资源和文化教育资源，培育发展互联网医疗、健康管理、健康大数据、人才培训等康养产业新模式、新业态。</w:t>
      </w:r>
    </w:p>
    <w:p w:rsidR="006024AE" w:rsidRDefault="009226B3">
      <w:pPr>
        <w:pStyle w:val="51"/>
        <w:ind w:firstLine="602"/>
        <w:rPr>
          <w:shd w:val="clear" w:color="auto" w:fill="FFFFFF"/>
          <w:lang w:val="zh-TW"/>
        </w:rPr>
      </w:pPr>
      <w:r>
        <w:rPr>
          <w:b/>
          <w:bCs/>
          <w:shd w:val="clear" w:color="auto" w:fill="FFFFFF"/>
          <w:lang w:val="zh-TW"/>
        </w:rPr>
        <w:t>坚持品牌引领</w:t>
      </w:r>
      <w:r>
        <w:rPr>
          <w:rFonts w:hint="eastAsia"/>
          <w:b/>
          <w:bCs/>
          <w:shd w:val="clear" w:color="auto" w:fill="FFFFFF"/>
          <w:lang w:val="zh-TW"/>
        </w:rPr>
        <w:t>、</w:t>
      </w:r>
      <w:r>
        <w:rPr>
          <w:b/>
          <w:bCs/>
          <w:shd w:val="clear" w:color="auto" w:fill="FFFFFF"/>
          <w:lang w:val="zh-TW"/>
        </w:rPr>
        <w:t>特色</w:t>
      </w:r>
      <w:r>
        <w:rPr>
          <w:rFonts w:hint="eastAsia"/>
          <w:b/>
          <w:bCs/>
          <w:shd w:val="clear" w:color="auto" w:fill="FFFFFF"/>
          <w:lang w:val="zh-TW"/>
        </w:rPr>
        <w:t>发展</w:t>
      </w:r>
      <w:r>
        <w:rPr>
          <w:b/>
          <w:bCs/>
          <w:shd w:val="clear" w:color="auto" w:fill="FFFFFF"/>
          <w:lang w:val="zh-TW"/>
        </w:rPr>
        <w:t>。</w:t>
      </w:r>
      <w:r>
        <w:rPr>
          <w:shd w:val="clear" w:color="auto" w:fill="FFFFFF"/>
          <w:lang w:val="zh-TW"/>
        </w:rPr>
        <w:t>立足</w:t>
      </w:r>
      <w:r>
        <w:rPr>
          <w:rFonts w:hint="eastAsia"/>
          <w:shd w:val="clear" w:color="auto" w:fill="FFFFFF"/>
          <w:lang w:val="zh-TW"/>
        </w:rPr>
        <w:t>南阳特色生态、文化和中医药产业资源禀赋，</w:t>
      </w:r>
      <w:r>
        <w:rPr>
          <w:shd w:val="clear" w:color="auto" w:fill="FFFFFF"/>
          <w:lang w:val="zh-TW"/>
        </w:rPr>
        <w:t>因地制宜</w:t>
      </w:r>
      <w:r>
        <w:rPr>
          <w:rFonts w:hint="eastAsia"/>
          <w:shd w:val="clear" w:color="auto" w:fill="FFFFFF"/>
          <w:lang w:val="zh-TW"/>
        </w:rPr>
        <w:t>地</w:t>
      </w:r>
      <w:r>
        <w:rPr>
          <w:shd w:val="clear" w:color="auto" w:fill="FFFFFF"/>
          <w:lang w:val="zh-TW"/>
        </w:rPr>
        <w:t>开发不同特色康养产品，</w:t>
      </w:r>
      <w:r>
        <w:rPr>
          <w:rFonts w:hint="eastAsia"/>
          <w:shd w:val="clear" w:color="auto" w:fill="FFFFFF"/>
          <w:lang w:val="zh-TW"/>
        </w:rPr>
        <w:t>塑造</w:t>
      </w:r>
      <w:r>
        <w:rPr>
          <w:shd w:val="clear" w:color="auto" w:fill="FFFFFF"/>
          <w:lang w:val="zh-TW"/>
        </w:rPr>
        <w:t>康养产业的区域性品牌，逐步扩大市场影响力和美誉度，</w:t>
      </w:r>
      <w:r>
        <w:rPr>
          <w:rFonts w:hint="eastAsia"/>
          <w:shd w:val="clear" w:color="auto" w:fill="FFFFFF"/>
          <w:lang w:val="zh-TW"/>
        </w:rPr>
        <w:t>形成</w:t>
      </w:r>
      <w:r>
        <w:rPr>
          <w:rFonts w:hint="eastAsia"/>
          <w:shd w:val="clear" w:color="auto" w:fill="FFFFFF"/>
          <w:lang w:val="zh-TW"/>
        </w:rPr>
        <w:lastRenderedPageBreak/>
        <w:t>彰显南阳</w:t>
      </w:r>
      <w:r>
        <w:rPr>
          <w:shd w:val="clear" w:color="auto" w:fill="FFFFFF"/>
          <w:lang w:val="zh-TW"/>
        </w:rPr>
        <w:t>区域特色和优势的</w:t>
      </w:r>
      <w:r>
        <w:rPr>
          <w:rFonts w:hint="eastAsia"/>
          <w:shd w:val="clear" w:color="auto" w:fill="FFFFFF"/>
          <w:lang w:val="zh-TW"/>
        </w:rPr>
        <w:t>康养产业体系，推动</w:t>
      </w:r>
      <w:r>
        <w:rPr>
          <w:shd w:val="clear" w:color="auto" w:fill="FFFFFF"/>
          <w:lang w:val="zh-TW"/>
        </w:rPr>
        <w:t>南阳城市转型。</w:t>
      </w:r>
    </w:p>
    <w:p w:rsidR="006024AE" w:rsidRDefault="009226B3">
      <w:pPr>
        <w:pStyle w:val="51"/>
        <w:ind w:firstLine="602"/>
        <w:rPr>
          <w:rFonts w:eastAsia="PMingLiU"/>
          <w:shd w:val="clear" w:color="auto" w:fill="FFFFFF"/>
          <w:lang w:val="zh-TW"/>
        </w:rPr>
      </w:pPr>
      <w:r>
        <w:rPr>
          <w:b/>
          <w:bCs/>
          <w:shd w:val="clear" w:color="auto" w:fill="FFFFFF"/>
          <w:lang w:val="zh-TW"/>
        </w:rPr>
        <w:t>坚持政府引导、市场驱动。</w:t>
      </w:r>
      <w:r>
        <w:rPr>
          <w:shd w:val="clear" w:color="auto" w:fill="FFFFFF"/>
          <w:lang w:val="zh-TW"/>
        </w:rPr>
        <w:t>充分发挥市场在资源配置中的决定性作用，依靠市场机制激发社会活力，积极培育壮大多元市场主体，</w:t>
      </w:r>
      <w:r>
        <w:rPr>
          <w:rFonts w:hint="eastAsia"/>
          <w:shd w:val="clear" w:color="auto" w:fill="FFFFFF"/>
          <w:lang w:val="zh-TW"/>
        </w:rPr>
        <w:t>引入市场化、集团化经营的康养产业龙头企业，</w:t>
      </w:r>
      <w:r>
        <w:rPr>
          <w:shd w:val="clear" w:color="auto" w:fill="FFFFFF"/>
          <w:lang w:val="zh-TW"/>
        </w:rPr>
        <w:t>促进社会资本投资康养产业发展</w:t>
      </w:r>
      <w:r>
        <w:rPr>
          <w:rFonts w:hint="eastAsia"/>
          <w:shd w:val="clear" w:color="auto" w:fill="FFFFFF"/>
          <w:lang w:val="zh-TW"/>
        </w:rPr>
        <w:t>，</w:t>
      </w:r>
      <w:r>
        <w:rPr>
          <w:shd w:val="clear" w:color="auto" w:fill="FFFFFF"/>
          <w:lang w:val="zh-TW"/>
        </w:rPr>
        <w:t>强化政府在制度建设、规划引领、政策制定和市场监管等方面的职责，优化营商环境，搭建公共服务平台，有效发挥对</w:t>
      </w:r>
      <w:r>
        <w:rPr>
          <w:rFonts w:hint="eastAsia"/>
          <w:shd w:val="clear" w:color="auto" w:fill="FFFFFF"/>
          <w:lang w:val="zh-TW"/>
        </w:rPr>
        <w:t>康养</w:t>
      </w:r>
      <w:r>
        <w:rPr>
          <w:shd w:val="clear" w:color="auto" w:fill="FFFFFF"/>
          <w:lang w:val="zh-TW"/>
        </w:rPr>
        <w:t>产业发展的引导作用。</w:t>
      </w:r>
    </w:p>
    <w:p w:rsidR="006024AE" w:rsidRDefault="009226B3">
      <w:pPr>
        <w:pStyle w:val="51"/>
        <w:ind w:firstLine="602"/>
        <w:rPr>
          <w:shd w:val="clear" w:color="auto" w:fill="FFFFFF"/>
          <w:lang w:val="zh-TW"/>
        </w:rPr>
      </w:pPr>
      <w:bookmarkStart w:id="31" w:name="_Toc55050176"/>
      <w:bookmarkStart w:id="32" w:name="_Toc7511"/>
      <w:r>
        <w:rPr>
          <w:b/>
          <w:bCs/>
          <w:shd w:val="clear" w:color="auto" w:fill="FFFFFF"/>
          <w:lang w:val="zh-TW"/>
        </w:rPr>
        <w:t>坚持</w:t>
      </w:r>
      <w:r>
        <w:rPr>
          <w:rFonts w:hint="eastAsia"/>
          <w:b/>
          <w:bCs/>
          <w:shd w:val="clear" w:color="auto" w:fill="FFFFFF"/>
          <w:lang w:val="zh-TW"/>
        </w:rPr>
        <w:t>统筹管控、多规协同</w:t>
      </w:r>
      <w:r>
        <w:rPr>
          <w:b/>
          <w:bCs/>
          <w:shd w:val="clear" w:color="auto" w:fill="FFFFFF"/>
          <w:lang w:val="zh-TW"/>
        </w:rPr>
        <w:t>。</w:t>
      </w:r>
      <w:r>
        <w:rPr>
          <w:rFonts w:hint="eastAsia"/>
          <w:shd w:val="clear" w:color="auto" w:fill="FFFFFF"/>
          <w:lang w:val="zh-TW"/>
        </w:rPr>
        <w:t>以南阳国土空间规划用地要求和三调成果为基础，统筹考虑南阳城镇、农业、生态空间，近期重点项目统一布局在南阳城镇开发边界内，严格保护自然保护地、生态功能重要区域和生态环境敏感区域，严格保护基本农田，构建富有竞争力和可持续发展的产业空间格局。</w:t>
      </w:r>
    </w:p>
    <w:p w:rsidR="006024AE" w:rsidRDefault="009226B3">
      <w:pPr>
        <w:pStyle w:val="2"/>
        <w:framePr w:wrap="auto"/>
        <w:spacing w:before="120" w:after="120"/>
        <w:rPr>
          <w:color w:val="000000" w:themeColor="text1"/>
          <w:lang w:val="en-US"/>
        </w:rPr>
      </w:pPr>
      <w:bookmarkStart w:id="33" w:name="_Toc71385805"/>
      <w:r>
        <w:rPr>
          <w:rFonts w:hint="eastAsia"/>
          <w:color w:val="000000" w:themeColor="text1"/>
          <w:lang w:val="en-US"/>
        </w:rPr>
        <w:t xml:space="preserve">第三节 </w:t>
      </w:r>
      <w:r>
        <w:rPr>
          <w:rFonts w:hint="eastAsia"/>
          <w:color w:val="000000" w:themeColor="text1"/>
        </w:rPr>
        <w:t>战略</w:t>
      </w:r>
      <w:r>
        <w:rPr>
          <w:color w:val="000000" w:themeColor="text1"/>
        </w:rPr>
        <w:t>定位</w:t>
      </w:r>
      <w:bookmarkEnd w:id="31"/>
      <w:bookmarkEnd w:id="32"/>
      <w:bookmarkEnd w:id="33"/>
    </w:p>
    <w:p w:rsidR="006024AE" w:rsidRDefault="009226B3">
      <w:pPr>
        <w:pStyle w:val="4"/>
        <w:framePr w:wrap="auto"/>
        <w:shd w:val="clear" w:color="auto" w:fill="auto"/>
        <w:rPr>
          <w:color w:val="000000" w:themeColor="text1"/>
        </w:rPr>
      </w:pPr>
      <w:bookmarkStart w:id="34" w:name="_Toc71385806"/>
      <w:bookmarkStart w:id="35" w:name="_Toc55050177"/>
      <w:bookmarkStart w:id="36" w:name="_Toc62136000"/>
      <w:r>
        <w:rPr>
          <w:rFonts w:hint="eastAsia"/>
          <w:color w:val="000000" w:themeColor="text1"/>
          <w:lang w:val="en-US"/>
        </w:rPr>
        <w:t>一、</w:t>
      </w:r>
      <w:r>
        <w:rPr>
          <w:color w:val="000000" w:themeColor="text1"/>
        </w:rPr>
        <w:t>战略定位</w:t>
      </w:r>
      <w:bookmarkEnd w:id="34"/>
      <w:bookmarkEnd w:id="35"/>
      <w:bookmarkEnd w:id="36"/>
    </w:p>
    <w:p w:rsidR="006024AE" w:rsidRDefault="009226B3">
      <w:pPr>
        <w:pStyle w:val="51"/>
        <w:rPr>
          <w:shd w:val="clear" w:color="auto" w:fill="FFFFFF"/>
          <w:lang w:val="zh-TW"/>
        </w:rPr>
      </w:pPr>
      <w:r>
        <w:rPr>
          <w:lang w:val="zh-TW"/>
        </w:rPr>
        <w:t>立足</w:t>
      </w:r>
      <w:r>
        <w:rPr>
          <w:rFonts w:hint="eastAsia"/>
          <w:lang w:val="zh-TW"/>
        </w:rPr>
        <w:t>南水北调水源地核心战略地位，把握京宛对接重大战略机遇，紧抓南阳市</w:t>
      </w:r>
      <w:r>
        <w:rPr>
          <w:lang w:val="zh-TW"/>
        </w:rPr>
        <w:t>打造国家中医药综合改革试验区、国家森林城市、国家级全域旅游示范市</w:t>
      </w:r>
      <w:r>
        <w:rPr>
          <w:rFonts w:hint="eastAsia"/>
          <w:lang w:val="zh-TW"/>
        </w:rPr>
        <w:t>、建设河南省区域大城市</w:t>
      </w:r>
      <w:r>
        <w:rPr>
          <w:lang w:val="zh-TW"/>
        </w:rPr>
        <w:t>发展契机，</w:t>
      </w:r>
      <w:r>
        <w:rPr>
          <w:rFonts w:hint="eastAsia"/>
          <w:lang w:val="zh-TW"/>
        </w:rPr>
        <w:t>充分挖掘南阳水、山、药、食等优势特色，推动南阳市城市化进程，支撑南阳市城市功能完善，</w:t>
      </w:r>
      <w:r>
        <w:rPr>
          <w:rFonts w:hint="eastAsia"/>
          <w:shd w:val="clear" w:color="auto" w:fill="FFFFFF"/>
          <w:lang w:val="zh-TW"/>
        </w:rPr>
        <w:t>将南阳市定位为生态宜居的全国康养示范城市。</w:t>
      </w:r>
    </w:p>
    <w:p w:rsidR="006024AE" w:rsidRDefault="009226B3">
      <w:pPr>
        <w:pStyle w:val="51"/>
        <w:ind w:firstLine="602"/>
        <w:rPr>
          <w:lang w:val="zh-TW"/>
        </w:rPr>
      </w:pPr>
      <w:r>
        <w:rPr>
          <w:rFonts w:hint="eastAsia"/>
          <w:b/>
          <w:bCs/>
          <w:lang w:val="zh-TW"/>
        </w:rPr>
        <w:t>——国家中医药康养特色示范区：</w:t>
      </w:r>
      <w:r>
        <w:rPr>
          <w:rFonts w:hint="eastAsia"/>
          <w:lang w:val="zh-TW"/>
        </w:rPr>
        <w:t>深入挖掘南阳中医药资源特色，推进中医药产业与康养产业融合发展，推动互联网等新兴技术在中医药康养领域应用，培育中医药康养新模式、新业态，形成特色鲜明、</w:t>
      </w:r>
      <w:r>
        <w:rPr>
          <w:lang w:val="zh-TW"/>
        </w:rPr>
        <w:t>业态丰富</w:t>
      </w:r>
      <w:r>
        <w:rPr>
          <w:rFonts w:hint="eastAsia"/>
          <w:lang w:val="zh-TW"/>
        </w:rPr>
        <w:t>的全国中医药特色康养产业发</w:t>
      </w:r>
      <w:r>
        <w:rPr>
          <w:rFonts w:hint="eastAsia"/>
          <w:lang w:val="zh-TW"/>
        </w:rPr>
        <w:lastRenderedPageBreak/>
        <w:t>展示范标杆</w:t>
      </w:r>
      <w:r>
        <w:rPr>
          <w:lang w:val="zh-TW"/>
        </w:rPr>
        <w:t>。</w:t>
      </w:r>
    </w:p>
    <w:p w:rsidR="006024AE" w:rsidRDefault="009226B3">
      <w:pPr>
        <w:pStyle w:val="51"/>
        <w:ind w:firstLine="602"/>
        <w:rPr>
          <w:rFonts w:eastAsia="PMingLiU"/>
          <w:lang w:val="zh-TW"/>
        </w:rPr>
      </w:pPr>
      <w:r>
        <w:rPr>
          <w:rFonts w:hint="eastAsia"/>
          <w:b/>
          <w:bCs/>
          <w:lang w:val="zh-TW"/>
        </w:rPr>
        <w:t>——豫鄂陕新兴区域产业发展高地：</w:t>
      </w:r>
      <w:r>
        <w:rPr>
          <w:rFonts w:hint="eastAsia"/>
          <w:lang w:val="zh-TW"/>
        </w:rPr>
        <w:t>充分发挥京宛对接战略优势，通过资源对接引进重大项目和高端产业资源，提高南阳市康养产业发展质量，提升南阳市康养产业服务水平，打造服务全国、辐射周边的区域康养产业高地。</w:t>
      </w:r>
    </w:p>
    <w:p w:rsidR="006024AE" w:rsidRDefault="009226B3">
      <w:pPr>
        <w:pStyle w:val="51"/>
        <w:ind w:firstLine="602"/>
        <w:rPr>
          <w:rFonts w:eastAsia="PMingLiU"/>
          <w:lang w:val="zh-TW"/>
        </w:rPr>
      </w:pPr>
      <w:r>
        <w:rPr>
          <w:rFonts w:hint="eastAsia"/>
          <w:b/>
          <w:bCs/>
          <w:lang w:val="zh-TW"/>
        </w:rPr>
        <w:t>——南阳市新时代产业发展核心引擎：</w:t>
      </w:r>
      <w:r>
        <w:rPr>
          <w:lang w:val="zh-TW"/>
        </w:rPr>
        <w:t>全面</w:t>
      </w:r>
      <w:r>
        <w:rPr>
          <w:rFonts w:hint="eastAsia"/>
          <w:lang w:val="zh-TW"/>
        </w:rPr>
        <w:t>推动康养产业与</w:t>
      </w:r>
      <w:r>
        <w:rPr>
          <w:lang w:val="zh-TW"/>
        </w:rPr>
        <w:t>旅游观光、中医理疗、健康养生、旅居养老、休闲农业等产业</w:t>
      </w:r>
      <w:r>
        <w:rPr>
          <w:rFonts w:hint="eastAsia"/>
          <w:lang w:val="zh-TW"/>
        </w:rPr>
        <w:t>融合发展，形成以康养产业为核心，多产业联动发展格局，将康养产业打造为支撑南阳市经济发展重要引擎和新旧动能转换的关键抓手。</w:t>
      </w:r>
    </w:p>
    <w:p w:rsidR="006024AE" w:rsidRDefault="009226B3">
      <w:pPr>
        <w:pStyle w:val="4"/>
        <w:framePr w:wrap="auto"/>
        <w:rPr>
          <w:color w:val="000000" w:themeColor="text1"/>
        </w:rPr>
      </w:pPr>
      <w:bookmarkStart w:id="37" w:name="_Toc55050178"/>
      <w:bookmarkStart w:id="38" w:name="_Toc71385807"/>
      <w:bookmarkStart w:id="39" w:name="_Toc62136001"/>
      <w:r>
        <w:rPr>
          <w:rFonts w:hint="eastAsia"/>
          <w:color w:val="000000" w:themeColor="text1"/>
          <w:lang w:val="en-US"/>
        </w:rPr>
        <w:t>二、</w:t>
      </w:r>
      <w:r>
        <w:rPr>
          <w:color w:val="000000" w:themeColor="text1"/>
        </w:rPr>
        <w:t>形象定位</w:t>
      </w:r>
      <w:bookmarkEnd w:id="37"/>
      <w:bookmarkEnd w:id="38"/>
      <w:bookmarkEnd w:id="39"/>
    </w:p>
    <w:p w:rsidR="006024AE" w:rsidRDefault="009226B3">
      <w:pPr>
        <w:pStyle w:val="51"/>
        <w:ind w:firstLine="602"/>
        <w:rPr>
          <w:b/>
          <w:bCs/>
          <w:lang w:val="zh-TW"/>
        </w:rPr>
      </w:pPr>
      <w:r>
        <w:rPr>
          <w:b/>
          <w:bCs/>
          <w:lang w:val="zh-TW"/>
        </w:rPr>
        <w:t>方案一：</w:t>
      </w:r>
      <w:r>
        <w:rPr>
          <w:rFonts w:hint="eastAsia"/>
          <w:b/>
          <w:bCs/>
          <w:lang w:val="zh-TW"/>
        </w:rPr>
        <w:t>医圣故里</w:t>
      </w:r>
      <w:r>
        <w:rPr>
          <w:rFonts w:hint="eastAsia"/>
          <w:b/>
          <w:bCs/>
          <w:lang w:val="zh-TW"/>
        </w:rPr>
        <w:t xml:space="preserve"> </w:t>
      </w:r>
      <w:r>
        <w:rPr>
          <w:rFonts w:hint="eastAsia"/>
          <w:b/>
          <w:bCs/>
          <w:lang w:val="zh-TW"/>
        </w:rPr>
        <w:t>康养南阳。</w:t>
      </w:r>
    </w:p>
    <w:p w:rsidR="006024AE" w:rsidRDefault="009226B3">
      <w:pPr>
        <w:pStyle w:val="51"/>
        <w:ind w:firstLine="602"/>
        <w:rPr>
          <w:rFonts w:eastAsia="PMingLiU"/>
          <w:b/>
          <w:bCs/>
          <w:lang w:val="zh-TW"/>
        </w:rPr>
      </w:pPr>
      <w:r>
        <w:rPr>
          <w:b/>
          <w:bCs/>
          <w:lang w:val="zh-TW"/>
        </w:rPr>
        <w:t>方案二：</w:t>
      </w:r>
      <w:r>
        <w:rPr>
          <w:rFonts w:hint="eastAsia"/>
          <w:b/>
          <w:bCs/>
          <w:lang w:val="zh-TW"/>
        </w:rPr>
        <w:t>京津水源地</w:t>
      </w:r>
      <w:r>
        <w:rPr>
          <w:b/>
          <w:bCs/>
          <w:lang w:val="zh-TW"/>
        </w:rPr>
        <w:t xml:space="preserve"> </w:t>
      </w:r>
      <w:r>
        <w:rPr>
          <w:rFonts w:hint="eastAsia"/>
          <w:b/>
          <w:bCs/>
          <w:lang w:val="zh-TW"/>
        </w:rPr>
        <w:t>国际康养城。</w:t>
      </w:r>
    </w:p>
    <w:p w:rsidR="006024AE" w:rsidRDefault="009226B3">
      <w:pPr>
        <w:pStyle w:val="51"/>
        <w:ind w:firstLine="602"/>
        <w:rPr>
          <w:rFonts w:eastAsia="PMingLiU"/>
          <w:b/>
          <w:bCs/>
          <w:lang w:val="zh-TW"/>
        </w:rPr>
      </w:pPr>
      <w:r>
        <w:rPr>
          <w:b/>
          <w:bCs/>
          <w:lang w:val="zh-TW"/>
        </w:rPr>
        <w:t>方案三：</w:t>
      </w:r>
      <w:r>
        <w:rPr>
          <w:rFonts w:hint="eastAsia"/>
          <w:b/>
          <w:bCs/>
          <w:lang w:val="zh-TW"/>
        </w:rPr>
        <w:t>康养福地</w:t>
      </w:r>
      <w:r>
        <w:rPr>
          <w:b/>
          <w:bCs/>
          <w:lang w:val="zh-TW"/>
        </w:rPr>
        <w:t xml:space="preserve"> </w:t>
      </w:r>
      <w:r>
        <w:rPr>
          <w:rFonts w:hint="eastAsia"/>
          <w:b/>
          <w:bCs/>
          <w:lang w:val="zh-TW"/>
        </w:rPr>
        <w:t>大美</w:t>
      </w:r>
      <w:r>
        <w:rPr>
          <w:b/>
          <w:bCs/>
          <w:lang w:val="zh-TW"/>
        </w:rPr>
        <w:t>南阳</w:t>
      </w:r>
      <w:r>
        <w:rPr>
          <w:rFonts w:hint="eastAsia"/>
          <w:b/>
          <w:bCs/>
          <w:lang w:val="zh-TW"/>
        </w:rPr>
        <w:t>。</w:t>
      </w:r>
    </w:p>
    <w:p w:rsidR="006024AE" w:rsidRDefault="009226B3">
      <w:pPr>
        <w:pStyle w:val="4"/>
        <w:framePr w:wrap="auto"/>
        <w:shd w:val="clear" w:color="auto" w:fill="auto"/>
        <w:rPr>
          <w:color w:val="000000" w:themeColor="text1"/>
        </w:rPr>
      </w:pPr>
      <w:bookmarkStart w:id="40" w:name="_Toc62136002"/>
      <w:bookmarkStart w:id="41" w:name="_Toc71385808"/>
      <w:bookmarkStart w:id="42" w:name="_Toc55050179"/>
      <w:r>
        <w:rPr>
          <w:rFonts w:hint="eastAsia"/>
          <w:color w:val="000000" w:themeColor="text1"/>
          <w:lang w:val="en-US"/>
        </w:rPr>
        <w:t>三、</w:t>
      </w:r>
      <w:r>
        <w:rPr>
          <w:rFonts w:hint="eastAsia"/>
          <w:color w:val="000000" w:themeColor="text1"/>
        </w:rPr>
        <w:t>产业</w:t>
      </w:r>
      <w:r>
        <w:rPr>
          <w:color w:val="000000" w:themeColor="text1"/>
        </w:rPr>
        <w:t>定位</w:t>
      </w:r>
      <w:bookmarkEnd w:id="40"/>
      <w:bookmarkEnd w:id="41"/>
      <w:bookmarkEnd w:id="42"/>
    </w:p>
    <w:p w:rsidR="006024AE" w:rsidRDefault="009226B3">
      <w:pPr>
        <w:pStyle w:val="51"/>
        <w:rPr>
          <w:lang w:val="zh-TW"/>
        </w:rPr>
      </w:pPr>
      <w:r>
        <w:rPr>
          <w:rFonts w:hint="eastAsia"/>
          <w:lang w:val="zh-TW"/>
        </w:rPr>
        <w:t>南阳市康养产业发展的区域职能可以分为三大圈层，第一圈层是服务于本地和周边的周末休闲康养市场，第二圈层是服务于全国大城市中老年人群的候鸟式康养，第三圈层是服务于全球人群的旅游康养。根据不同圈层市场范围和客户群体特征，明确南阳市康养产业定位为：</w:t>
      </w:r>
    </w:p>
    <w:p w:rsidR="006024AE" w:rsidRDefault="009226B3">
      <w:pPr>
        <w:pStyle w:val="51"/>
        <w:ind w:firstLine="602"/>
        <w:rPr>
          <w:rFonts w:eastAsia="PMingLiU"/>
          <w:b/>
          <w:bCs/>
          <w:lang w:val="zh-TW"/>
        </w:rPr>
      </w:pPr>
      <w:r>
        <w:rPr>
          <w:rFonts w:hint="eastAsia"/>
          <w:b/>
          <w:bCs/>
          <w:lang w:val="zh-TW"/>
        </w:rPr>
        <w:t>第一圈层产业定位：周末度假康养胜地。</w:t>
      </w:r>
    </w:p>
    <w:p w:rsidR="006024AE" w:rsidRDefault="009226B3">
      <w:pPr>
        <w:pStyle w:val="51"/>
        <w:rPr>
          <w:lang w:val="zh-TW"/>
        </w:rPr>
      </w:pPr>
      <w:r>
        <w:rPr>
          <w:rFonts w:hint="eastAsia"/>
          <w:lang w:val="zh-TW"/>
        </w:rPr>
        <w:t>市场范围：</w:t>
      </w:r>
      <w:r>
        <w:rPr>
          <w:lang w:val="zh-TW"/>
        </w:rPr>
        <w:t>立足南阳，覆盖河南省和鄂、陕交界</w:t>
      </w:r>
      <w:r>
        <w:rPr>
          <w:rFonts w:hint="eastAsia"/>
          <w:lang w:val="zh-TW"/>
        </w:rPr>
        <w:t>3</w:t>
      </w:r>
      <w:r>
        <w:rPr>
          <w:lang w:val="zh-TW"/>
        </w:rPr>
        <w:t>00</w:t>
      </w:r>
      <w:r>
        <w:rPr>
          <w:rFonts w:hint="eastAsia"/>
          <w:lang w:val="zh-TW"/>
        </w:rPr>
        <w:t>公里范围。</w:t>
      </w:r>
    </w:p>
    <w:p w:rsidR="006024AE" w:rsidRDefault="009226B3">
      <w:pPr>
        <w:pStyle w:val="51"/>
        <w:rPr>
          <w:lang w:val="zh-TW"/>
        </w:rPr>
      </w:pPr>
      <w:r>
        <w:rPr>
          <w:rFonts w:hint="eastAsia"/>
          <w:lang w:val="zh-TW"/>
        </w:rPr>
        <w:lastRenderedPageBreak/>
        <w:t>客户群体：主要是服务于</w:t>
      </w:r>
      <w:r>
        <w:rPr>
          <w:lang w:val="zh-TW"/>
        </w:rPr>
        <w:t>本地</w:t>
      </w:r>
      <w:r>
        <w:rPr>
          <w:rFonts w:hint="eastAsia"/>
          <w:lang w:val="zh-TW"/>
        </w:rPr>
        <w:t>和周边县市</w:t>
      </w:r>
      <w:r>
        <w:rPr>
          <w:lang w:val="zh-TW"/>
        </w:rPr>
        <w:t>来宛</w:t>
      </w:r>
      <w:r>
        <w:rPr>
          <w:rFonts w:hint="eastAsia"/>
          <w:lang w:val="zh-TW"/>
        </w:rPr>
        <w:t>居民，同时具备康养和家庭休闲旅游两方面的需求，对于中医药</w:t>
      </w:r>
      <w:r>
        <w:rPr>
          <w:lang w:val="zh-TW"/>
        </w:rPr>
        <w:t>康养，文化旅游康养，综合健康管理，短期旅居养生保健</w:t>
      </w:r>
      <w:r>
        <w:rPr>
          <w:rFonts w:hint="eastAsia"/>
          <w:lang w:val="zh-TW"/>
        </w:rPr>
        <w:t>等康养产品有较高偏好，是南阳市康养产业近期发展的主要方向</w:t>
      </w:r>
      <w:r>
        <w:rPr>
          <w:lang w:val="zh-TW"/>
        </w:rPr>
        <w:t>。</w:t>
      </w:r>
    </w:p>
    <w:p w:rsidR="006024AE" w:rsidRDefault="009226B3">
      <w:pPr>
        <w:pStyle w:val="51"/>
        <w:rPr>
          <w:lang w:val="zh-TW"/>
        </w:rPr>
      </w:pPr>
      <w:r>
        <w:rPr>
          <w:rFonts w:hint="eastAsia"/>
          <w:lang w:val="zh-TW"/>
        </w:rPr>
        <w:t>规划康养产品和服务：主要提供森林康养、濒水康养、温泉康养等生态旅游康养，文化观光、文化体验、文化教育、研学等短途旅游康养服务，以及远程</w:t>
      </w:r>
      <w:r>
        <w:rPr>
          <w:lang w:val="zh-TW"/>
        </w:rPr>
        <w:t>医疗服务、科研制造、</w:t>
      </w:r>
      <w:r>
        <w:rPr>
          <w:rFonts w:hint="eastAsia"/>
          <w:lang w:val="zh-TW"/>
        </w:rPr>
        <w:t>远程</w:t>
      </w:r>
      <w:r>
        <w:rPr>
          <w:lang w:val="zh-TW"/>
        </w:rPr>
        <w:t>医学教育</w:t>
      </w:r>
      <w:r>
        <w:rPr>
          <w:rFonts w:hint="eastAsia"/>
          <w:lang w:val="zh-TW"/>
        </w:rPr>
        <w:t>等数字康养产品和服务。</w:t>
      </w:r>
    </w:p>
    <w:p w:rsidR="006024AE" w:rsidRDefault="009226B3">
      <w:pPr>
        <w:pStyle w:val="51"/>
        <w:ind w:firstLine="602"/>
        <w:rPr>
          <w:b/>
          <w:bCs/>
          <w:lang w:val="zh-TW"/>
        </w:rPr>
      </w:pPr>
      <w:r>
        <w:rPr>
          <w:rFonts w:hint="eastAsia"/>
          <w:b/>
          <w:bCs/>
          <w:lang w:val="zh-TW"/>
        </w:rPr>
        <w:t>第二圈层产业定位：候鸟式康养中心。</w:t>
      </w:r>
    </w:p>
    <w:p w:rsidR="006024AE" w:rsidRDefault="009226B3">
      <w:pPr>
        <w:pStyle w:val="51"/>
        <w:rPr>
          <w:rFonts w:eastAsia="PMingLiU"/>
          <w:lang w:val="zh-TW"/>
        </w:rPr>
      </w:pPr>
      <w:r>
        <w:rPr>
          <w:rFonts w:hint="eastAsia"/>
          <w:lang w:val="zh-TW"/>
        </w:rPr>
        <w:t>市场范围</w:t>
      </w:r>
      <w:r>
        <w:rPr>
          <w:lang w:val="zh-TW"/>
        </w:rPr>
        <w:t>：北上贯通京津冀城市群、东进辐射长三角城市群、南下吸引</w:t>
      </w:r>
      <w:r>
        <w:rPr>
          <w:rFonts w:hint="eastAsia"/>
          <w:lang w:val="zh-TW"/>
        </w:rPr>
        <w:t>长江中游城市带、</w:t>
      </w:r>
      <w:r>
        <w:rPr>
          <w:lang w:val="zh-TW"/>
        </w:rPr>
        <w:t>渗透粤港澳大湾区</w:t>
      </w:r>
      <w:r>
        <w:rPr>
          <w:rFonts w:hint="eastAsia"/>
          <w:lang w:val="zh-TW"/>
        </w:rPr>
        <w:t>。</w:t>
      </w:r>
    </w:p>
    <w:p w:rsidR="006024AE" w:rsidRDefault="009226B3">
      <w:pPr>
        <w:pStyle w:val="51"/>
        <w:rPr>
          <w:lang w:val="zh-TW"/>
        </w:rPr>
      </w:pPr>
      <w:r>
        <w:rPr>
          <w:rFonts w:hint="eastAsia"/>
          <w:lang w:val="zh-TW"/>
        </w:rPr>
        <w:t>客户群体：北上广深等大城市</w:t>
      </w:r>
      <w:r>
        <w:rPr>
          <w:lang w:val="zh-TW"/>
        </w:rPr>
        <w:t>中老年康养</w:t>
      </w:r>
      <w:r>
        <w:rPr>
          <w:rFonts w:hint="eastAsia"/>
          <w:lang w:val="zh-TW"/>
        </w:rPr>
        <w:t>群体，在经济、时间上有较高的自由度，其停留时间大概在几周到一两个月不等，对老年病、慢性病的专业康复疗养产品有较高需求，是</w:t>
      </w:r>
      <w:r>
        <w:rPr>
          <w:lang w:val="zh-TW"/>
        </w:rPr>
        <w:t>南阳市康养产业发展的最大潜在消费人群</w:t>
      </w:r>
      <w:r>
        <w:rPr>
          <w:rFonts w:hint="eastAsia"/>
          <w:lang w:val="zh-TW"/>
        </w:rPr>
        <w:t>。</w:t>
      </w:r>
    </w:p>
    <w:p w:rsidR="006024AE" w:rsidRDefault="009226B3">
      <w:pPr>
        <w:pStyle w:val="51"/>
        <w:rPr>
          <w:lang w:val="zh-TW"/>
        </w:rPr>
      </w:pPr>
      <w:r>
        <w:rPr>
          <w:rFonts w:hint="eastAsia"/>
          <w:lang w:val="zh-TW"/>
        </w:rPr>
        <w:t>规划康养产品和服务：围绕国内中老年群体康养需要，主要提供按摩保健、针灸推拿、名医坐诊、中医养老等中医药康养相关服务和康养社区、养老社区、慢性病疗养、健康管理等养老服务。</w:t>
      </w:r>
    </w:p>
    <w:p w:rsidR="006024AE" w:rsidRDefault="009226B3">
      <w:pPr>
        <w:pStyle w:val="51"/>
        <w:ind w:firstLine="602"/>
        <w:rPr>
          <w:rFonts w:eastAsia="PMingLiU"/>
          <w:b/>
          <w:bCs/>
          <w:lang w:val="zh-TW"/>
        </w:rPr>
      </w:pPr>
      <w:r>
        <w:rPr>
          <w:rFonts w:hint="eastAsia"/>
          <w:b/>
          <w:bCs/>
          <w:lang w:val="zh-TW"/>
        </w:rPr>
        <w:t>第三圈层产业定位：世界康养之城。</w:t>
      </w:r>
    </w:p>
    <w:p w:rsidR="006024AE" w:rsidRDefault="009226B3">
      <w:pPr>
        <w:pStyle w:val="51"/>
        <w:rPr>
          <w:rFonts w:eastAsia="PMingLiU"/>
          <w:lang w:val="zh-TW"/>
        </w:rPr>
      </w:pPr>
      <w:r>
        <w:rPr>
          <w:rFonts w:hint="eastAsia"/>
          <w:lang w:val="zh-TW"/>
        </w:rPr>
        <w:t>市场范围</w:t>
      </w:r>
      <w:r>
        <w:rPr>
          <w:lang w:val="zh-TW"/>
        </w:rPr>
        <w:t>：全球范围</w:t>
      </w:r>
      <w:r>
        <w:rPr>
          <w:rFonts w:hint="eastAsia"/>
          <w:lang w:val="zh-TW"/>
        </w:rPr>
        <w:t>内。</w:t>
      </w:r>
    </w:p>
    <w:p w:rsidR="006024AE" w:rsidRDefault="009226B3">
      <w:pPr>
        <w:pStyle w:val="51"/>
        <w:rPr>
          <w:lang w:val="zh-TW"/>
        </w:rPr>
      </w:pPr>
      <w:r>
        <w:rPr>
          <w:rFonts w:hint="eastAsia"/>
          <w:lang w:val="zh-TW"/>
        </w:rPr>
        <w:t>客户群体：日韩、</w:t>
      </w:r>
      <w:r>
        <w:rPr>
          <w:lang w:val="zh-TW"/>
        </w:rPr>
        <w:t>欧盟、北美</w:t>
      </w:r>
      <w:r>
        <w:rPr>
          <w:rFonts w:hint="eastAsia"/>
          <w:lang w:val="zh-TW"/>
        </w:rPr>
        <w:t>等地的高价值康养旅游消费群体，这类群体的目标通常是高品质、特色化的康养产品和服务，停留时间在</w:t>
      </w:r>
      <w:r>
        <w:rPr>
          <w:rFonts w:hint="eastAsia"/>
          <w:lang w:val="zh-TW"/>
        </w:rPr>
        <w:t>5</w:t>
      </w:r>
      <w:r>
        <w:rPr>
          <w:rFonts w:hint="eastAsia"/>
          <w:lang w:val="zh-TW"/>
        </w:rPr>
        <w:t>—</w:t>
      </w:r>
      <w:r>
        <w:rPr>
          <w:rFonts w:eastAsia="PMingLiU"/>
          <w:lang w:val="zh-TW"/>
        </w:rPr>
        <w:t>10</w:t>
      </w:r>
      <w:r>
        <w:rPr>
          <w:rFonts w:hint="eastAsia"/>
          <w:lang w:val="zh-TW"/>
        </w:rPr>
        <w:t>天左右，对于独特的生态、文化和康养</w:t>
      </w:r>
      <w:r>
        <w:rPr>
          <w:rFonts w:hint="eastAsia"/>
          <w:lang w:val="zh-TW"/>
        </w:rPr>
        <w:lastRenderedPageBreak/>
        <w:t>产品有较高需求，是南阳市未来康养产业高端发展的重点方向。</w:t>
      </w:r>
    </w:p>
    <w:p w:rsidR="006024AE" w:rsidRDefault="009226B3">
      <w:pPr>
        <w:pStyle w:val="51"/>
        <w:rPr>
          <w:lang w:val="zh-TW"/>
        </w:rPr>
      </w:pPr>
      <w:r>
        <w:rPr>
          <w:rFonts w:hint="eastAsia"/>
          <w:lang w:val="zh-TW"/>
        </w:rPr>
        <w:t>规划康养产品和服务：主要提供以生态旅游、文化旅游、玉石花卉特色旅游康养为主题的特色旅游康养服务和智慧医疗、文化创意、健康金融等现代高端康养旅游产品。</w:t>
      </w:r>
    </w:p>
    <w:p w:rsidR="006024AE" w:rsidRDefault="009226B3">
      <w:pPr>
        <w:pStyle w:val="2"/>
        <w:framePr w:wrap="auto"/>
        <w:spacing w:before="120" w:after="120"/>
        <w:rPr>
          <w:color w:val="000000" w:themeColor="text1"/>
        </w:rPr>
      </w:pPr>
      <w:bookmarkStart w:id="43" w:name="_Toc55050180"/>
      <w:bookmarkStart w:id="44" w:name="_Toc71385809"/>
      <w:bookmarkStart w:id="45" w:name="_Toc562"/>
      <w:r>
        <w:rPr>
          <w:rFonts w:hint="eastAsia"/>
          <w:color w:val="000000" w:themeColor="text1"/>
          <w:lang w:val="en-US"/>
        </w:rPr>
        <w:t xml:space="preserve">第四节 </w:t>
      </w:r>
      <w:r>
        <w:rPr>
          <w:color w:val="000000" w:themeColor="text1"/>
        </w:rPr>
        <w:t>发展目标</w:t>
      </w:r>
      <w:bookmarkEnd w:id="43"/>
      <w:bookmarkEnd w:id="44"/>
      <w:bookmarkEnd w:id="45"/>
      <w:r>
        <w:rPr>
          <w:color w:val="000000" w:themeColor="text1"/>
        </w:rPr>
        <w:t xml:space="preserve"> </w:t>
      </w:r>
    </w:p>
    <w:p w:rsidR="006024AE" w:rsidRDefault="009226B3">
      <w:pPr>
        <w:pStyle w:val="4"/>
        <w:framePr w:wrap="auto"/>
      </w:pPr>
      <w:bookmarkStart w:id="46" w:name="_Toc62136004"/>
      <w:bookmarkStart w:id="47" w:name="_Toc21627"/>
      <w:bookmarkStart w:id="48" w:name="_Toc71385810"/>
      <w:bookmarkStart w:id="49" w:name="_Toc55050181"/>
      <w:r>
        <w:rPr>
          <w:rFonts w:hint="eastAsia"/>
          <w:lang w:val="en-US"/>
        </w:rPr>
        <w:t>一、</w:t>
      </w:r>
      <w:r>
        <w:t>总体目标</w:t>
      </w:r>
      <w:bookmarkEnd w:id="46"/>
      <w:bookmarkEnd w:id="47"/>
      <w:bookmarkEnd w:id="48"/>
      <w:bookmarkEnd w:id="49"/>
    </w:p>
    <w:p w:rsidR="006024AE" w:rsidRDefault="009226B3">
      <w:pPr>
        <w:pStyle w:val="51"/>
        <w:rPr>
          <w:lang w:val="zh-TW"/>
        </w:rPr>
      </w:pPr>
      <w:r>
        <w:rPr>
          <w:rFonts w:hint="eastAsia"/>
          <w:lang w:val="zh-TW"/>
        </w:rPr>
        <w:t>推动南阳市康养产业快速发展，康养产业载体快速建设，资源要素快速集聚，服务能力显著增强，创新能力明显提升，打造一批具有综合服务能力兼具地方特色的品牌康养社区，培育一批具有核心竞争力和可持续影响力的龙头企业，形成产业业态完备、产业结构良好、产业布局合理、产业竞争力领先、产城融合并进的康养产业发展格局，实现南阳市康养产业发展水平整体跃升。</w:t>
      </w:r>
    </w:p>
    <w:p w:rsidR="006024AE" w:rsidRDefault="009226B3">
      <w:pPr>
        <w:pStyle w:val="4"/>
        <w:framePr w:wrap="auto"/>
        <w:rPr>
          <w:color w:val="000000" w:themeColor="text1"/>
        </w:rPr>
      </w:pPr>
      <w:bookmarkStart w:id="50" w:name="_Toc23173"/>
      <w:bookmarkStart w:id="51" w:name="_Toc55050182"/>
      <w:bookmarkStart w:id="52" w:name="_Toc62136005"/>
      <w:bookmarkStart w:id="53" w:name="_Toc71385811"/>
      <w:r>
        <w:rPr>
          <w:rFonts w:hint="eastAsia"/>
          <w:color w:val="000000" w:themeColor="text1"/>
          <w:lang w:val="en-US"/>
        </w:rPr>
        <w:t>二、</w:t>
      </w:r>
      <w:r>
        <w:rPr>
          <w:color w:val="000000" w:themeColor="text1"/>
        </w:rPr>
        <w:t>近期目标</w:t>
      </w:r>
      <w:bookmarkEnd w:id="50"/>
      <w:bookmarkEnd w:id="51"/>
      <w:bookmarkEnd w:id="52"/>
      <w:bookmarkEnd w:id="53"/>
    </w:p>
    <w:p w:rsidR="006024AE" w:rsidRDefault="009226B3">
      <w:pPr>
        <w:pStyle w:val="51"/>
        <w:ind w:firstLine="602"/>
        <w:rPr>
          <w:rFonts w:eastAsia="PMingLiU"/>
          <w:lang w:val="zh-TW"/>
        </w:rPr>
      </w:pPr>
      <w:r>
        <w:rPr>
          <w:rFonts w:hint="eastAsia"/>
          <w:b/>
          <w:bCs/>
          <w:lang w:val="zh-TW"/>
        </w:rPr>
        <w:t>发展目标：</w:t>
      </w:r>
      <w:r>
        <w:rPr>
          <w:lang w:val="zh-TW"/>
        </w:rPr>
        <w:t>初步构建起具有南阳特色的康养产业服务体系和空间体系，</w:t>
      </w:r>
      <w:r>
        <w:rPr>
          <w:rFonts w:hint="eastAsia"/>
          <w:lang w:val="zh-TW"/>
        </w:rPr>
        <w:t>中医药康养、文旅康养、数字康养和特色康养四大康养产业链条初步形成，南阳市中心康养服务功能基本完备，淅川生态旅游康养示范中心初步建成。到</w:t>
      </w:r>
      <w:r>
        <w:rPr>
          <w:rFonts w:hint="eastAsia"/>
          <w:lang w:val="zh-TW"/>
        </w:rPr>
        <w:t>2</w:t>
      </w:r>
      <w:r>
        <w:rPr>
          <w:lang w:val="zh-TW"/>
        </w:rPr>
        <w:t>025</w:t>
      </w:r>
      <w:r>
        <w:rPr>
          <w:rFonts w:hint="eastAsia"/>
          <w:lang w:val="zh-TW"/>
        </w:rPr>
        <w:t>年，引进培育产值规模百亿以上的康养产业龙头企业，完成市中心和淅川重点康养项目建设，两大核心康养产业发展初具规模，南阳康养产业总产值规模达到</w:t>
      </w:r>
      <w:r>
        <w:rPr>
          <w:rFonts w:hint="eastAsia"/>
          <w:lang w:val="zh-TW"/>
        </w:rPr>
        <w:t>1000</w:t>
      </w:r>
      <w:r>
        <w:rPr>
          <w:rFonts w:hint="eastAsia"/>
          <w:lang w:val="zh-TW"/>
        </w:rPr>
        <w:t>亿元。</w:t>
      </w:r>
    </w:p>
    <w:p w:rsidR="006024AE" w:rsidRDefault="009226B3">
      <w:pPr>
        <w:pStyle w:val="51"/>
        <w:ind w:firstLine="602"/>
        <w:rPr>
          <w:rFonts w:eastAsia="PMingLiU"/>
          <w:lang w:val="zh-TW"/>
        </w:rPr>
      </w:pPr>
      <w:r>
        <w:rPr>
          <w:rFonts w:hint="eastAsia"/>
          <w:b/>
          <w:bCs/>
          <w:lang w:val="zh-TW"/>
        </w:rPr>
        <w:t>发展路径：</w:t>
      </w:r>
      <w:r>
        <w:rPr>
          <w:lang w:val="zh-TW"/>
        </w:rPr>
        <w:t>以</w:t>
      </w:r>
      <w:r>
        <w:rPr>
          <w:rFonts w:hint="eastAsia"/>
          <w:lang w:val="zh-TW"/>
        </w:rPr>
        <w:t>南阳市中心城市功能、产业功能完善和</w:t>
      </w:r>
      <w:r>
        <w:rPr>
          <w:lang w:val="zh-TW"/>
        </w:rPr>
        <w:t>淅川生态康养旅游产业打造为核心任务，以张仲景健康城、仲景文</w:t>
      </w:r>
      <w:r>
        <w:rPr>
          <w:lang w:val="zh-TW"/>
        </w:rPr>
        <w:lastRenderedPageBreak/>
        <w:t>化品牌铸造工程，县区中医院提质工程、</w:t>
      </w:r>
      <w:r>
        <w:rPr>
          <w:rFonts w:hint="eastAsia"/>
          <w:lang w:val="zh-TW"/>
        </w:rPr>
        <w:t>城市功能建设工程</w:t>
      </w:r>
      <w:r>
        <w:rPr>
          <w:lang w:val="zh-TW"/>
        </w:rPr>
        <w:t>以及旅游景区与设施工程为着力点，依托现有产业基础，逐步引入一批符合市场需求的</w:t>
      </w:r>
      <w:r>
        <w:rPr>
          <w:rFonts w:hint="eastAsia"/>
          <w:lang w:val="zh-TW"/>
        </w:rPr>
        <w:t>康养企业</w:t>
      </w:r>
      <w:r>
        <w:rPr>
          <w:lang w:val="zh-TW"/>
        </w:rPr>
        <w:t>，推进</w:t>
      </w:r>
      <w:r>
        <w:rPr>
          <w:rFonts w:hint="eastAsia"/>
          <w:lang w:val="zh-TW"/>
        </w:rPr>
        <w:t>重点核心区域</w:t>
      </w:r>
      <w:r>
        <w:rPr>
          <w:lang w:val="zh-TW"/>
        </w:rPr>
        <w:t>康养产业发展</w:t>
      </w:r>
      <w:r>
        <w:rPr>
          <w:rFonts w:hint="eastAsia"/>
          <w:lang w:val="zh-TW"/>
        </w:rPr>
        <w:t>。</w:t>
      </w:r>
    </w:p>
    <w:p w:rsidR="006024AE" w:rsidRDefault="009226B3">
      <w:pPr>
        <w:pStyle w:val="4"/>
        <w:framePr w:wrap="auto"/>
        <w:rPr>
          <w:color w:val="000000" w:themeColor="text1"/>
        </w:rPr>
      </w:pPr>
      <w:bookmarkStart w:id="54" w:name="_Toc62136006"/>
      <w:bookmarkStart w:id="55" w:name="_Toc55050183"/>
      <w:bookmarkStart w:id="56" w:name="_Toc71385812"/>
      <w:bookmarkStart w:id="57" w:name="_Toc4968"/>
      <w:r>
        <w:rPr>
          <w:rFonts w:hint="eastAsia"/>
          <w:color w:val="000000" w:themeColor="text1"/>
          <w:lang w:val="en-US"/>
        </w:rPr>
        <w:t>三、</w:t>
      </w:r>
      <w:r>
        <w:rPr>
          <w:color w:val="000000" w:themeColor="text1"/>
        </w:rPr>
        <w:t>中期目标</w:t>
      </w:r>
      <w:bookmarkEnd w:id="54"/>
      <w:bookmarkEnd w:id="55"/>
      <w:bookmarkEnd w:id="56"/>
      <w:bookmarkEnd w:id="57"/>
    </w:p>
    <w:p w:rsidR="006024AE" w:rsidRDefault="009226B3">
      <w:pPr>
        <w:pStyle w:val="51"/>
        <w:ind w:firstLine="602"/>
        <w:rPr>
          <w:lang w:val="zh-TW"/>
        </w:rPr>
      </w:pPr>
      <w:r>
        <w:rPr>
          <w:rFonts w:hint="eastAsia"/>
          <w:b/>
          <w:bCs/>
          <w:lang w:val="zh-TW"/>
        </w:rPr>
        <w:t>发展目标：</w:t>
      </w:r>
      <w:r>
        <w:rPr>
          <w:rFonts w:hint="eastAsia"/>
          <w:lang w:val="zh-TW"/>
        </w:rPr>
        <w:t>完善</w:t>
      </w:r>
      <w:r>
        <w:rPr>
          <w:lang w:val="zh-TW"/>
        </w:rPr>
        <w:t>区域医疗、药膳饮食、体育健身、温泉养生、玉石养生等</w:t>
      </w:r>
      <w:r>
        <w:rPr>
          <w:rFonts w:hint="eastAsia"/>
          <w:lang w:val="zh-TW"/>
        </w:rPr>
        <w:t>康养产业业态，“三心三区多组团”的康养产业空间布局基本形成，</w:t>
      </w:r>
      <w:r>
        <w:rPr>
          <w:lang w:val="zh-TW"/>
        </w:rPr>
        <w:t>智慧康养体系初步</w:t>
      </w:r>
      <w:r>
        <w:rPr>
          <w:rFonts w:hint="eastAsia"/>
          <w:lang w:val="zh-TW"/>
        </w:rPr>
        <w:t>建立</w:t>
      </w:r>
      <w:r>
        <w:rPr>
          <w:lang w:val="zh-TW"/>
        </w:rPr>
        <w:t>，康养产业成为南阳市国民经济的重要支柱产业，成为豫西南康养产业最具活力与影响力的新增长极和全国康养产业发展示范区。</w:t>
      </w:r>
      <w:r>
        <w:rPr>
          <w:rFonts w:hint="eastAsia"/>
          <w:lang w:val="zh-TW"/>
        </w:rPr>
        <w:t>到</w:t>
      </w:r>
      <w:r>
        <w:rPr>
          <w:rFonts w:hint="eastAsia"/>
          <w:lang w:val="zh-TW"/>
        </w:rPr>
        <w:t>2</w:t>
      </w:r>
      <w:r>
        <w:rPr>
          <w:lang w:val="zh-TW"/>
        </w:rPr>
        <w:t>030</w:t>
      </w:r>
      <w:r>
        <w:rPr>
          <w:rFonts w:hint="eastAsia"/>
          <w:lang w:val="zh-TW"/>
        </w:rPr>
        <w:t>年，引进培育产值规模百亿以上的康养产业龙头企业</w:t>
      </w:r>
      <w:r>
        <w:rPr>
          <w:rFonts w:hint="eastAsia"/>
          <w:lang w:val="zh-TW"/>
        </w:rPr>
        <w:t>3</w:t>
      </w:r>
      <w:r>
        <w:rPr>
          <w:rFonts w:hint="eastAsia"/>
          <w:lang w:val="zh-TW"/>
        </w:rPr>
        <w:t>家，完成全市康养项目建设，实现康养产业总产值规模</w:t>
      </w:r>
      <w:r>
        <w:rPr>
          <w:rFonts w:hint="eastAsia"/>
          <w:lang w:val="zh-TW"/>
        </w:rPr>
        <w:t>2000</w:t>
      </w:r>
      <w:r>
        <w:rPr>
          <w:rFonts w:hint="eastAsia"/>
          <w:lang w:val="zh-TW"/>
        </w:rPr>
        <w:t>亿元，康养产业成为支撑南阳市转型发展的新的经济增长点。</w:t>
      </w:r>
    </w:p>
    <w:p w:rsidR="006024AE" w:rsidRDefault="009226B3">
      <w:pPr>
        <w:pStyle w:val="51"/>
        <w:ind w:firstLine="602"/>
        <w:rPr>
          <w:lang w:val="zh-TW"/>
        </w:rPr>
      </w:pPr>
      <w:r>
        <w:rPr>
          <w:rFonts w:hint="eastAsia"/>
          <w:b/>
          <w:bCs/>
          <w:lang w:val="zh-TW"/>
        </w:rPr>
        <w:t>发展路径：</w:t>
      </w:r>
      <w:r>
        <w:rPr>
          <w:lang w:val="zh-TW"/>
        </w:rPr>
        <w:t>稳步推进康养旅游及中医药相关产业，统筹</w:t>
      </w:r>
      <w:r>
        <w:rPr>
          <w:rFonts w:hint="eastAsia"/>
          <w:lang w:val="zh-TW"/>
        </w:rPr>
        <w:t>区域</w:t>
      </w:r>
      <w:r>
        <w:rPr>
          <w:lang w:val="zh-TW"/>
        </w:rPr>
        <w:t>医养健康产业资源配置，深入挖掘各区县特色，培养一批不同定位的产业集群和知名品牌</w:t>
      </w:r>
      <w:r>
        <w:rPr>
          <w:rFonts w:hint="eastAsia"/>
          <w:lang w:val="zh-TW"/>
        </w:rPr>
        <w:t>。</w:t>
      </w:r>
      <w:r>
        <w:rPr>
          <w:lang w:val="zh-TW"/>
        </w:rPr>
        <w:t>运用物联网、互联网、移动互联网技术、智能呼叫、云技术、</w:t>
      </w:r>
      <w:r>
        <w:rPr>
          <w:lang w:val="zh-TW"/>
        </w:rPr>
        <w:t>GPS</w:t>
      </w:r>
      <w:r>
        <w:rPr>
          <w:lang w:val="zh-TW"/>
        </w:rPr>
        <w:t>定位技术等信息技术，创建</w:t>
      </w:r>
      <w:r>
        <w:rPr>
          <w:lang w:val="zh-TW"/>
        </w:rPr>
        <w:t>“</w:t>
      </w:r>
      <w:r>
        <w:rPr>
          <w:lang w:val="zh-TW"/>
        </w:rPr>
        <w:t>平台</w:t>
      </w:r>
      <w:r>
        <w:rPr>
          <w:lang w:val="zh-TW"/>
        </w:rPr>
        <w:t>+</w:t>
      </w:r>
      <w:r>
        <w:rPr>
          <w:lang w:val="zh-TW"/>
        </w:rPr>
        <w:t>服务</w:t>
      </w:r>
      <w:r>
        <w:rPr>
          <w:lang w:val="zh-TW"/>
        </w:rPr>
        <w:t>+</w:t>
      </w:r>
      <w:r>
        <w:rPr>
          <w:lang w:val="zh-TW"/>
        </w:rPr>
        <w:t>康养</w:t>
      </w:r>
      <w:r>
        <w:rPr>
          <w:lang w:val="zh-TW"/>
        </w:rPr>
        <w:t>+</w:t>
      </w:r>
      <w:r>
        <w:rPr>
          <w:lang w:val="zh-TW"/>
        </w:rPr>
        <w:t>终端</w:t>
      </w:r>
      <w:r>
        <w:rPr>
          <w:lang w:val="zh-TW"/>
        </w:rPr>
        <w:t>”</w:t>
      </w:r>
      <w:r>
        <w:rPr>
          <w:lang w:val="zh-TW"/>
        </w:rPr>
        <w:t>的智慧服务模式</w:t>
      </w:r>
      <w:r>
        <w:rPr>
          <w:rFonts w:hint="eastAsia"/>
          <w:lang w:val="zh-TW"/>
        </w:rPr>
        <w:t>。</w:t>
      </w:r>
    </w:p>
    <w:p w:rsidR="006024AE" w:rsidRDefault="009226B3">
      <w:pPr>
        <w:pStyle w:val="4"/>
        <w:framePr w:wrap="auto"/>
        <w:rPr>
          <w:color w:val="000000" w:themeColor="text1"/>
        </w:rPr>
      </w:pPr>
      <w:bookmarkStart w:id="58" w:name="_Toc682"/>
      <w:bookmarkStart w:id="59" w:name="_Toc71385813"/>
      <w:bookmarkStart w:id="60" w:name="_Toc62136007"/>
      <w:bookmarkStart w:id="61" w:name="_Toc55050184"/>
      <w:r>
        <w:rPr>
          <w:rFonts w:hint="eastAsia"/>
          <w:color w:val="000000" w:themeColor="text1"/>
          <w:lang w:val="en-US"/>
        </w:rPr>
        <w:t>四、</w:t>
      </w:r>
      <w:r>
        <w:rPr>
          <w:color w:val="000000" w:themeColor="text1"/>
        </w:rPr>
        <w:t>远期目标</w:t>
      </w:r>
      <w:bookmarkEnd w:id="58"/>
      <w:bookmarkEnd w:id="59"/>
      <w:bookmarkEnd w:id="60"/>
      <w:bookmarkEnd w:id="61"/>
    </w:p>
    <w:p w:rsidR="006024AE" w:rsidRDefault="009226B3">
      <w:pPr>
        <w:pStyle w:val="51"/>
        <w:ind w:firstLine="602"/>
        <w:rPr>
          <w:lang w:val="zh-TW"/>
        </w:rPr>
      </w:pPr>
      <w:r>
        <w:rPr>
          <w:rFonts w:hint="eastAsia"/>
          <w:b/>
          <w:bCs/>
          <w:lang w:val="zh-TW"/>
        </w:rPr>
        <w:t>发展目标：</w:t>
      </w:r>
      <w:r>
        <w:rPr>
          <w:rFonts w:hint="eastAsia"/>
          <w:lang w:val="zh-TW"/>
        </w:rPr>
        <w:t>建立</w:t>
      </w:r>
      <w:r>
        <w:rPr>
          <w:lang w:val="zh-TW"/>
        </w:rPr>
        <w:t>集群化、高端化、服务化、多元化、信息化的南阳高端康养</w:t>
      </w:r>
      <w:r>
        <w:rPr>
          <w:rFonts w:hint="eastAsia"/>
          <w:lang w:val="zh-TW"/>
        </w:rPr>
        <w:t>产业体系，</w:t>
      </w:r>
      <w:r>
        <w:rPr>
          <w:lang w:val="zh-TW"/>
        </w:rPr>
        <w:t>各区县形成一批国内知名、独具特色的康养产业集群</w:t>
      </w:r>
      <w:r>
        <w:rPr>
          <w:rFonts w:hint="eastAsia"/>
          <w:lang w:val="zh-TW"/>
        </w:rPr>
        <w:t>，</w:t>
      </w:r>
      <w:r>
        <w:rPr>
          <w:lang w:val="zh-TW"/>
        </w:rPr>
        <w:t>形成全产业、全域型康养产业网络结构，实现全市康养产业增加值占地区生产总值比重的</w:t>
      </w:r>
      <w:r>
        <w:rPr>
          <w:lang w:val="zh-TW"/>
        </w:rPr>
        <w:t>14%</w:t>
      </w:r>
      <w:r>
        <w:rPr>
          <w:lang w:val="zh-TW"/>
        </w:rPr>
        <w:t>，建设成</w:t>
      </w:r>
      <w:r>
        <w:rPr>
          <w:lang w:val="zh-TW"/>
        </w:rPr>
        <w:lastRenderedPageBreak/>
        <w:t>为国际知名生态休闲健康养生城市。</w:t>
      </w:r>
      <w:r>
        <w:rPr>
          <w:rFonts w:hint="eastAsia"/>
          <w:lang w:val="zh-TW"/>
        </w:rPr>
        <w:t>到</w:t>
      </w:r>
      <w:r>
        <w:rPr>
          <w:rFonts w:hint="eastAsia"/>
          <w:lang w:val="zh-TW"/>
        </w:rPr>
        <w:t>2</w:t>
      </w:r>
      <w:r>
        <w:rPr>
          <w:lang w:val="zh-TW"/>
        </w:rPr>
        <w:t>035</w:t>
      </w:r>
      <w:r>
        <w:rPr>
          <w:rFonts w:hint="eastAsia"/>
          <w:lang w:val="zh-TW"/>
        </w:rPr>
        <w:t>年，引进培育产值规模百亿以上的康养产业龙头企业</w:t>
      </w:r>
      <w:r>
        <w:rPr>
          <w:rFonts w:hint="eastAsia"/>
          <w:lang w:val="zh-TW"/>
        </w:rPr>
        <w:t>5</w:t>
      </w:r>
      <w:r>
        <w:rPr>
          <w:rFonts w:hint="eastAsia"/>
          <w:lang w:val="zh-TW"/>
        </w:rPr>
        <w:t>家，康养产业形成完整的产业链，服务体系基本健全，张仲景国医大学建成，“康养南阳”、“仲景文化”等特色康养品牌深入人心，全市实现康养产业总产值规模</w:t>
      </w:r>
      <w:r>
        <w:rPr>
          <w:rFonts w:hint="eastAsia"/>
          <w:lang w:val="zh-TW"/>
        </w:rPr>
        <w:t>3</w:t>
      </w:r>
      <w:r>
        <w:rPr>
          <w:lang w:val="zh-TW"/>
        </w:rPr>
        <w:t>000</w:t>
      </w:r>
      <w:r>
        <w:rPr>
          <w:rFonts w:hint="eastAsia"/>
          <w:lang w:val="zh-TW"/>
        </w:rPr>
        <w:t>亿元，康养产业成为支撑南阳市经济社会发展的重要支柱产业。</w:t>
      </w:r>
    </w:p>
    <w:p w:rsidR="006024AE" w:rsidRDefault="009226B3">
      <w:pPr>
        <w:pStyle w:val="51"/>
        <w:ind w:firstLine="602"/>
        <w:rPr>
          <w:lang w:val="zh-TW"/>
        </w:rPr>
      </w:pPr>
      <w:r>
        <w:rPr>
          <w:rFonts w:hint="eastAsia"/>
          <w:b/>
          <w:bCs/>
          <w:lang w:val="zh-TW"/>
        </w:rPr>
        <w:t>发展路径：</w:t>
      </w:r>
      <w:r>
        <w:rPr>
          <w:lang w:val="zh-TW"/>
        </w:rPr>
        <w:t>以科技研发、创新服务、健康管理</w:t>
      </w:r>
      <w:r>
        <w:rPr>
          <w:rFonts w:hint="eastAsia"/>
          <w:lang w:val="zh-TW"/>
        </w:rPr>
        <w:t>、健康金融</w:t>
      </w:r>
      <w:r>
        <w:rPr>
          <w:lang w:val="zh-TW"/>
        </w:rPr>
        <w:t>为引领</w:t>
      </w:r>
      <w:r>
        <w:rPr>
          <w:rFonts w:hint="eastAsia"/>
          <w:lang w:val="zh-TW"/>
        </w:rPr>
        <w:t>，</w:t>
      </w:r>
      <w:r>
        <w:rPr>
          <w:lang w:val="zh-TW"/>
        </w:rPr>
        <w:t>组建完整的产业发展平台</w:t>
      </w:r>
      <w:r>
        <w:rPr>
          <w:rFonts w:hint="eastAsia"/>
          <w:lang w:val="zh-TW"/>
        </w:rPr>
        <w:t>，推动康养产业科技研发、成果推广应用</w:t>
      </w:r>
      <w:r>
        <w:rPr>
          <w:lang w:val="zh-TW"/>
        </w:rPr>
        <w:t>，引进高端人才</w:t>
      </w:r>
      <w:r>
        <w:rPr>
          <w:rFonts w:hint="eastAsia"/>
          <w:lang w:val="zh-TW"/>
        </w:rPr>
        <w:t>，完善产业人才</w:t>
      </w:r>
      <w:r>
        <w:rPr>
          <w:lang w:val="zh-TW"/>
        </w:rPr>
        <w:t>培养机制，形成全产业、全域型康养产业网络结构，实现全市康养产业增加值占地区生产总值比重的</w:t>
      </w:r>
      <w:r>
        <w:rPr>
          <w:lang w:val="zh-TW"/>
        </w:rPr>
        <w:t>14%</w:t>
      </w:r>
      <w:r>
        <w:rPr>
          <w:lang w:val="zh-TW"/>
        </w:rPr>
        <w:t>，通过对文化、教育、旅游、农业、服务业的融合，构建南阳现代康养产业体系。</w:t>
      </w:r>
    </w:p>
    <w:p w:rsidR="006024AE" w:rsidRDefault="009226B3">
      <w:pPr>
        <w:framePr w:wrap="auto" w:yAlign="inline"/>
        <w:widowControl/>
        <w:jc w:val="left"/>
        <w:rPr>
          <w:rFonts w:ascii="仿宋_GB2312" w:eastAsia="仿宋_GB2312" w:hAnsi="仿宋_GB2312" w:cs="仿宋_GB2312"/>
          <w:color w:val="000000" w:themeColor="text1"/>
          <w:lang w:val="zh-TW"/>
        </w:rPr>
      </w:pPr>
      <w:r>
        <w:rPr>
          <w:rFonts w:ascii="仿宋_GB2312" w:eastAsia="仿宋_GB2312" w:hAnsi="仿宋_GB2312" w:cs="仿宋_GB2312"/>
          <w:color w:val="000000" w:themeColor="text1"/>
          <w:lang w:val="zh-TW"/>
        </w:rPr>
        <w:br w:type="page"/>
      </w:r>
    </w:p>
    <w:p w:rsidR="006024AE" w:rsidRDefault="009226B3">
      <w:pPr>
        <w:pStyle w:val="1"/>
        <w:spacing w:before="120" w:after="120"/>
      </w:pPr>
      <w:bookmarkStart w:id="62" w:name="_Toc13908"/>
      <w:bookmarkStart w:id="63" w:name="_Toc71385814"/>
      <w:r>
        <w:rPr>
          <w:rFonts w:hint="eastAsia"/>
        </w:rPr>
        <w:lastRenderedPageBreak/>
        <w:t>第三章 实</w:t>
      </w:r>
      <w:r>
        <w:t>施路径</w:t>
      </w:r>
      <w:bookmarkEnd w:id="62"/>
      <w:bookmarkEnd w:id="63"/>
    </w:p>
    <w:p w:rsidR="006024AE" w:rsidRDefault="009226B3">
      <w:pPr>
        <w:pStyle w:val="2"/>
        <w:framePr w:wrap="auto"/>
        <w:spacing w:before="120" w:after="120"/>
      </w:pPr>
      <w:bookmarkStart w:id="64" w:name="_Toc71385815"/>
      <w:bookmarkStart w:id="65" w:name="_Toc26993"/>
      <w:r>
        <w:rPr>
          <w:rFonts w:hint="eastAsia"/>
          <w:lang w:val="en-US"/>
        </w:rPr>
        <w:t xml:space="preserve">第一节 </w:t>
      </w:r>
      <w:r>
        <w:rPr>
          <w:rFonts w:hint="eastAsia"/>
        </w:rPr>
        <w:t>产业体系</w:t>
      </w:r>
      <w:bookmarkEnd w:id="64"/>
      <w:bookmarkEnd w:id="65"/>
    </w:p>
    <w:p w:rsidR="006024AE" w:rsidRDefault="009226B3">
      <w:pPr>
        <w:pStyle w:val="51"/>
        <w:rPr>
          <w:lang w:val="zh-TW"/>
        </w:rPr>
      </w:pPr>
      <w:r>
        <w:rPr>
          <w:rFonts w:hint="eastAsia"/>
          <w:lang w:val="zh-TW"/>
        </w:rPr>
        <w:t>依托自身特有的自然资源和文化资源优势，利用现代技术对部分行业进行改造升级，将农业、旅游业、服务业等行业与康养产业结合起来，构建</w:t>
      </w:r>
      <w:r>
        <w:rPr>
          <w:rFonts w:hint="eastAsia"/>
          <w:b/>
          <w:bCs/>
          <w:lang w:val="zh-TW"/>
        </w:rPr>
        <w:t>“</w:t>
      </w:r>
      <w:r>
        <w:rPr>
          <w:b/>
          <w:bCs/>
          <w:lang w:val="zh-TW"/>
        </w:rPr>
        <w:t>2+1+X</w:t>
      </w:r>
      <w:r>
        <w:rPr>
          <w:rFonts w:hint="eastAsia"/>
          <w:b/>
          <w:bCs/>
          <w:lang w:val="zh-TW"/>
        </w:rPr>
        <w:t>”</w:t>
      </w:r>
      <w:r>
        <w:rPr>
          <w:rFonts w:hint="eastAsia"/>
          <w:lang w:val="zh-TW"/>
        </w:rPr>
        <w:t>的康养产业发展体系，为南阳市经济增长提供新的引擎。</w:t>
      </w:r>
    </w:p>
    <w:p w:rsidR="006024AE" w:rsidRDefault="009226B3">
      <w:pPr>
        <w:framePr w:wrap="auto" w:yAlign="inline"/>
        <w:shd w:val="clear" w:color="auto" w:fill="FFFFFF"/>
        <w:spacing w:before="120" w:after="120"/>
        <w:rPr>
          <w:rFonts w:ascii="仿宋_GB2312" w:eastAsia="仿宋_GB2312" w:hAnsi="仿宋_GB2312" w:cs="仿宋_GB2312"/>
          <w:color w:val="000000" w:themeColor="text1"/>
          <w:lang w:val="zh-TW"/>
        </w:rPr>
      </w:pPr>
      <w:r>
        <w:rPr>
          <w:rFonts w:ascii="仿宋_GB2312" w:eastAsia="仿宋_GB2312" w:hAnsi="仿宋_GB2312" w:cs="仿宋_GB2312"/>
          <w:noProof/>
          <w:color w:val="000000" w:themeColor="text1"/>
        </w:rPr>
        <w:drawing>
          <wp:inline distT="0" distB="0" distL="0" distR="0">
            <wp:extent cx="5316855" cy="3056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50643" cy="3075367"/>
                    </a:xfrm>
                    <a:prstGeom prst="rect">
                      <a:avLst/>
                    </a:prstGeom>
                    <a:noFill/>
                  </pic:spPr>
                </pic:pic>
              </a:graphicData>
            </a:graphic>
          </wp:inline>
        </w:drawing>
      </w:r>
    </w:p>
    <w:p w:rsidR="006024AE" w:rsidRDefault="009226B3">
      <w:pPr>
        <w:pStyle w:val="af7"/>
        <w:ind w:firstLineChars="147" w:firstLine="443"/>
        <w:jc w:val="both"/>
        <w:rPr>
          <w:rFonts w:hint="default"/>
          <w:b/>
          <w:bCs/>
        </w:rPr>
      </w:pPr>
      <w:r>
        <w:rPr>
          <w:rFonts w:ascii="Times New Roman" w:eastAsia="仿宋_GB2312" w:hAnsi="Calibri" w:cs="Times New Roman"/>
          <w:b/>
          <w:bCs/>
          <w:color w:val="auto"/>
        </w:rPr>
        <w:t>图</w:t>
      </w:r>
      <w:r>
        <w:rPr>
          <w:rFonts w:ascii="Times New Roman" w:eastAsia="仿宋_GB2312" w:hAnsi="Calibri" w:cs="Times New Roman"/>
          <w:b/>
          <w:bCs/>
          <w:color w:val="auto"/>
        </w:rPr>
        <w:t>3-1</w:t>
      </w:r>
      <w:r>
        <w:t xml:space="preserve"> </w:t>
      </w:r>
      <w:r>
        <w:rPr>
          <w:lang w:val="en-US"/>
        </w:rPr>
        <w:t xml:space="preserve">            </w:t>
      </w:r>
      <w:r>
        <w:rPr>
          <w:b/>
          <w:bCs/>
        </w:rPr>
        <w:t>南阳康养产业体系图</w:t>
      </w:r>
    </w:p>
    <w:p w:rsidR="006024AE" w:rsidRDefault="009226B3">
      <w:pPr>
        <w:pStyle w:val="51"/>
        <w:ind w:firstLine="602"/>
        <w:rPr>
          <w:b/>
          <w:bCs/>
          <w:lang w:val="zh-TW"/>
        </w:rPr>
      </w:pPr>
      <w:r>
        <w:rPr>
          <w:b/>
          <w:bCs/>
          <w:lang w:val="zh-TW"/>
        </w:rPr>
        <w:t>“</w:t>
      </w:r>
      <w:r>
        <w:rPr>
          <w:b/>
          <w:bCs/>
          <w:lang w:val="zh-TW"/>
        </w:rPr>
        <w:t>2</w:t>
      </w:r>
      <w:r>
        <w:rPr>
          <w:b/>
          <w:bCs/>
          <w:lang w:val="zh-TW"/>
        </w:rPr>
        <w:t>”</w:t>
      </w:r>
      <w:r>
        <w:rPr>
          <w:b/>
          <w:bCs/>
          <w:lang w:val="zh-TW"/>
        </w:rPr>
        <w:t>是</w:t>
      </w:r>
      <w:r>
        <w:rPr>
          <w:rFonts w:hint="eastAsia"/>
          <w:b/>
          <w:bCs/>
          <w:lang w:val="zh-TW"/>
        </w:rPr>
        <w:t>主导</w:t>
      </w:r>
      <w:r>
        <w:rPr>
          <w:b/>
          <w:bCs/>
          <w:lang w:val="zh-TW"/>
        </w:rPr>
        <w:t>产业方向：</w:t>
      </w:r>
    </w:p>
    <w:p w:rsidR="006024AE" w:rsidRDefault="009226B3">
      <w:pPr>
        <w:pStyle w:val="51"/>
        <w:rPr>
          <w:lang w:val="zh-TW"/>
        </w:rPr>
      </w:pPr>
      <w:bookmarkStart w:id="66" w:name="_Hlk62132368"/>
      <w:r>
        <w:rPr>
          <w:lang w:val="zh-TW"/>
        </w:rPr>
        <w:t>中医药康养产业：</w:t>
      </w:r>
      <w:r>
        <w:rPr>
          <w:rFonts w:hint="eastAsia"/>
          <w:lang w:val="zh-TW"/>
        </w:rPr>
        <w:t>依托南阳市丰富的中药材资源和“仲景医药”文化品牌，发展</w:t>
      </w:r>
      <w:r>
        <w:rPr>
          <w:lang w:val="zh-TW"/>
        </w:rPr>
        <w:t>包括中医药农旅康养、中医药文旅康养、中医药养生保健康养、中医药特色养老康养等</w:t>
      </w:r>
      <w:r>
        <w:rPr>
          <w:rFonts w:hint="eastAsia"/>
          <w:lang w:val="zh-TW"/>
        </w:rPr>
        <w:t>在内的多种</w:t>
      </w:r>
      <w:r>
        <w:rPr>
          <w:lang w:val="zh-TW"/>
        </w:rPr>
        <w:t>产业</w:t>
      </w:r>
      <w:r>
        <w:rPr>
          <w:rFonts w:hint="eastAsia"/>
          <w:lang w:val="zh-TW"/>
        </w:rPr>
        <w:t>。一是一产种植业的扩大规模、优化品种、提质增效；二是二产的深加工，三是三产的服务，包括</w:t>
      </w:r>
      <w:r>
        <w:rPr>
          <w:rFonts w:hint="eastAsia"/>
        </w:rPr>
        <w:t>中医保健等产业</w:t>
      </w:r>
      <w:r>
        <w:rPr>
          <w:rFonts w:hint="eastAsia"/>
          <w:lang w:val="zh-TW"/>
        </w:rPr>
        <w:t>；四是一、二、三产融合，加强中医药及健康领域的上下游链条科技攻关，创新服务模式，发展中药材资源发展深度加工、食疗、药浴、</w:t>
      </w:r>
      <w:r>
        <w:rPr>
          <w:rFonts w:hint="eastAsia"/>
          <w:lang w:val="zh-TW"/>
        </w:rPr>
        <w:lastRenderedPageBreak/>
        <w:t>中药材观光等产业；对于“仲景医药”文化品牌则引入中医相关服务，发展按摩保健、针灸推拿、名医坐诊、中医药博物馆、中医养老等多种产业，吸引多层次、多年龄段的游客体验中医文化，形成南阳市康养产业的核心支撑。</w:t>
      </w:r>
    </w:p>
    <w:p w:rsidR="006024AE" w:rsidRDefault="009226B3">
      <w:pPr>
        <w:pStyle w:val="51"/>
        <w:rPr>
          <w:lang w:val="zh-TW"/>
        </w:rPr>
      </w:pPr>
      <w:r>
        <w:rPr>
          <w:lang w:val="zh-TW"/>
        </w:rPr>
        <w:t>文旅康养产业：</w:t>
      </w:r>
      <w:r>
        <w:rPr>
          <w:rFonts w:hint="eastAsia"/>
          <w:lang w:val="zh-TW"/>
        </w:rPr>
        <w:t>主要包括生态旅游产业、文化旅游产业、康养地产、养老服务产业等。其中生态旅游产业包括森林康养、滨水康养、温泉康养等相关产业，充分将南阳市老界岭度假区、南召宝天曼景区、猴山森林公园、龙湾温泉、国家级黑暗天空保护区、丹江湖等优质自然资源利用起来，对景区进行规划建设，在其周边开发生态康养服务并且完善配套设施，设立森林康养基地、疗养院等机构开展休闲康养活动，提供住宿餐饮等配套服务。</w:t>
      </w:r>
      <w:r>
        <w:rPr>
          <w:lang w:val="zh-TW"/>
        </w:rPr>
        <w:t>文化旅游产业包括文化观光、文化体验、文化教育、研学等相关产业</w:t>
      </w:r>
      <w:r>
        <w:rPr>
          <w:rFonts w:hint="eastAsia"/>
          <w:lang w:val="zh-TW"/>
        </w:rPr>
        <w:t>，</w:t>
      </w:r>
      <w:r>
        <w:rPr>
          <w:rFonts w:hint="eastAsia"/>
        </w:rPr>
        <w:t>一是</w:t>
      </w:r>
      <w:r>
        <w:rPr>
          <w:rFonts w:hint="eastAsia"/>
          <w:lang w:val="zh-TW"/>
        </w:rPr>
        <w:t>充分发挥南阳市丰富的文化资源优势，将渠首文化、中医文化、三国文化等打造成全国知名的文化品牌，深入挖掘这些文化资源的内核，利用现代技术创作实景演出、历史复原等活动，建立文化博物馆，与文旅开发企业合作发展文化观光产业。</w:t>
      </w:r>
      <w:r>
        <w:rPr>
          <w:rFonts w:hint="eastAsia"/>
        </w:rPr>
        <w:t>二是</w:t>
      </w:r>
      <w:r>
        <w:rPr>
          <w:rFonts w:hint="eastAsia"/>
          <w:lang w:val="zh-TW"/>
        </w:rPr>
        <w:t>利用文化建设实践基地吸引大学、中学、小学、企业等各类机构前往南阳研学，产学研结合，形成文化观光、文化体验、文化研学的全产业链条，提升南阳市文化产业的附加值。康养地产包括康养社区、养老社区、慢性病疗养等相关产业，立足南阳市区城市功能，依托河南万家园养生城等重点项目打造综合性康养基地，完善医疗、餐饮、娱乐等服务配套，依托鸭河工区进一步拓展养老服务产业链条，</w:t>
      </w:r>
      <w:r>
        <w:rPr>
          <w:rFonts w:hAnsi="宋体" w:cs="宋体" w:hint="eastAsia"/>
        </w:rPr>
        <w:t>引进市场化运营的养老机构，提供专业化的养老服务，完善相关</w:t>
      </w:r>
      <w:r>
        <w:rPr>
          <w:rFonts w:hAnsi="宋体" w:cs="宋体" w:hint="eastAsia"/>
        </w:rPr>
        <w:lastRenderedPageBreak/>
        <w:t>服务配套，</w:t>
      </w:r>
      <w:r>
        <w:rPr>
          <w:rFonts w:hint="eastAsia"/>
          <w:lang w:val="zh-TW"/>
        </w:rPr>
        <w:t>吸引旅居养老人群，打造康养城市核心。</w:t>
      </w:r>
    </w:p>
    <w:p w:rsidR="006024AE" w:rsidRDefault="009226B3">
      <w:pPr>
        <w:pStyle w:val="51"/>
        <w:ind w:firstLine="602"/>
        <w:rPr>
          <w:rFonts w:eastAsia="PMingLiU"/>
          <w:b/>
          <w:bCs/>
          <w:lang w:val="zh-TW"/>
        </w:rPr>
      </w:pPr>
      <w:r>
        <w:rPr>
          <w:b/>
          <w:bCs/>
          <w:lang w:val="zh-TW"/>
        </w:rPr>
        <w:t>“</w:t>
      </w:r>
      <w:r>
        <w:rPr>
          <w:b/>
          <w:bCs/>
          <w:lang w:val="zh-TW"/>
        </w:rPr>
        <w:t>1</w:t>
      </w:r>
      <w:r>
        <w:rPr>
          <w:b/>
          <w:bCs/>
          <w:lang w:val="zh-TW"/>
        </w:rPr>
        <w:t>”</w:t>
      </w:r>
      <w:r>
        <w:rPr>
          <w:b/>
          <w:bCs/>
          <w:lang w:val="zh-TW"/>
        </w:rPr>
        <w:t>是</w:t>
      </w:r>
      <w:r>
        <w:rPr>
          <w:rFonts w:hint="eastAsia"/>
          <w:b/>
          <w:bCs/>
          <w:lang w:val="zh-TW"/>
        </w:rPr>
        <w:t>先导产业方向</w:t>
      </w:r>
      <w:r>
        <w:rPr>
          <w:b/>
          <w:bCs/>
          <w:lang w:val="zh-TW"/>
        </w:rPr>
        <w:t>：</w:t>
      </w:r>
    </w:p>
    <w:p w:rsidR="006024AE" w:rsidRDefault="009226B3">
      <w:pPr>
        <w:pStyle w:val="51"/>
        <w:rPr>
          <w:lang w:val="zh-TW"/>
        </w:rPr>
      </w:pPr>
      <w:r>
        <w:rPr>
          <w:rFonts w:hint="eastAsia"/>
          <w:lang w:val="zh-TW"/>
        </w:rPr>
        <w:t>数字康养产业：</w:t>
      </w:r>
      <w:r>
        <w:rPr>
          <w:lang w:val="zh-TW"/>
        </w:rPr>
        <w:t>包括</w:t>
      </w:r>
      <w:r>
        <w:rPr>
          <w:rFonts w:hint="eastAsia"/>
          <w:lang w:val="zh-TW"/>
        </w:rPr>
        <w:t>远程</w:t>
      </w:r>
      <w:r>
        <w:rPr>
          <w:lang w:val="zh-TW"/>
        </w:rPr>
        <w:t>医疗服务、科研制造、</w:t>
      </w:r>
      <w:r>
        <w:rPr>
          <w:rFonts w:hint="eastAsia"/>
          <w:lang w:val="zh-TW"/>
        </w:rPr>
        <w:t>远程</w:t>
      </w:r>
      <w:r>
        <w:rPr>
          <w:lang w:val="zh-TW"/>
        </w:rPr>
        <w:t>医学教育、健康体检、康养保健、智慧医疗、</w:t>
      </w:r>
      <w:r>
        <w:rPr>
          <w:rFonts w:hint="eastAsia"/>
          <w:lang w:val="zh-TW"/>
        </w:rPr>
        <w:t>健康金融</w:t>
      </w:r>
      <w:r>
        <w:rPr>
          <w:lang w:val="zh-TW"/>
        </w:rPr>
        <w:t>等</w:t>
      </w:r>
      <w:r>
        <w:rPr>
          <w:rFonts w:hint="eastAsia"/>
          <w:lang w:val="zh-TW"/>
        </w:rPr>
        <w:t>产</w:t>
      </w:r>
      <w:r>
        <w:rPr>
          <w:lang w:val="zh-TW"/>
        </w:rPr>
        <w:t>业。</w:t>
      </w:r>
      <w:r>
        <w:rPr>
          <w:rFonts w:hint="eastAsia"/>
          <w:lang w:val="zh-TW"/>
        </w:rPr>
        <w:t>南阳市应把握好京宛合作机遇，积极对接北京高端医疗资源和数字康养龙头企业，利用现代技术开发大数据平台为人们提供数字化康养服务，同时引进人才，在技术改进、中医文化、养老服务、智慧医疗、文化创意、人才培训等方面为南阳市提供支撑，为南阳康养产业发展提供更多可能。</w:t>
      </w:r>
    </w:p>
    <w:p w:rsidR="006024AE" w:rsidRDefault="009226B3">
      <w:pPr>
        <w:pStyle w:val="51"/>
        <w:ind w:firstLine="602"/>
        <w:rPr>
          <w:rFonts w:eastAsia="PMingLiU"/>
          <w:b/>
          <w:bCs/>
          <w:lang w:val="zh-TW"/>
        </w:rPr>
      </w:pPr>
      <w:r>
        <w:rPr>
          <w:b/>
          <w:bCs/>
          <w:lang w:val="zh-TW"/>
        </w:rPr>
        <w:t>“</w:t>
      </w:r>
      <w:r>
        <w:rPr>
          <w:b/>
          <w:bCs/>
          <w:lang w:val="zh-TW"/>
        </w:rPr>
        <w:t>X</w:t>
      </w:r>
      <w:r>
        <w:rPr>
          <w:b/>
          <w:bCs/>
          <w:lang w:val="zh-TW"/>
        </w:rPr>
        <w:t>”</w:t>
      </w:r>
      <w:r>
        <w:rPr>
          <w:b/>
          <w:bCs/>
          <w:lang w:val="zh-TW"/>
        </w:rPr>
        <w:t>是重点特色产业：</w:t>
      </w:r>
    </w:p>
    <w:p w:rsidR="006024AE" w:rsidRDefault="009226B3">
      <w:pPr>
        <w:framePr w:wrap="auto" w:yAlign="inline"/>
        <w:widowControl/>
        <w:shd w:val="clear" w:color="auto" w:fill="FFFFFF"/>
        <w:spacing w:before="120" w:after="120" w:line="600" w:lineRule="exact"/>
        <w:rPr>
          <w:rFonts w:ascii="仿宋_GB2312" w:eastAsia="仿宋_GB2312" w:hAnsi="仿宋_GB2312" w:cs="仿宋_GB2312"/>
          <w:color w:val="000000" w:themeColor="text1"/>
          <w:lang w:val="zh-TW"/>
        </w:rPr>
      </w:pPr>
      <w:r>
        <w:rPr>
          <w:rFonts w:hint="eastAsia"/>
          <w:lang w:val="zh-TW"/>
        </w:rPr>
        <w:t>包括</w:t>
      </w:r>
      <w:r>
        <w:rPr>
          <w:lang w:val="zh-TW"/>
        </w:rPr>
        <w:t>玉石康养、田园康养、膳食康养、花卉康养、禅修康养、体育康养等</w:t>
      </w:r>
      <w:r>
        <w:rPr>
          <w:rFonts w:hint="eastAsia"/>
          <w:lang w:val="zh-TW"/>
        </w:rPr>
        <w:t>。南阳市康养产业的发展要真正做到因时制宜、因地制宜，那么重点特色康养产业的发展不可或缺。深入挖掘南阳市的资源优势，将玉石、花卉、禅修等打造为南阳市康养的特色产业，改变传统的玉石、花卉等产业单纯售卖的发展形式，与生态康养、文旅康养、中医药康养相配合形成完整的康养产业链条，发展玉石加工、花卉观光等产业，在传统产业升级的同时实现康养产业的全面发展。</w:t>
      </w:r>
      <w:bookmarkEnd w:id="66"/>
    </w:p>
    <w:p w:rsidR="006024AE" w:rsidRDefault="009226B3">
      <w:pPr>
        <w:framePr w:wrap="auto" w:yAlign="inline"/>
        <w:pBdr>
          <w:top w:val="single" w:sz="4" w:space="1" w:color="auto"/>
        </w:pBdr>
        <w:spacing w:beforeLines="50" w:before="120" w:afterLines="50" w:after="120"/>
        <w:rPr>
          <w:rFonts w:ascii="楷体" w:eastAsia="楷体" w:hAnsi="楷体" w:cs="Times New Roman"/>
          <w:b/>
          <w:color w:val="000000" w:themeColor="text1"/>
          <w:kern w:val="0"/>
        </w:rPr>
      </w:pPr>
      <w:bookmarkStart w:id="67" w:name="_Hlk54243342"/>
      <w:bookmarkStart w:id="68" w:name="_Toc11901"/>
      <w:r>
        <w:rPr>
          <w:rFonts w:ascii="楷体" w:eastAsia="楷体" w:hAnsi="楷体" w:cs="Times New Roman" w:hint="eastAsia"/>
          <w:b/>
          <w:color w:val="000000" w:themeColor="text1"/>
          <w:kern w:val="0"/>
        </w:rPr>
        <w:t>专栏</w:t>
      </w:r>
      <w:r>
        <w:rPr>
          <w:rFonts w:ascii="楷体" w:eastAsia="楷体" w:hAnsi="楷体" w:cs="Times New Roman"/>
          <w:b/>
          <w:color w:val="000000" w:themeColor="text1"/>
          <w:kern w:val="0"/>
        </w:rPr>
        <w:t>：</w:t>
      </w:r>
      <w:r>
        <w:rPr>
          <w:rFonts w:ascii="楷体" w:eastAsia="楷体" w:hAnsi="楷体" w:cs="Times New Roman" w:hint="eastAsia"/>
          <w:b/>
          <w:color w:val="000000" w:themeColor="text1"/>
          <w:kern w:val="0"/>
        </w:rPr>
        <w:t>南阳市康养产业客群分析</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（一）游客增长与旅游消费趋势</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中国老龄化程度不断加深，是养老相关产业发展的持续动力。根据第六次人口普查，2010年中国65岁以上人口占比为8.9%，约1.2亿人；国家统计局数据显示，2018年中国65岁以上人口占比上升至11.9%；而另据联合国人口署预测，中国的老人人口将以每年超过800万人的速度增加，到2050年，老年人口占比将达到30.8%，约为4.3亿人。2001年联合国《世界人口老龄化报告（1950-2050年）》认为，一个国家或地区65岁及以上老年人口比例超过7%、</w:t>
      </w:r>
      <w:r>
        <w:rPr>
          <w:rFonts w:ascii="楷体" w:eastAsia="楷体" w:hAnsi="楷体" w:cs="Times New Roman" w:hint="eastAsia"/>
          <w:color w:val="000000" w:themeColor="text1"/>
          <w:kern w:val="0"/>
        </w:rPr>
        <w:lastRenderedPageBreak/>
        <w:t>14%和20%，分别定义为老龄化社会、老龄社会和高龄社会，现时中国已经全面进入老龄化社会并向老龄社会迈进。</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健康理念进一步深入人心，康养旅游在远期将产生更大效益。据国内产业相关研究机构报告，国内康养旅游仅占整体旅游市场总交易规模的1%左右，2016-2020年，我国康养旅游的市场规模将呈现快速增长的态势，年复合增长率（CAGR）约20%，2020年市场规模将达1000亿元左右。结合当下新冠肺炎疫情影响，中国旅游研究院指出，预计2020年全国旅游总收入将下降22.0%，但疫情对大健康概念的带动，乃至疫情中人们更加重视健康的转变，或将助力康养旅游占比进一步扩大。</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随着60后步入老龄阶段，老龄人口整体的健康意识和健康需求与上一代相比得到质的变化。再加上80后、90后年轻人对健康的关注度更高，依托旅游的康养产业市场细分将不断加深，康养元素进一步丰富，消费将不断更新迭代。</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（二）康养客群分析</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从客群性质角度分析，基于康养更为广泛的定义，健康、养生和养老有机统一形成产业化布局，而康养的受众群体则是包含“孕-婴-幼-少-青-中-老”全年龄阶段的人群。因此，南阳市客群可分为以下几类：</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color w:val="000000" w:themeColor="text1"/>
          <w:kern w:val="0"/>
        </w:rPr>
      </w:pPr>
      <w:r>
        <w:rPr>
          <w:rFonts w:ascii="楷体" w:eastAsia="楷体" w:hAnsi="楷体" w:cs="Times New Roman" w:hint="eastAsia"/>
          <w:b/>
          <w:bCs/>
          <w:color w:val="000000" w:themeColor="text1"/>
          <w:kern w:val="0"/>
        </w:rPr>
        <w:t>中老年康养：</w:t>
      </w:r>
      <w:r>
        <w:rPr>
          <w:rFonts w:ascii="楷体" w:eastAsia="楷体" w:hAnsi="楷体" w:cs="Times New Roman" w:hint="eastAsia"/>
          <w:color w:val="000000" w:themeColor="text1"/>
          <w:kern w:val="0"/>
        </w:rPr>
        <w:t>本地和外地来宛康养的中老年群体，特别是离退休群体，是南阳市康养产业发展的最大潜在消费人群。南阳市地方的健康养生文化氛围浓厚，对于关注健康保健知识的老年人群具有较高的吸引力；康养旅游有别于传统的走马观花式旅游，在时间周期上少则三五天，多则一个月，离退休老年人群拥有自由支配的时间，以及充足的资金以支持自身的康养行程；南阳市不断提升的空气、水质量，以及全省内排名前列的医疗资源规模，能够满足患有老年病、慢性病的中老年人群的医疗、疗养需求。</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color w:val="000000" w:themeColor="text1"/>
          <w:kern w:val="0"/>
        </w:rPr>
      </w:pPr>
      <w:r>
        <w:rPr>
          <w:rFonts w:ascii="楷体" w:eastAsia="楷体" w:hAnsi="楷体" w:cs="Times New Roman" w:hint="eastAsia"/>
          <w:b/>
          <w:bCs/>
          <w:color w:val="000000" w:themeColor="text1"/>
          <w:kern w:val="0"/>
        </w:rPr>
        <w:t>青少年康养：</w:t>
      </w:r>
      <w:r>
        <w:rPr>
          <w:rFonts w:ascii="楷体" w:eastAsia="楷体" w:hAnsi="楷体" w:cs="Times New Roman" w:hint="eastAsia"/>
          <w:color w:val="000000" w:themeColor="text1"/>
          <w:kern w:val="0"/>
        </w:rPr>
        <w:t>基于南阳市丰富的自然风景和历史文化旅游资源，康养产品的打造可以满足旅游、观光、体验、运动、研学等多方面需求，如南阳市的卧龙岗武侯祠能够满足历史研学活动需求，南阳市的红色文化相关景区满足红色爱国教育等需求。这些需求以及南阳市未来能够基于自身资源开发的康养产品，决定了青少年是南阳市康养产业发展的另一大客群。并且青少年康养需求往往带动整个家庭康养消费，有利于扩大康养市场消费规模。因此，可以针对这个群体更多从教育、体育、旅游、美容、养生以及心理咨询等多方面展开康养供给。</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color w:val="000000" w:themeColor="text1"/>
          <w:kern w:val="0"/>
        </w:rPr>
      </w:pPr>
      <w:r>
        <w:rPr>
          <w:rFonts w:ascii="楷体" w:eastAsia="楷体" w:hAnsi="楷体" w:cs="Times New Roman" w:hint="eastAsia"/>
          <w:b/>
          <w:bCs/>
          <w:color w:val="000000" w:themeColor="text1"/>
          <w:kern w:val="0"/>
        </w:rPr>
        <w:lastRenderedPageBreak/>
        <w:t>妇孕婴幼康养：</w:t>
      </w:r>
      <w:r>
        <w:rPr>
          <w:rFonts w:ascii="楷体" w:eastAsia="楷体" w:hAnsi="楷体" w:cs="Times New Roman" w:hint="eastAsia"/>
          <w:color w:val="000000" w:themeColor="text1"/>
          <w:kern w:val="0"/>
        </w:rPr>
        <w:t>妇孕婴幼康养是康养产业中新的分支，妇孕婴幼的健康需求不再局限于医疗保健，更多母婴健康产品服务持续涌现。</w:t>
      </w:r>
    </w:p>
    <w:p w:rsidR="006024AE" w:rsidRDefault="009226B3">
      <w:pPr>
        <w:framePr w:wrap="auto" w:yAlign="inline"/>
        <w:pBdr>
          <w:top w:val="single" w:sz="4" w:space="1" w:color="auto"/>
        </w:pBdr>
        <w:spacing w:beforeLines="50" w:before="120" w:afterLines="50" w:after="120"/>
        <w:ind w:firstLineChars="200" w:firstLine="562"/>
        <w:rPr>
          <w:rFonts w:ascii="楷体" w:eastAsia="楷体" w:hAnsi="楷体" w:cs="Times New Roman"/>
          <w:b/>
          <w:bCs/>
          <w:color w:val="000000" w:themeColor="text1"/>
          <w:kern w:val="0"/>
        </w:rPr>
      </w:pPr>
      <w:r>
        <w:rPr>
          <w:rFonts w:ascii="楷体" w:eastAsia="楷体" w:hAnsi="楷体" w:cs="Times New Roman" w:hint="eastAsia"/>
          <w:b/>
          <w:bCs/>
          <w:color w:val="000000" w:themeColor="text1"/>
          <w:kern w:val="0"/>
        </w:rPr>
        <w:t>（三）康养客源分析</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南阳市发展康养旅游，将以郑州、西安、武汉及三市周边城市群为一级市场，京津冀城市群、长三角城市群、长江中游城市带、粤港澳大湾区等地区为二级市场。</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基于世界旅游组织研究结果，当人均GDP达到2000美元时，旅游将获得快速发展，当人均GDP达到3000美元时，旅游需求出现爆发性增长；当人均GDP达到5000美元时，步入成熟的度假旅游经济，休闲需求和消费能力日益增强，并呈现多元化趋势。以郑州、西安、武汉三省会城市为中心，周边城市群为辐射，其人均GDP均达到3000美元以上，靠近省会城市的人均GDP普遍在5000美元以上。因此，南阳市以打造全域旅游为契机发展康养旅游，顺应了客群旅游行为的转变，而郑州、西安、武汉三市成为南阳康养旅游的主要市场。</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高铁站南阳东站和邓州东站的建成，以及对外高速交通网络的不断发展，使得南阳市作为旅游目的地的可达性大幅提升。依靠高铁和航空通道，南阳市能够打通与京津冀城市群、长三角城市群、长江中游城市带、粤港澳大湾区等地区的市场联系，形成范围更广的二级市场。</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考虑南阳康养资源的独特性和稀缺性，应尽快构建“快速、便捷、畅达、绿色”的综合交通集疏运体系，完善康养生产生活服务设施，积极运用网络平台以多手段推介“康养圣地”形象，在以国内市场为主的“双循环”格局下，短期内将康养产品覆盖国内全域高、中、低端消费群，未来吸引国际中、高端康养消费需求。</w:t>
      </w:r>
    </w:p>
    <w:p w:rsidR="006024AE" w:rsidRDefault="009226B3">
      <w:pPr>
        <w:framePr w:wrap="auto" w:yAlign="inline"/>
        <w:spacing w:beforeLines="50" w:before="120" w:afterLines="50" w:after="120" w:line="560" w:lineRule="exact"/>
        <w:ind w:firstLine="482"/>
        <w:jc w:val="left"/>
        <w:rPr>
          <w:rFonts w:ascii="楷体" w:eastAsia="楷体" w:hAnsi="楷体" w:cs="宋体"/>
          <w:b/>
          <w:bCs/>
          <w:color w:val="000000" w:themeColor="text1"/>
          <w:sz w:val="30"/>
          <w:szCs w:val="30"/>
          <w:lang w:val="zh-TW"/>
        </w:rPr>
      </w:pPr>
      <w:r>
        <w:rPr>
          <w:rFonts w:ascii="Times New Roman" w:eastAsia="仿宋_GB2312" w:cs="Times New Roman" w:hint="eastAsia"/>
          <w:b/>
          <w:bCs/>
          <w:color w:val="auto"/>
          <w:sz w:val="30"/>
          <w:szCs w:val="30"/>
          <w:lang w:val="zh-TW"/>
        </w:rPr>
        <w:t>表</w:t>
      </w:r>
      <w:r>
        <w:rPr>
          <w:rFonts w:ascii="Times New Roman" w:eastAsia="楷体" w:hAnsi="Times New Roman" w:cs="Times New Roman"/>
          <w:b/>
          <w:bCs/>
          <w:color w:val="000000" w:themeColor="text1"/>
          <w:sz w:val="30"/>
          <w:szCs w:val="30"/>
          <w:lang w:val="zh-TW"/>
        </w:rPr>
        <w:t>3</w:t>
      </w:r>
      <w:r>
        <w:rPr>
          <w:rFonts w:ascii="Times New Roman" w:eastAsia="楷体" w:hAnsi="Times New Roman" w:cs="Times New Roman"/>
          <w:b/>
          <w:bCs/>
          <w:color w:val="000000" w:themeColor="text1"/>
          <w:sz w:val="30"/>
          <w:szCs w:val="30"/>
          <w:lang w:val="zh-TW" w:eastAsia="zh-TW"/>
        </w:rPr>
        <w:t>-1</w:t>
      </w:r>
      <w:r>
        <w:rPr>
          <w:rFonts w:ascii="楷体" w:eastAsia="楷体" w:hAnsi="楷体" w:cs="宋体" w:hint="eastAsia"/>
          <w:b/>
          <w:bCs/>
          <w:color w:val="000000" w:themeColor="text1"/>
          <w:lang w:val="zh-TW"/>
        </w:rPr>
        <w:t xml:space="preserve"> </w:t>
      </w:r>
      <w:r>
        <w:rPr>
          <w:rFonts w:ascii="楷体" w:eastAsia="楷体" w:hAnsi="楷体" w:cs="宋体" w:hint="eastAsia"/>
          <w:b/>
          <w:bCs/>
          <w:color w:val="000000" w:themeColor="text1"/>
        </w:rPr>
        <w:t xml:space="preserve">             </w:t>
      </w:r>
      <w:r>
        <w:rPr>
          <w:rFonts w:asciiTheme="majorEastAsia" w:eastAsiaTheme="majorEastAsia" w:hAnsiTheme="majorEastAsia" w:cstheme="majorEastAsia" w:hint="eastAsia"/>
          <w:b/>
          <w:bCs/>
          <w:color w:val="000000" w:themeColor="text1"/>
          <w:sz w:val="30"/>
          <w:szCs w:val="30"/>
          <w:lang w:val="zh-TW"/>
        </w:rPr>
        <w:t>客源市场需求分析表</w:t>
      </w:r>
    </w:p>
    <w:tbl>
      <w:tblPr>
        <w:tblStyle w:val="41"/>
        <w:tblW w:w="5000" w:type="pct"/>
        <w:tblLook w:val="04A0" w:firstRow="1" w:lastRow="0" w:firstColumn="1" w:lastColumn="0" w:noHBand="0" w:noVBand="1"/>
      </w:tblPr>
      <w:tblGrid>
        <w:gridCol w:w="1197"/>
        <w:gridCol w:w="3035"/>
        <w:gridCol w:w="2795"/>
        <w:gridCol w:w="1495"/>
      </w:tblGrid>
      <w:tr w:rsidR="006024AE">
        <w:tc>
          <w:tcPr>
            <w:tcW w:w="702" w:type="pct"/>
          </w:tcPr>
          <w:p w:rsidR="006024AE" w:rsidRDefault="009226B3">
            <w:pPr>
              <w:framePr w:wrap="auto" w:yAlign="inline"/>
              <w:jc w:val="center"/>
              <w:rPr>
                <w:rFonts w:ascii="楷体" w:eastAsia="楷体" w:hAnsi="楷体" w:cs="仿宋"/>
                <w:b/>
                <w:color w:val="000000" w:themeColor="text1"/>
                <w:sz w:val="24"/>
                <w:szCs w:val="24"/>
                <w:lang w:eastAsia="zh-TW"/>
              </w:rPr>
            </w:pPr>
            <w:r>
              <w:rPr>
                <w:rFonts w:ascii="楷体" w:eastAsia="楷体" w:hAnsi="楷体" w:cs="仿宋" w:hint="eastAsia"/>
                <w:b/>
                <w:color w:val="000000" w:themeColor="text1"/>
                <w:sz w:val="24"/>
                <w:szCs w:val="24"/>
                <w:lang w:eastAsia="zh-TW"/>
              </w:rPr>
              <w:t>目标市场</w:t>
            </w:r>
          </w:p>
        </w:tc>
        <w:tc>
          <w:tcPr>
            <w:tcW w:w="1780" w:type="pct"/>
          </w:tcPr>
          <w:p w:rsidR="006024AE" w:rsidRDefault="009226B3">
            <w:pPr>
              <w:framePr w:wrap="auto" w:yAlign="inline"/>
              <w:jc w:val="center"/>
              <w:rPr>
                <w:rFonts w:ascii="楷体" w:eastAsia="楷体" w:hAnsi="楷体" w:cs="仿宋"/>
                <w:b/>
                <w:color w:val="000000" w:themeColor="text1"/>
                <w:sz w:val="24"/>
                <w:szCs w:val="24"/>
                <w:lang w:eastAsia="zh-TW"/>
              </w:rPr>
            </w:pPr>
            <w:r>
              <w:rPr>
                <w:rFonts w:ascii="楷体" w:eastAsia="楷体" w:hAnsi="楷体" w:cs="仿宋" w:hint="eastAsia"/>
                <w:b/>
                <w:color w:val="000000" w:themeColor="text1"/>
                <w:sz w:val="24"/>
                <w:szCs w:val="24"/>
                <w:lang w:eastAsia="zh-TW"/>
              </w:rPr>
              <w:t>旅游特征</w:t>
            </w:r>
          </w:p>
        </w:tc>
        <w:tc>
          <w:tcPr>
            <w:tcW w:w="1640" w:type="pct"/>
          </w:tcPr>
          <w:p w:rsidR="006024AE" w:rsidRDefault="009226B3">
            <w:pPr>
              <w:framePr w:wrap="auto" w:yAlign="inline"/>
              <w:jc w:val="center"/>
              <w:rPr>
                <w:rFonts w:ascii="楷体" w:eastAsia="楷体" w:hAnsi="楷体" w:cs="仿宋"/>
                <w:b/>
                <w:color w:val="000000" w:themeColor="text1"/>
                <w:sz w:val="24"/>
                <w:szCs w:val="24"/>
                <w:lang w:eastAsia="zh-TW"/>
              </w:rPr>
            </w:pPr>
            <w:r>
              <w:rPr>
                <w:rFonts w:ascii="楷体" w:eastAsia="楷体" w:hAnsi="楷体" w:cs="仿宋" w:hint="eastAsia"/>
                <w:b/>
                <w:color w:val="000000" w:themeColor="text1"/>
                <w:sz w:val="24"/>
                <w:szCs w:val="24"/>
                <w:lang w:eastAsia="zh-TW"/>
              </w:rPr>
              <w:t>核心需求</w:t>
            </w:r>
          </w:p>
        </w:tc>
        <w:tc>
          <w:tcPr>
            <w:tcW w:w="877" w:type="pct"/>
          </w:tcPr>
          <w:p w:rsidR="006024AE" w:rsidRDefault="009226B3">
            <w:pPr>
              <w:framePr w:wrap="auto" w:yAlign="inline"/>
              <w:jc w:val="center"/>
              <w:rPr>
                <w:rFonts w:ascii="楷体" w:eastAsia="楷体" w:hAnsi="楷体" w:cs="仿宋"/>
                <w:b/>
                <w:color w:val="000000" w:themeColor="text1"/>
                <w:sz w:val="24"/>
                <w:szCs w:val="24"/>
                <w:lang w:eastAsia="zh-TW"/>
              </w:rPr>
            </w:pPr>
            <w:r>
              <w:rPr>
                <w:rFonts w:ascii="楷体" w:eastAsia="楷体" w:hAnsi="楷体" w:cs="仿宋" w:hint="eastAsia"/>
                <w:b/>
                <w:color w:val="000000" w:themeColor="text1"/>
                <w:sz w:val="24"/>
                <w:szCs w:val="24"/>
                <w:lang w:eastAsia="zh-TW"/>
              </w:rPr>
              <w:t>市场机会点</w:t>
            </w:r>
          </w:p>
        </w:tc>
      </w:tr>
      <w:tr w:rsidR="006024AE">
        <w:tc>
          <w:tcPr>
            <w:tcW w:w="702" w:type="pct"/>
          </w:tcPr>
          <w:p w:rsidR="006024AE" w:rsidRDefault="009226B3">
            <w:pPr>
              <w:framePr w:wrap="auto" w:yAlign="inline"/>
              <w:jc w:val="left"/>
              <w:rPr>
                <w:rFonts w:ascii="楷体" w:eastAsia="楷体" w:hAnsi="楷体" w:cs="仿宋"/>
                <w:b/>
                <w:color w:val="000000" w:themeColor="text1"/>
                <w:sz w:val="24"/>
                <w:szCs w:val="24"/>
                <w:lang w:eastAsia="zh-TW"/>
              </w:rPr>
            </w:pPr>
            <w:r>
              <w:rPr>
                <w:rFonts w:ascii="楷体" w:eastAsia="楷体" w:hAnsi="楷体" w:cs="仿宋" w:hint="eastAsia"/>
                <w:b/>
                <w:color w:val="000000" w:themeColor="text1"/>
                <w:sz w:val="24"/>
                <w:szCs w:val="24"/>
                <w:lang w:eastAsia="zh-TW"/>
              </w:rPr>
              <w:t>南阳本地及周边</w:t>
            </w:r>
          </w:p>
        </w:tc>
        <w:tc>
          <w:tcPr>
            <w:tcW w:w="1780" w:type="pct"/>
          </w:tcPr>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居民休闲度假需求日趋旺盛；</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居民教育、文化娱乐、疗养保健消费比重大。</w:t>
            </w:r>
          </w:p>
        </w:tc>
        <w:tc>
          <w:tcPr>
            <w:tcW w:w="1640" w:type="pct"/>
          </w:tcPr>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疗养保健；</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教育研学；</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文化娱乐。</w:t>
            </w:r>
          </w:p>
        </w:tc>
        <w:tc>
          <w:tcPr>
            <w:tcW w:w="877" w:type="pct"/>
          </w:tcPr>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康养度假</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亲子研学</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文化娱乐旅游</w:t>
            </w:r>
          </w:p>
        </w:tc>
      </w:tr>
      <w:tr w:rsidR="006024AE">
        <w:tc>
          <w:tcPr>
            <w:tcW w:w="702" w:type="pct"/>
          </w:tcPr>
          <w:p w:rsidR="006024AE" w:rsidRDefault="009226B3">
            <w:pPr>
              <w:framePr w:wrap="auto" w:yAlign="inline"/>
              <w:jc w:val="left"/>
              <w:rPr>
                <w:rFonts w:ascii="楷体" w:eastAsia="楷体" w:hAnsi="楷体" w:cs="仿宋"/>
                <w:b/>
                <w:color w:val="000000" w:themeColor="text1"/>
                <w:sz w:val="24"/>
                <w:szCs w:val="24"/>
              </w:rPr>
            </w:pPr>
            <w:r>
              <w:rPr>
                <w:rFonts w:ascii="楷体" w:eastAsia="楷体" w:hAnsi="楷体" w:cs="仿宋" w:hint="eastAsia"/>
                <w:b/>
                <w:color w:val="000000" w:themeColor="text1"/>
                <w:sz w:val="24"/>
                <w:szCs w:val="24"/>
              </w:rPr>
              <w:t>郑州、武汉、西安三省会客群</w:t>
            </w:r>
          </w:p>
        </w:tc>
        <w:tc>
          <w:tcPr>
            <w:tcW w:w="1780" w:type="pct"/>
          </w:tcPr>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郑州：消费能力强，熟悉省内旅游资源；</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西安：消费能力强，对目的地旅游品质有较高要求</w:t>
            </w:r>
          </w:p>
          <w:p w:rsidR="006024AE" w:rsidRDefault="009226B3">
            <w:pPr>
              <w:framePr w:wrap="auto" w:yAlign="inline"/>
              <w:jc w:val="left"/>
              <w:rPr>
                <w:rFonts w:ascii="楷体" w:eastAsia="楷体" w:hAnsi="楷体" w:cs="仿宋"/>
                <w:color w:val="000000" w:themeColor="text1"/>
                <w:sz w:val="24"/>
                <w:szCs w:val="24"/>
                <w:lang w:eastAsia="zh-TW"/>
              </w:rPr>
            </w:pPr>
            <w:r>
              <w:rPr>
                <w:rFonts w:ascii="楷体" w:eastAsia="楷体" w:hAnsi="楷体" w:cs="仿宋" w:hint="eastAsia"/>
                <w:color w:val="000000" w:themeColor="text1"/>
                <w:sz w:val="24"/>
                <w:szCs w:val="24"/>
                <w:lang w:eastAsia="zh-TW"/>
              </w:rPr>
              <w:lastRenderedPageBreak/>
              <w:t>武汉：年轻群体较多</w:t>
            </w:r>
          </w:p>
        </w:tc>
        <w:tc>
          <w:tcPr>
            <w:tcW w:w="1640" w:type="pct"/>
          </w:tcPr>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lastRenderedPageBreak/>
              <w:t>偏好生态休闲、文化观光；</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文化体验类产品、休闲康养度假受青睐。</w:t>
            </w:r>
          </w:p>
        </w:tc>
        <w:tc>
          <w:tcPr>
            <w:tcW w:w="877" w:type="pct"/>
          </w:tcPr>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中短途自驾</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家庭休闲娱乐</w:t>
            </w:r>
          </w:p>
          <w:p w:rsidR="006024AE" w:rsidRDefault="009226B3">
            <w:pPr>
              <w:framePr w:wrap="auto" w:yAlign="inline"/>
              <w:jc w:val="left"/>
              <w:rPr>
                <w:rFonts w:ascii="楷体" w:eastAsia="楷体" w:hAnsi="楷体" w:cs="仿宋"/>
                <w:color w:val="000000" w:themeColor="text1"/>
                <w:sz w:val="24"/>
                <w:szCs w:val="24"/>
                <w:lang w:eastAsia="zh-TW"/>
              </w:rPr>
            </w:pPr>
            <w:r>
              <w:rPr>
                <w:rFonts w:ascii="楷体" w:eastAsia="楷体" w:hAnsi="楷体" w:cs="仿宋" w:hint="eastAsia"/>
                <w:color w:val="000000" w:themeColor="text1"/>
                <w:sz w:val="24"/>
                <w:szCs w:val="24"/>
                <w:lang w:eastAsia="zh-TW"/>
              </w:rPr>
              <w:t>运动康养度</w:t>
            </w:r>
            <w:r>
              <w:rPr>
                <w:rFonts w:ascii="楷体" w:eastAsia="楷体" w:hAnsi="楷体" w:cs="仿宋" w:hint="eastAsia"/>
                <w:color w:val="000000" w:themeColor="text1"/>
                <w:sz w:val="24"/>
                <w:szCs w:val="24"/>
                <w:lang w:eastAsia="zh-TW"/>
              </w:rPr>
              <w:lastRenderedPageBreak/>
              <w:t>假</w:t>
            </w:r>
          </w:p>
        </w:tc>
      </w:tr>
      <w:tr w:rsidR="006024AE">
        <w:tc>
          <w:tcPr>
            <w:tcW w:w="702" w:type="pct"/>
          </w:tcPr>
          <w:p w:rsidR="006024AE" w:rsidRDefault="009226B3">
            <w:pPr>
              <w:framePr w:wrap="auto" w:yAlign="inline"/>
              <w:jc w:val="left"/>
              <w:rPr>
                <w:rFonts w:ascii="楷体" w:eastAsia="楷体" w:hAnsi="楷体" w:cs="仿宋"/>
                <w:b/>
                <w:color w:val="000000" w:themeColor="text1"/>
                <w:sz w:val="24"/>
                <w:szCs w:val="24"/>
                <w:lang w:eastAsia="zh-TW"/>
              </w:rPr>
            </w:pPr>
            <w:r>
              <w:rPr>
                <w:rFonts w:ascii="楷体" w:eastAsia="楷体" w:hAnsi="楷体" w:cs="仿宋" w:hint="eastAsia"/>
                <w:b/>
                <w:color w:val="000000" w:themeColor="text1"/>
                <w:sz w:val="24"/>
                <w:szCs w:val="24"/>
                <w:lang w:eastAsia="zh-TW"/>
              </w:rPr>
              <w:lastRenderedPageBreak/>
              <w:t>京津冀</w:t>
            </w:r>
          </w:p>
          <w:p w:rsidR="006024AE" w:rsidRDefault="009226B3">
            <w:pPr>
              <w:framePr w:wrap="auto" w:yAlign="inline"/>
              <w:jc w:val="left"/>
              <w:rPr>
                <w:rFonts w:ascii="楷体" w:eastAsia="楷体" w:hAnsi="楷体" w:cs="仿宋"/>
                <w:b/>
                <w:color w:val="000000" w:themeColor="text1"/>
                <w:sz w:val="24"/>
                <w:szCs w:val="24"/>
                <w:lang w:eastAsia="zh-TW"/>
              </w:rPr>
            </w:pPr>
            <w:r>
              <w:rPr>
                <w:rFonts w:ascii="楷体" w:eastAsia="楷体" w:hAnsi="楷体" w:cs="仿宋" w:hint="eastAsia"/>
                <w:b/>
                <w:color w:val="000000" w:themeColor="text1"/>
                <w:sz w:val="24"/>
                <w:szCs w:val="24"/>
                <w:lang w:eastAsia="zh-TW"/>
              </w:rPr>
              <w:t>长三角</w:t>
            </w:r>
          </w:p>
          <w:p w:rsidR="006024AE" w:rsidRDefault="009226B3">
            <w:pPr>
              <w:framePr w:wrap="auto" w:yAlign="inline"/>
              <w:jc w:val="left"/>
              <w:rPr>
                <w:rFonts w:ascii="楷体" w:eastAsia="楷体" w:hAnsi="楷体" w:cs="仿宋"/>
                <w:b/>
                <w:color w:val="000000" w:themeColor="text1"/>
                <w:sz w:val="24"/>
                <w:szCs w:val="24"/>
                <w:lang w:eastAsia="zh-TW"/>
              </w:rPr>
            </w:pPr>
            <w:r>
              <w:rPr>
                <w:rFonts w:ascii="楷体" w:eastAsia="楷体" w:hAnsi="楷体" w:cs="仿宋" w:hint="eastAsia"/>
                <w:b/>
                <w:color w:val="000000" w:themeColor="text1"/>
                <w:sz w:val="24"/>
                <w:szCs w:val="24"/>
                <w:lang w:eastAsia="zh-TW"/>
              </w:rPr>
              <w:t>珠三角</w:t>
            </w:r>
          </w:p>
        </w:tc>
        <w:tc>
          <w:tcPr>
            <w:tcW w:w="1780" w:type="pct"/>
          </w:tcPr>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出游日常化，受空间影响小；</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重视口碑与品质；</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山水游览基础上，关注参与游乐、文化回味、舒适放松。</w:t>
            </w:r>
          </w:p>
        </w:tc>
        <w:tc>
          <w:tcPr>
            <w:tcW w:w="1640" w:type="pct"/>
          </w:tcPr>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偏好古镇、体验生态、文化的差异性；</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品质型配套；</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健康养生；</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参与性游乐体验、美食。</w:t>
            </w:r>
          </w:p>
        </w:tc>
        <w:tc>
          <w:tcPr>
            <w:tcW w:w="877" w:type="pct"/>
          </w:tcPr>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休闲度假</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生态运动</w:t>
            </w:r>
          </w:p>
          <w:p w:rsidR="006024AE" w:rsidRDefault="009226B3">
            <w:pPr>
              <w:framePr w:wrap="auto" w:yAlign="inline"/>
              <w:jc w:val="left"/>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康养禅修</w:t>
            </w:r>
          </w:p>
        </w:tc>
      </w:tr>
    </w:tbl>
    <w:p w:rsidR="006024AE" w:rsidRDefault="006024AE">
      <w:pPr>
        <w:framePr w:wrap="auto" w:yAlign="inline"/>
        <w:pBdr>
          <w:bottom w:val="single" w:sz="4" w:space="1" w:color="auto"/>
        </w:pBdr>
        <w:spacing w:beforeLines="50" w:before="120" w:afterLines="50" w:after="120"/>
        <w:rPr>
          <w:rFonts w:ascii="楷体" w:eastAsia="楷体" w:hAnsi="楷体" w:cs="Times New Roman"/>
          <w:color w:val="000000" w:themeColor="text1"/>
          <w:kern w:val="0"/>
        </w:rPr>
      </w:pPr>
    </w:p>
    <w:p w:rsidR="006024AE" w:rsidRDefault="009226B3">
      <w:pPr>
        <w:pStyle w:val="2"/>
        <w:framePr w:wrap="auto"/>
        <w:spacing w:before="120" w:after="120"/>
      </w:pPr>
      <w:bookmarkStart w:id="69" w:name="_Toc55050187"/>
      <w:bookmarkStart w:id="70" w:name="_Toc71385816"/>
      <w:bookmarkEnd w:id="67"/>
      <w:bookmarkEnd w:id="68"/>
      <w:r>
        <w:rPr>
          <w:rFonts w:hint="eastAsia"/>
          <w:lang w:val="en-US"/>
        </w:rPr>
        <w:t xml:space="preserve">第二节 </w:t>
      </w:r>
      <w:r>
        <w:t>发展路径</w:t>
      </w:r>
      <w:bookmarkEnd w:id="69"/>
      <w:bookmarkEnd w:id="70"/>
    </w:p>
    <w:p w:rsidR="006024AE" w:rsidRDefault="009226B3">
      <w:pPr>
        <w:pStyle w:val="4"/>
        <w:framePr w:wrap="auto"/>
      </w:pPr>
      <w:bookmarkStart w:id="71" w:name="_Toc55050188"/>
      <w:bookmarkStart w:id="72" w:name="_Toc10791"/>
      <w:bookmarkStart w:id="73" w:name="_Toc62136011"/>
      <w:bookmarkStart w:id="74" w:name="_Toc71385817"/>
      <w:bookmarkStart w:id="75" w:name="_Hlk54037107"/>
      <w:r>
        <w:rPr>
          <w:rFonts w:hint="eastAsia"/>
          <w:lang w:val="en-US"/>
        </w:rPr>
        <w:t>一、</w:t>
      </w:r>
      <w:r>
        <w:rPr>
          <w:rFonts w:hint="eastAsia"/>
        </w:rPr>
        <w:t>中医药康养</w:t>
      </w:r>
      <w:bookmarkEnd w:id="71"/>
      <w:bookmarkEnd w:id="72"/>
      <w:bookmarkEnd w:id="73"/>
      <w:bookmarkEnd w:id="74"/>
    </w:p>
    <w:p w:rsidR="006024AE" w:rsidRDefault="009226B3">
      <w:pPr>
        <w:pStyle w:val="5"/>
        <w:framePr w:wrap="auto"/>
        <w:ind w:firstLine="602"/>
        <w:rPr>
          <w:lang w:val="en-US"/>
        </w:rPr>
      </w:pPr>
      <w:r>
        <w:rPr>
          <w:rFonts w:hint="eastAsia"/>
          <w:lang w:val="en-US"/>
        </w:rPr>
        <w:t>(</w:t>
      </w:r>
      <w:r>
        <w:rPr>
          <w:rFonts w:hint="eastAsia"/>
          <w:lang w:val="en-US"/>
        </w:rPr>
        <w:t>一</w:t>
      </w:r>
      <w:r>
        <w:rPr>
          <w:rFonts w:hint="eastAsia"/>
          <w:lang w:val="en-US"/>
        </w:rPr>
        <w:t>)</w:t>
      </w:r>
      <w:r>
        <w:rPr>
          <w:rFonts w:hint="eastAsia"/>
          <w:lang w:val="en-US"/>
        </w:rPr>
        <w:t>发展基础</w:t>
      </w:r>
    </w:p>
    <w:p w:rsidR="006024AE" w:rsidRDefault="009226B3">
      <w:pPr>
        <w:pStyle w:val="51"/>
        <w:rPr>
          <w:lang w:val="zh-TW"/>
        </w:rPr>
      </w:pPr>
      <w:r>
        <w:rPr>
          <w:rFonts w:hint="eastAsia"/>
          <w:lang w:val="zh-TW"/>
        </w:rPr>
        <w:t>南阳市以深厚的中医药文化、丰富的中药材为资源条件，扩大中药材种植规模、提升中医药创新能力，拓展中医药康养服务内容，不断夯实中医药康养产业发展基础。</w:t>
      </w:r>
    </w:p>
    <w:p w:rsidR="006024AE" w:rsidRDefault="009226B3">
      <w:pPr>
        <w:pStyle w:val="51"/>
        <w:ind w:firstLine="602"/>
        <w:rPr>
          <w:lang w:val="zh-TW"/>
        </w:rPr>
      </w:pPr>
      <w:r>
        <w:rPr>
          <w:rFonts w:hint="eastAsia"/>
          <w:b/>
          <w:bCs/>
          <w:lang w:val="zh-TW"/>
        </w:rPr>
        <w:t>“仲景”文化源远流长，博大精深。</w:t>
      </w:r>
      <w:r>
        <w:rPr>
          <w:rFonts w:hint="eastAsia"/>
          <w:lang w:val="zh-TW"/>
        </w:rPr>
        <w:t>近年，南阳市通过纪念、研究、传承和开发，创新仲景中医药文化传播途径，扩大张仲景中医药文化品牌影响，不断擦亮张仲景中医药文化金字招牌。南阳市以张仲景健康城建设为抓手，先后举办了十四届张仲景医药文化节和八届仲景论坛，累计举办中医药学术会议</w:t>
      </w:r>
      <w:r>
        <w:rPr>
          <w:rFonts w:hint="eastAsia"/>
          <w:lang w:val="zh-TW"/>
        </w:rPr>
        <w:t>(</w:t>
      </w:r>
      <w:r>
        <w:rPr>
          <w:rFonts w:hint="eastAsia"/>
          <w:lang w:val="zh-TW"/>
        </w:rPr>
        <w:t>国际级、国家级、省级、市级</w:t>
      </w:r>
      <w:r>
        <w:rPr>
          <w:rFonts w:hint="eastAsia"/>
          <w:lang w:val="zh-TW"/>
        </w:rPr>
        <w:t>)100</w:t>
      </w:r>
      <w:r>
        <w:rPr>
          <w:rFonts w:hint="eastAsia"/>
          <w:lang w:val="zh-TW"/>
        </w:rPr>
        <w:t>余场次，创办并将复建张仲景国医大学，创办仲景书院，建立“仲景国医三师”专家智库，广泛建设仲景苑，中医</w:t>
      </w:r>
      <w:r>
        <w:rPr>
          <w:rFonts w:hint="eastAsia"/>
        </w:rPr>
        <w:t>药</w:t>
      </w:r>
      <w:r>
        <w:rPr>
          <w:rFonts w:hint="eastAsia"/>
          <w:lang w:val="zh-TW"/>
        </w:rPr>
        <w:t>文化深入民间。</w:t>
      </w:r>
    </w:p>
    <w:p w:rsidR="006024AE" w:rsidRDefault="009226B3">
      <w:pPr>
        <w:pStyle w:val="51"/>
        <w:ind w:firstLine="602"/>
        <w:rPr>
          <w:lang w:val="zh-TW"/>
        </w:rPr>
      </w:pPr>
      <w:r>
        <w:rPr>
          <w:rFonts w:hint="eastAsia"/>
          <w:b/>
          <w:bCs/>
          <w:lang w:val="zh-TW"/>
        </w:rPr>
        <w:t>中医药种养产业初具规模，医药工业快速发展。</w:t>
      </w:r>
      <w:r>
        <w:rPr>
          <w:rFonts w:hint="eastAsia"/>
          <w:lang w:val="zh-TW"/>
        </w:rPr>
        <w:t>南阳中药材种植业资源丰厚，聚宝藏珍。目前境内中药材</w:t>
      </w:r>
      <w:r>
        <w:rPr>
          <w:rFonts w:hint="eastAsia"/>
          <w:lang w:val="zh-TW"/>
        </w:rPr>
        <w:t>2436</w:t>
      </w:r>
      <w:r>
        <w:rPr>
          <w:rFonts w:hint="eastAsia"/>
          <w:lang w:val="zh-TW"/>
        </w:rPr>
        <w:t>种，其中地道名优药材</w:t>
      </w:r>
      <w:r>
        <w:rPr>
          <w:rFonts w:hint="eastAsia"/>
          <w:lang w:val="zh-TW"/>
        </w:rPr>
        <w:t>50</w:t>
      </w:r>
      <w:r>
        <w:rPr>
          <w:rFonts w:hint="eastAsia"/>
          <w:lang w:val="zh-TW"/>
        </w:rPr>
        <w:t>余种，多种药材有效成分高于药典标准。全市现有</w:t>
      </w:r>
      <w:r>
        <w:rPr>
          <w:rFonts w:hint="eastAsia"/>
          <w:lang w:val="zh-TW"/>
        </w:rPr>
        <w:t>15</w:t>
      </w:r>
      <w:r>
        <w:rPr>
          <w:rFonts w:hint="eastAsia"/>
          <w:lang w:val="zh-TW"/>
        </w:rPr>
        <w:t>个大型中药材规范化种植基地，中药材种植面积</w:t>
      </w:r>
      <w:r>
        <w:rPr>
          <w:rFonts w:hint="eastAsia"/>
          <w:lang w:val="zh-TW"/>
        </w:rPr>
        <w:t xml:space="preserve">180 </w:t>
      </w:r>
      <w:r>
        <w:rPr>
          <w:rFonts w:hint="eastAsia"/>
          <w:lang w:val="zh-TW"/>
        </w:rPr>
        <w:t>多万亩，年产值</w:t>
      </w:r>
      <w:r>
        <w:rPr>
          <w:rFonts w:hint="eastAsia"/>
          <w:lang w:val="zh-TW"/>
        </w:rPr>
        <w:t>50</w:t>
      </w:r>
      <w:r>
        <w:rPr>
          <w:rFonts w:hint="eastAsia"/>
          <w:lang w:val="zh-TW"/>
        </w:rPr>
        <w:t>多亿元，成为富民兴业的支柱产业和精准扶贫</w:t>
      </w:r>
      <w:r>
        <w:rPr>
          <w:rFonts w:hint="eastAsia"/>
          <w:lang w:val="zh-TW"/>
        </w:rPr>
        <w:lastRenderedPageBreak/>
        <w:t>的一大亮点。大中型规模的中药生产企业</w:t>
      </w:r>
      <w:r>
        <w:rPr>
          <w:rFonts w:hint="eastAsia"/>
          <w:lang w:val="zh-TW"/>
        </w:rPr>
        <w:t>40</w:t>
      </w:r>
      <w:r>
        <w:rPr>
          <w:rFonts w:hint="eastAsia"/>
          <w:lang w:val="zh-TW"/>
        </w:rPr>
        <w:t>余家，通过</w:t>
      </w:r>
      <w:r>
        <w:rPr>
          <w:rFonts w:hint="eastAsia"/>
          <w:lang w:val="zh-TW"/>
        </w:rPr>
        <w:t>GMP</w:t>
      </w:r>
      <w:r>
        <w:rPr>
          <w:rFonts w:hint="eastAsia"/>
          <w:lang w:val="zh-TW"/>
        </w:rPr>
        <w:t>认证的中药制药企业</w:t>
      </w:r>
      <w:r>
        <w:rPr>
          <w:rFonts w:hint="eastAsia"/>
          <w:lang w:val="zh-TW"/>
        </w:rPr>
        <w:t>10</w:t>
      </w:r>
      <w:r>
        <w:rPr>
          <w:rFonts w:hint="eastAsia"/>
          <w:lang w:val="zh-TW"/>
        </w:rPr>
        <w:t>家，本地中药企业发展迅猛，年产值超过</w:t>
      </w:r>
      <w:r>
        <w:rPr>
          <w:rFonts w:hint="eastAsia"/>
          <w:lang w:val="zh-TW"/>
        </w:rPr>
        <w:t>30</w:t>
      </w:r>
      <w:r>
        <w:rPr>
          <w:rFonts w:hint="eastAsia"/>
          <w:lang w:val="zh-TW"/>
        </w:rPr>
        <w:t>亿元；中医药加工业链条化特征明显，工业体系进一步完善。南阳市中医药加工业在宛西制药、福森药业等龙头企业的带动下，开发应用先进的提取、分离、纯化技术，形成“中药材种植</w:t>
      </w:r>
      <w:r>
        <w:rPr>
          <w:rFonts w:hint="eastAsia"/>
          <w:lang w:val="zh-TW"/>
        </w:rPr>
        <w:t>-</w:t>
      </w:r>
      <w:r>
        <w:rPr>
          <w:rFonts w:hint="eastAsia"/>
          <w:lang w:val="zh-TW"/>
        </w:rPr>
        <w:t>精深加工</w:t>
      </w:r>
      <w:r>
        <w:rPr>
          <w:rFonts w:hint="eastAsia"/>
          <w:lang w:val="zh-TW"/>
        </w:rPr>
        <w:t>-</w:t>
      </w:r>
      <w:r>
        <w:rPr>
          <w:rFonts w:hint="eastAsia"/>
          <w:lang w:val="zh-TW"/>
        </w:rPr>
        <w:t>中药提取</w:t>
      </w:r>
      <w:r>
        <w:rPr>
          <w:rFonts w:hint="eastAsia"/>
          <w:lang w:val="zh-TW"/>
        </w:rPr>
        <w:t>-</w:t>
      </w:r>
      <w:r>
        <w:rPr>
          <w:rFonts w:hint="eastAsia"/>
          <w:lang w:val="zh-TW"/>
        </w:rPr>
        <w:t>生物制药”的产业链，同时也正向科技创新、医养结合、中医药健康旅游等方向延伸产业链。</w:t>
      </w:r>
    </w:p>
    <w:p w:rsidR="006024AE" w:rsidRDefault="009226B3">
      <w:pPr>
        <w:pStyle w:val="51"/>
        <w:ind w:firstLine="602"/>
        <w:rPr>
          <w:lang w:val="zh-TW"/>
        </w:rPr>
      </w:pPr>
      <w:r>
        <w:rPr>
          <w:rFonts w:hint="eastAsia"/>
          <w:b/>
          <w:bCs/>
          <w:lang w:val="zh-TW"/>
        </w:rPr>
        <w:t>中医康养服务不断拓展，发展良好。</w:t>
      </w:r>
      <w:r>
        <w:rPr>
          <w:rFonts w:hint="eastAsia"/>
          <w:lang w:val="zh-TW"/>
        </w:rPr>
        <w:t>南阳市不断推进完善中医药服务网络，推进中医重点专科专病建设，基层中医药服务能力提升显著，真正实现了“以强扶弱”“以城促乡”“以大代小”，共同发展的良好局面。截至</w:t>
      </w:r>
      <w:r>
        <w:rPr>
          <w:rFonts w:hint="eastAsia"/>
          <w:lang w:val="zh-TW"/>
        </w:rPr>
        <w:t>2019</w:t>
      </w:r>
      <w:r>
        <w:rPr>
          <w:rFonts w:hint="eastAsia"/>
          <w:lang w:val="zh-TW"/>
        </w:rPr>
        <w:t>年，南阳市围绕中医药强市战略全面发力，传承创新发展仲景文化，在全国率先成立中医药发展局；全市现有</w:t>
      </w:r>
      <w:r>
        <w:rPr>
          <w:rFonts w:hint="eastAsia"/>
          <w:lang w:val="zh-TW"/>
        </w:rPr>
        <w:t>63</w:t>
      </w:r>
      <w:r>
        <w:rPr>
          <w:rFonts w:hint="eastAsia"/>
          <w:lang w:val="zh-TW"/>
        </w:rPr>
        <w:t>家中医医院，实际开放床位</w:t>
      </w:r>
      <w:r>
        <w:rPr>
          <w:rFonts w:hint="eastAsia"/>
          <w:lang w:val="zh-TW"/>
        </w:rPr>
        <w:t>8408</w:t>
      </w:r>
      <w:r>
        <w:rPr>
          <w:rFonts w:hint="eastAsia"/>
          <w:lang w:val="zh-TW"/>
        </w:rPr>
        <w:t>张，中医执业（助理）医师</w:t>
      </w:r>
      <w:r>
        <w:rPr>
          <w:rFonts w:hint="eastAsia"/>
          <w:lang w:val="zh-TW"/>
        </w:rPr>
        <w:t>9111</w:t>
      </w:r>
      <w:r>
        <w:rPr>
          <w:rFonts w:hint="eastAsia"/>
          <w:lang w:val="zh-TW"/>
        </w:rPr>
        <w:t>人，国医大师</w:t>
      </w:r>
      <w:r>
        <w:rPr>
          <w:rFonts w:hint="eastAsia"/>
          <w:lang w:val="zh-TW"/>
        </w:rPr>
        <w:t>1</w:t>
      </w:r>
      <w:r>
        <w:rPr>
          <w:rFonts w:hint="eastAsia"/>
          <w:lang w:val="zh-TW"/>
        </w:rPr>
        <w:t>名。在河南省率先推进社会养生保健机构建设，推动中医药康复服务专业化、社会化。目前，全市乡镇卫生院（社区服务中心）已建成</w:t>
      </w:r>
      <w:r>
        <w:rPr>
          <w:rFonts w:hint="eastAsia"/>
          <w:lang w:val="zh-TW"/>
        </w:rPr>
        <w:t>196</w:t>
      </w:r>
      <w:r>
        <w:rPr>
          <w:rFonts w:hint="eastAsia"/>
          <w:lang w:val="zh-TW"/>
        </w:rPr>
        <w:t>家“中医堂”，</w:t>
      </w:r>
      <w:r>
        <w:rPr>
          <w:rFonts w:hint="eastAsia"/>
          <w:lang w:val="zh-TW"/>
        </w:rPr>
        <w:t>27</w:t>
      </w:r>
      <w:r>
        <w:rPr>
          <w:rFonts w:hint="eastAsia"/>
          <w:lang w:val="zh-TW"/>
        </w:rPr>
        <w:t>家综合医院“仲景苑”，</w:t>
      </w:r>
      <w:r>
        <w:rPr>
          <w:rFonts w:hint="eastAsia"/>
          <w:lang w:val="zh-TW"/>
        </w:rPr>
        <w:t>12</w:t>
      </w:r>
      <w:r>
        <w:rPr>
          <w:rFonts w:hint="eastAsia"/>
          <w:lang w:val="zh-TW"/>
        </w:rPr>
        <w:t>家中医院“治未病”中心。</w:t>
      </w:r>
    </w:p>
    <w:p w:rsidR="006024AE" w:rsidRDefault="009226B3">
      <w:pPr>
        <w:pStyle w:val="51"/>
        <w:ind w:firstLine="602"/>
        <w:rPr>
          <w:lang w:val="zh-TW"/>
        </w:rPr>
      </w:pPr>
      <w:r>
        <w:rPr>
          <w:rFonts w:hint="eastAsia"/>
          <w:b/>
          <w:bCs/>
          <w:lang w:val="zh-TW"/>
        </w:rPr>
        <w:t>中医药领军人才储备扩大，产业发展基础牢靠。</w:t>
      </w:r>
      <w:r>
        <w:rPr>
          <w:rFonts w:hint="eastAsia"/>
          <w:lang w:val="zh-TW"/>
        </w:rPr>
        <w:t>南阳市通过京豫宛合作创办“仲景书院”、“仲景论坛”、建立南阳中医药学会等学术平台等多种途径，不断加大中医药人才培养力度。推出“</w:t>
      </w:r>
      <w:r>
        <w:rPr>
          <w:rFonts w:hint="eastAsia"/>
          <w:lang w:val="zh-TW"/>
        </w:rPr>
        <w:t>531</w:t>
      </w:r>
      <w:r>
        <w:rPr>
          <w:rFonts w:hint="eastAsia"/>
          <w:lang w:val="zh-TW"/>
        </w:rPr>
        <w:t>”培育工程与京、沪、豫等地的中医药机构及学府签订合作协议，每年从北京、上海、郑州等地中医药医疗、科研、教学机构引进</w:t>
      </w:r>
      <w:r>
        <w:rPr>
          <w:rFonts w:hint="eastAsia"/>
          <w:lang w:val="zh-TW"/>
        </w:rPr>
        <w:t>5-10</w:t>
      </w:r>
      <w:r>
        <w:rPr>
          <w:rFonts w:hint="eastAsia"/>
          <w:lang w:val="zh-TW"/>
        </w:rPr>
        <w:t>名国家级中医药方面的领军人才，通过建立</w:t>
      </w:r>
      <w:r>
        <w:rPr>
          <w:rFonts w:hint="eastAsia"/>
          <w:lang w:val="zh-TW"/>
        </w:rPr>
        <w:lastRenderedPageBreak/>
        <w:t>医疗联合体、名老中医专家工作室、科研协作、聘任为大中专院校兼职教授等形式，建立长期、紧密的合作关系，为南阳市中医药康养产业的发展奠定了较好的人才支撑基础。</w:t>
      </w:r>
    </w:p>
    <w:p w:rsidR="006024AE" w:rsidRDefault="009226B3">
      <w:pPr>
        <w:pStyle w:val="5"/>
        <w:framePr w:wrap="auto"/>
        <w:ind w:firstLine="602"/>
        <w:rPr>
          <w:lang w:val="en-US"/>
        </w:rPr>
      </w:pPr>
      <w:r>
        <w:rPr>
          <w:rFonts w:hint="eastAsia"/>
          <w:lang w:val="en-US"/>
        </w:rPr>
        <w:t>（二）竞合分析</w:t>
      </w:r>
    </w:p>
    <w:p w:rsidR="006024AE" w:rsidRDefault="009226B3">
      <w:pPr>
        <w:pStyle w:val="51"/>
      </w:pPr>
      <w:r>
        <w:rPr>
          <w:rFonts w:hint="eastAsia"/>
        </w:rPr>
        <w:t>在经济发展、社会进步、健康观念及医学模式逐步转变的时代背景下，中医药康养产业正面临良好的发展机遇和广阔的发展空间。目前，国内及中原经济区内已有一批理念先行的城市凭借其生态、人文优势，迅速推动中医药康养产业发展，走在市场前列，形成一定的市场竞争压力。南阳要迅速打响中医药康养品牌，就要走高起点路线，形成特色化优势，迅速赢得市场口碑。</w:t>
      </w:r>
    </w:p>
    <w:p w:rsidR="006024AE" w:rsidRDefault="009226B3">
      <w:pPr>
        <w:pStyle w:val="51"/>
        <w:ind w:firstLine="602"/>
      </w:pPr>
      <w:r>
        <w:rPr>
          <w:rFonts w:hint="eastAsia"/>
          <w:b/>
          <w:bCs/>
        </w:rPr>
        <w:t>以标准化引领产业发展。</w:t>
      </w:r>
      <w:r>
        <w:rPr>
          <w:rFonts w:hint="eastAsia"/>
        </w:rPr>
        <w:t>中医药康养产业目前存在规范化程度低、标准管理分散、服务质量水平不高等问题，制定中医药康养服务标准是当前的首要任务。未来可以考虑加快南阳市中医药康养产业相关标准制定的脚步，提高其标准化程度，进一步明确行业的准入机制，进一步规范行业的服务项目，进一步加强行业的监管力度，从而使中医药康养模式成为标准引领下的健康生活方式。</w:t>
      </w:r>
    </w:p>
    <w:p w:rsidR="006024AE" w:rsidRDefault="009226B3">
      <w:pPr>
        <w:pStyle w:val="51"/>
        <w:ind w:firstLine="602"/>
      </w:pPr>
      <w:r>
        <w:rPr>
          <w:rFonts w:hint="eastAsia"/>
          <w:b/>
          <w:bCs/>
        </w:rPr>
        <w:t>借信息化助力产业升级。</w:t>
      </w:r>
      <w:r>
        <w:rPr>
          <w:rFonts w:hint="eastAsia"/>
        </w:rPr>
        <w:t>建设宛药信息网、宛药数据库，与全国性网络连接，提供全面、准确、及时的河南省中药材产销信息及趋势预测。大力发展中医远程医疗、移动医疗、智慧医疗等新型医疗服务。依托河南省中医药数据中心，建设医疗信息共享服务体系和中医医疗数据共享交换标准体系。积极推广中医临床科研一体化信息平台，以信息技术支撑临床研究。</w:t>
      </w:r>
      <w:r>
        <w:rPr>
          <w:rFonts w:hint="eastAsia"/>
        </w:rPr>
        <w:lastRenderedPageBreak/>
        <w:t>依托人工智能、大数据等先进技术，科学界定“康养”需求及目标客群，支撑中医药康养产品的设计和供给，提供中医药康养产业政策制定的决策参考，实现全产业链条的智能化升级。</w:t>
      </w:r>
    </w:p>
    <w:p w:rsidR="006024AE" w:rsidRDefault="009226B3">
      <w:pPr>
        <w:pStyle w:val="51"/>
        <w:ind w:firstLine="602"/>
      </w:pPr>
      <w:r>
        <w:rPr>
          <w:rFonts w:hint="eastAsia"/>
          <w:b/>
          <w:bCs/>
        </w:rPr>
        <w:t>凭创新化促进产业融合。</w:t>
      </w:r>
      <w:r>
        <w:rPr>
          <w:rFonts w:hint="eastAsia"/>
        </w:rPr>
        <w:t>与生态旅游融合，在南阳市建设中医药文化墙</w:t>
      </w:r>
      <w:r>
        <w:rPr>
          <w:rFonts w:ascii="微软雅黑" w:eastAsia="微软雅黑" w:hAnsi="微软雅黑" w:cs="微软雅黑" w:hint="eastAsia"/>
        </w:rPr>
        <w:t>､</w:t>
      </w:r>
      <w:r>
        <w:rPr>
          <w:rFonts w:ascii="仿宋_GB2312" w:hAnsi="仿宋_GB2312" w:cs="仿宋_GB2312" w:hint="eastAsia"/>
        </w:rPr>
        <w:t>中医药种植园</w:t>
      </w:r>
      <w:r>
        <w:rPr>
          <w:rFonts w:ascii="微软雅黑" w:eastAsia="微软雅黑" w:hAnsi="微软雅黑" w:cs="微软雅黑" w:hint="eastAsia"/>
        </w:rPr>
        <w:t>､</w:t>
      </w:r>
      <w:r>
        <w:rPr>
          <w:rFonts w:ascii="仿宋_GB2312" w:hAnsi="仿宋_GB2312" w:cs="仿宋_GB2312" w:hint="eastAsia"/>
        </w:rPr>
        <w:t>体验馆</w:t>
      </w:r>
      <w:r>
        <w:rPr>
          <w:rFonts w:ascii="微软雅黑" w:eastAsia="微软雅黑" w:hAnsi="微软雅黑" w:cs="微软雅黑" w:hint="eastAsia"/>
        </w:rPr>
        <w:t>､</w:t>
      </w:r>
      <w:r>
        <w:rPr>
          <w:rFonts w:ascii="仿宋_GB2312" w:hAnsi="仿宋_GB2312" w:cs="仿宋_GB2312" w:hint="eastAsia"/>
        </w:rPr>
        <w:t>生态园等设施，开发药浴</w:t>
      </w:r>
      <w:r>
        <w:rPr>
          <w:rFonts w:ascii="微软雅黑" w:eastAsia="微软雅黑" w:hAnsi="微软雅黑" w:cs="微软雅黑" w:hint="eastAsia"/>
        </w:rPr>
        <w:t>､</w:t>
      </w:r>
      <w:r>
        <w:rPr>
          <w:rFonts w:ascii="仿宋_GB2312" w:hAnsi="仿宋_GB2312" w:cs="仿宋_GB2312" w:hint="eastAsia"/>
        </w:rPr>
        <w:t>药膳</w:t>
      </w:r>
      <w:r>
        <w:rPr>
          <w:rFonts w:ascii="微软雅黑" w:eastAsia="微软雅黑" w:hAnsi="微软雅黑" w:cs="微软雅黑" w:hint="eastAsia"/>
        </w:rPr>
        <w:t>､</w:t>
      </w:r>
      <w:r>
        <w:rPr>
          <w:rFonts w:ascii="仿宋_GB2312" w:hAnsi="仿宋_GB2312" w:cs="仿宋_GB2312" w:hint="eastAsia"/>
        </w:rPr>
        <w:t>药茶</w:t>
      </w:r>
      <w:r>
        <w:rPr>
          <w:rFonts w:ascii="微软雅黑" w:eastAsia="微软雅黑" w:hAnsi="微软雅黑" w:cs="微软雅黑" w:hint="eastAsia"/>
        </w:rPr>
        <w:t>､</w:t>
      </w:r>
      <w:r>
        <w:rPr>
          <w:rFonts w:ascii="仿宋_GB2312" w:hAnsi="仿宋_GB2312" w:cs="仿宋_GB2312" w:hint="eastAsia"/>
        </w:rPr>
        <w:t>药酒</w:t>
      </w:r>
      <w:r>
        <w:rPr>
          <w:rFonts w:ascii="微软雅黑" w:eastAsia="微软雅黑" w:hAnsi="微软雅黑" w:cs="微软雅黑" w:hint="eastAsia"/>
        </w:rPr>
        <w:t>､</w:t>
      </w:r>
      <w:r>
        <w:rPr>
          <w:rFonts w:ascii="仿宋_GB2312" w:hAnsi="仿宋_GB2312" w:cs="仿宋_GB2312" w:hint="eastAsia"/>
        </w:rPr>
        <w:t>药枕</w:t>
      </w:r>
      <w:r>
        <w:rPr>
          <w:rFonts w:ascii="微软雅黑" w:eastAsia="微软雅黑" w:hAnsi="微软雅黑" w:cs="微软雅黑" w:hint="eastAsia"/>
        </w:rPr>
        <w:t>､</w:t>
      </w:r>
      <w:r>
        <w:rPr>
          <w:rFonts w:ascii="仿宋_GB2312" w:hAnsi="仿宋_GB2312" w:cs="仿宋_GB2312" w:hint="eastAsia"/>
        </w:rPr>
        <w:t>中医药护肤品等特色旅游商品。与一二产业融合，建立中医药生产—加工—销售产业链。结合乡村振兴计划，鼓励中药企业加大中药材种植投资力度，注重研发和技术改造，做大做强针对老年人群的中医药健康养老产品。</w:t>
      </w:r>
    </w:p>
    <w:p w:rsidR="006024AE" w:rsidRDefault="009226B3">
      <w:pPr>
        <w:pStyle w:val="51"/>
        <w:ind w:firstLine="602"/>
      </w:pPr>
      <w:r>
        <w:rPr>
          <w:rFonts w:hint="eastAsia"/>
          <w:b/>
          <w:bCs/>
        </w:rPr>
        <w:t>依国际化襄助产业宣传。</w:t>
      </w:r>
      <w:r>
        <w:rPr>
          <w:rFonts w:hint="eastAsia"/>
        </w:rPr>
        <w:t>利用国家中医药管理局国际合作平台，打造一批国际影响力强的知名品牌，扶持一批市场优势明显的中医药康养重点项目，培育一批特色突出、引领辐射作用强的中医药服务贸易骨干企业，提高南阳市中医药康养产品国际知名度，推动张仲景中医药康养文化国际传播。</w:t>
      </w:r>
    </w:p>
    <w:p w:rsidR="006024AE" w:rsidRDefault="009226B3">
      <w:pPr>
        <w:pStyle w:val="5"/>
        <w:framePr w:wrap="auto"/>
        <w:ind w:firstLine="602"/>
      </w:pPr>
      <w:r>
        <w:rPr>
          <w:rFonts w:hint="eastAsia"/>
          <w:lang w:val="en-US"/>
        </w:rPr>
        <w:t>（三）</w:t>
      </w:r>
      <w:r>
        <w:rPr>
          <w:rFonts w:hint="eastAsia"/>
        </w:rPr>
        <w:t>发展策略</w:t>
      </w:r>
    </w:p>
    <w:p w:rsidR="006024AE" w:rsidRDefault="009226B3">
      <w:pPr>
        <w:pStyle w:val="51"/>
        <w:ind w:firstLine="602"/>
        <w:rPr>
          <w:b/>
          <w:bCs/>
          <w:lang w:val="zh-TW"/>
        </w:rPr>
      </w:pPr>
      <w:r>
        <w:rPr>
          <w:rStyle w:val="5Char"/>
          <w:rFonts w:hint="eastAsia"/>
          <w:bCs w:val="0"/>
          <w:lang w:val="en-US"/>
        </w:rPr>
        <w:t>1</w:t>
      </w:r>
      <w:r>
        <w:rPr>
          <w:rStyle w:val="5Char"/>
          <w:rFonts w:hint="eastAsia"/>
          <w:bCs w:val="0"/>
        </w:rPr>
        <w:t>、办好事业促产业</w:t>
      </w:r>
    </w:p>
    <w:p w:rsidR="006024AE" w:rsidRDefault="009226B3">
      <w:pPr>
        <w:pStyle w:val="51"/>
        <w:rPr>
          <w:lang w:val="zh-TW"/>
        </w:rPr>
      </w:pPr>
      <w:r>
        <w:rPr>
          <w:rFonts w:hint="eastAsia"/>
          <w:lang w:val="zh-TW"/>
        </w:rPr>
        <w:t>——实施市县中医院提质扩容工程。打造中医龙头机构，实现县（区）公立中医院全覆盖，优化中医机构服务模式，打造中医医疗联合体和中医医疗共同体、中医专科联盟。</w:t>
      </w:r>
    </w:p>
    <w:p w:rsidR="006024AE" w:rsidRDefault="009226B3">
      <w:pPr>
        <w:pStyle w:val="51"/>
        <w:rPr>
          <w:lang w:val="zh-TW"/>
        </w:rPr>
      </w:pPr>
      <w:r>
        <w:rPr>
          <w:rFonts w:hint="eastAsia"/>
          <w:lang w:val="zh-TW"/>
        </w:rPr>
        <w:t>——实施“治未病”健康工程。推进治未病服务体系建设，大力发展社会中医养生保健服务，鼓励</w:t>
      </w:r>
      <w:r>
        <w:rPr>
          <w:rFonts w:hint="eastAsia"/>
        </w:rPr>
        <w:t>连锁化</w:t>
      </w:r>
      <w:r>
        <w:rPr>
          <w:rFonts w:hint="eastAsia"/>
          <w:lang w:val="zh-TW"/>
        </w:rPr>
        <w:t>经营。将中医治未病服务融入基层健康管理、家庭医生签约等服务内容。</w:t>
      </w:r>
    </w:p>
    <w:p w:rsidR="006024AE" w:rsidRDefault="009226B3">
      <w:pPr>
        <w:pStyle w:val="51"/>
        <w:rPr>
          <w:lang w:val="zh-TW"/>
        </w:rPr>
      </w:pPr>
      <w:r>
        <w:rPr>
          <w:rFonts w:hint="eastAsia"/>
          <w:lang w:val="zh-TW"/>
        </w:rPr>
        <w:t>——实施中医优势专科建设工程。做优做强中医骨伤、肛肠、儿科、皮肤、妇科、针灸推拿以及老年病、周围血管病、</w:t>
      </w:r>
      <w:r>
        <w:rPr>
          <w:rFonts w:hint="eastAsia"/>
          <w:lang w:val="zh-TW"/>
        </w:rPr>
        <w:lastRenderedPageBreak/>
        <w:t>心脑血管病、肾病等中医特色突出的专科专病。</w:t>
      </w:r>
    </w:p>
    <w:p w:rsidR="006024AE" w:rsidRDefault="009226B3">
      <w:pPr>
        <w:pStyle w:val="51"/>
        <w:rPr>
          <w:lang w:val="zh-TW"/>
        </w:rPr>
      </w:pPr>
      <w:r>
        <w:rPr>
          <w:rFonts w:hint="eastAsia"/>
          <w:lang w:val="zh-TW"/>
        </w:rPr>
        <w:t>——实施“互联网</w:t>
      </w:r>
      <w:r>
        <w:rPr>
          <w:rFonts w:hint="eastAsia"/>
          <w:lang w:val="zh-TW"/>
        </w:rPr>
        <w:t>+</w:t>
      </w:r>
      <w:r>
        <w:rPr>
          <w:rFonts w:hint="eastAsia"/>
          <w:lang w:val="zh-TW"/>
        </w:rPr>
        <w:t>中医药健康服务”工程。探索建立智慧中医院、互联网中医院，建设南阳市中医药大数据应用中心，建立中医“治未病”健康管理平台，建立市县乡一体化中医药医疗服务信息化体系，推广应用互联网基层中医药辅助诊疗系统。</w:t>
      </w:r>
    </w:p>
    <w:p w:rsidR="006024AE" w:rsidRDefault="009226B3">
      <w:pPr>
        <w:pStyle w:val="51"/>
        <w:rPr>
          <w:lang w:val="zh-TW"/>
        </w:rPr>
      </w:pPr>
      <w:r>
        <w:rPr>
          <w:rFonts w:hint="eastAsia"/>
          <w:lang w:val="zh-TW"/>
        </w:rPr>
        <w:t>——实施中医药公共卫生应急能力提升工程。将中医药机构和人员纳入突发公共卫生事件应急体系，设立中医防治专家组，组建中医药应急救援队伍，建立中西医协同工作机制。</w:t>
      </w:r>
    </w:p>
    <w:p w:rsidR="006024AE" w:rsidRDefault="009226B3">
      <w:pPr>
        <w:pStyle w:val="51"/>
        <w:ind w:firstLine="602"/>
        <w:rPr>
          <w:rStyle w:val="5Char"/>
          <w:bCs w:val="0"/>
          <w:lang w:val="en-US"/>
        </w:rPr>
      </w:pPr>
      <w:r>
        <w:rPr>
          <w:rStyle w:val="5Char"/>
          <w:rFonts w:hint="eastAsia"/>
          <w:bCs w:val="0"/>
          <w:lang w:val="en-US"/>
        </w:rPr>
        <w:t>2</w:t>
      </w:r>
      <w:r>
        <w:rPr>
          <w:rStyle w:val="5Char"/>
          <w:rFonts w:hint="eastAsia"/>
          <w:bCs w:val="0"/>
          <w:lang w:val="en-US"/>
        </w:rPr>
        <w:t>、聚焦产业核心优势</w:t>
      </w:r>
    </w:p>
    <w:p w:rsidR="006024AE" w:rsidRDefault="009226B3">
      <w:pPr>
        <w:pStyle w:val="51"/>
        <w:rPr>
          <w:lang w:val="zh-TW"/>
        </w:rPr>
      </w:pPr>
      <w:r>
        <w:rPr>
          <w:rFonts w:hint="eastAsia"/>
          <w:lang w:val="zh-TW"/>
        </w:rPr>
        <w:t>——推进张仲景健康城“三园”建设。以医圣祠为中心，建设张仲景健康文化园。由卧龙区牵头，围绕紫山麒麟湖区域，建设张仲景健康养生园。由城乡一体化示范区牵头，围绕新城片区，建设张仲景健康产业园。</w:t>
      </w:r>
    </w:p>
    <w:p w:rsidR="006024AE" w:rsidRDefault="009226B3">
      <w:pPr>
        <w:pStyle w:val="51"/>
        <w:rPr>
          <w:lang w:val="zh-TW"/>
        </w:rPr>
      </w:pPr>
      <w:r>
        <w:rPr>
          <w:rFonts w:hint="eastAsia"/>
          <w:lang w:val="zh-TW"/>
        </w:rPr>
        <w:t>——推进张仲景健康城“多支点”建设。推进社旗、南召、唐河、西峡等有条件的县区建设中医药康养元素突出的田园综合体。大力发展健康体育服务，充分发挥张仲景中医文化优势，促进体育运</w:t>
      </w:r>
      <w:r>
        <w:rPr>
          <w:rFonts w:hint="eastAsia"/>
        </w:rPr>
        <w:t>动</w:t>
      </w:r>
      <w:r>
        <w:rPr>
          <w:rFonts w:hint="eastAsia"/>
          <w:lang w:val="zh-TW"/>
        </w:rPr>
        <w:t>与中医养生、中医药保健等大健康服务业融合发展。</w:t>
      </w:r>
    </w:p>
    <w:p w:rsidR="006024AE" w:rsidRDefault="009226B3">
      <w:pPr>
        <w:pStyle w:val="51"/>
        <w:rPr>
          <w:lang w:val="zh-TW"/>
        </w:rPr>
      </w:pPr>
      <w:r>
        <w:rPr>
          <w:rFonts w:hint="eastAsia"/>
          <w:lang w:val="zh-TW"/>
        </w:rPr>
        <w:t>——推进中医药健康养老模式建设。把中医药健康服务和养老服务结合起来，推进医养结合项目，打造“医疗、护理、休闲、养生”四位一体的医养结合模式，建设一批南阳市中医药医养结合示范基地。</w:t>
      </w:r>
    </w:p>
    <w:p w:rsidR="006024AE" w:rsidRDefault="009226B3">
      <w:pPr>
        <w:pStyle w:val="51"/>
        <w:rPr>
          <w:lang w:val="zh-TW"/>
        </w:rPr>
      </w:pPr>
      <w:r>
        <w:rPr>
          <w:rFonts w:hint="eastAsia"/>
          <w:lang w:val="zh-TW"/>
        </w:rPr>
        <w:t>——推进本地中药企业发展壮大。实施中药企业“三品”</w:t>
      </w:r>
      <w:r>
        <w:rPr>
          <w:rFonts w:hint="eastAsia"/>
          <w:lang w:val="zh-TW"/>
        </w:rPr>
        <w:lastRenderedPageBreak/>
        <w:t>战略（增品种、提品质、创品牌）和重点企业“三大改造”工程（技术改造、智能化改造、绿色化改造），抓好中药产业园和物流基地建设。</w:t>
      </w:r>
    </w:p>
    <w:p w:rsidR="006024AE" w:rsidRDefault="009226B3">
      <w:pPr>
        <w:pStyle w:val="51"/>
        <w:rPr>
          <w:lang w:val="zh-TW"/>
        </w:rPr>
      </w:pPr>
      <w:r>
        <w:rPr>
          <w:rFonts w:hint="eastAsia"/>
          <w:lang w:val="zh-TW"/>
        </w:rPr>
        <w:t>——推进“八大宛药”等道地药材规模化建设。培育中药材新型经营主体，推进“一乡一品”规模化、规范化种植，促进一二三产业融合发展，开展中药材地理标志产品认证，建立质量追溯体系。</w:t>
      </w:r>
    </w:p>
    <w:p w:rsidR="006024AE" w:rsidRDefault="009226B3">
      <w:pPr>
        <w:pStyle w:val="51"/>
        <w:rPr>
          <w:lang w:val="zh-TW"/>
        </w:rPr>
      </w:pPr>
      <w:r>
        <w:rPr>
          <w:rFonts w:hint="eastAsia"/>
          <w:lang w:val="zh-TW"/>
        </w:rPr>
        <w:t>——推进中医康养示范基地创建及服务规范和标准制定。在丹江湖、宝天曼等地区筹划建设中医康养示范基地，推动“中医药</w:t>
      </w:r>
      <w:r>
        <w:rPr>
          <w:rFonts w:hint="eastAsia"/>
          <w:lang w:val="zh-TW"/>
        </w:rPr>
        <w:t>+</w:t>
      </w:r>
      <w:r>
        <w:rPr>
          <w:rFonts w:hint="eastAsia"/>
          <w:lang w:val="zh-TW"/>
        </w:rPr>
        <w:t>旅游”融合发展。联合行业龙头机构制定中医药康养基地建设标准、质量标准、服务标准，满足多层次多样化中医药健康服务需求。</w:t>
      </w:r>
    </w:p>
    <w:p w:rsidR="006024AE" w:rsidRDefault="009226B3">
      <w:pPr>
        <w:pStyle w:val="51"/>
        <w:ind w:firstLine="602"/>
        <w:rPr>
          <w:b/>
          <w:bCs/>
          <w:lang w:val="zh-TW"/>
        </w:rPr>
      </w:pPr>
      <w:r>
        <w:rPr>
          <w:rFonts w:hint="eastAsia"/>
          <w:b/>
          <w:bCs/>
        </w:rPr>
        <w:t>3</w:t>
      </w:r>
      <w:r>
        <w:rPr>
          <w:rFonts w:hint="eastAsia"/>
          <w:b/>
          <w:bCs/>
        </w:rPr>
        <w:t>、</w:t>
      </w:r>
      <w:r>
        <w:rPr>
          <w:rFonts w:hint="eastAsia"/>
          <w:b/>
          <w:bCs/>
          <w:lang w:val="zh-TW"/>
        </w:rPr>
        <w:t>凝聚医药人才力量</w:t>
      </w:r>
    </w:p>
    <w:p w:rsidR="006024AE" w:rsidRDefault="009226B3">
      <w:pPr>
        <w:pStyle w:val="51"/>
        <w:rPr>
          <w:lang w:val="zh-TW"/>
        </w:rPr>
      </w:pPr>
      <w:r>
        <w:rPr>
          <w:rFonts w:hint="eastAsia"/>
          <w:lang w:val="zh-TW"/>
        </w:rPr>
        <w:t>——加快</w:t>
      </w:r>
      <w:r>
        <w:rPr>
          <w:rFonts w:hint="eastAsia"/>
        </w:rPr>
        <w:t>推动</w:t>
      </w:r>
      <w:r>
        <w:rPr>
          <w:rFonts w:hint="eastAsia"/>
          <w:lang w:val="zh-TW"/>
        </w:rPr>
        <w:t>张仲景国医大学</w:t>
      </w:r>
      <w:r>
        <w:rPr>
          <w:rFonts w:hint="eastAsia"/>
        </w:rPr>
        <w:t>建设</w:t>
      </w:r>
      <w:r>
        <w:rPr>
          <w:rFonts w:hint="eastAsia"/>
          <w:lang w:val="zh-TW"/>
        </w:rPr>
        <w:t>。整合南阳中医药教育资源，引进先进高校教学与管理理念，探索学院与中医师承教育相结合的中医药人才培养模式，打造特色鲜明、文化氛围浓郁、有国际影响力的中医药类高等院校。</w:t>
      </w:r>
    </w:p>
    <w:p w:rsidR="006024AE" w:rsidRDefault="009226B3">
      <w:pPr>
        <w:pStyle w:val="51"/>
        <w:rPr>
          <w:lang w:val="zh-TW"/>
        </w:rPr>
      </w:pPr>
      <w:r>
        <w:rPr>
          <w:rFonts w:hint="eastAsia"/>
          <w:lang w:val="zh-TW"/>
        </w:rPr>
        <w:t>——大力发展中医药职业教育。支持建设南阳理工学院智慧康养学院、南阳市农业职业技术学院康养产业学院等。大力发展中草药种植与鉴定、炮制、中医养生保健、康复、健康养老等康养相关专业。</w:t>
      </w:r>
    </w:p>
    <w:p w:rsidR="006024AE" w:rsidRDefault="009226B3">
      <w:pPr>
        <w:pStyle w:val="51"/>
        <w:rPr>
          <w:lang w:val="zh-TW"/>
        </w:rPr>
      </w:pPr>
      <w:r>
        <w:rPr>
          <w:rFonts w:hint="eastAsia"/>
          <w:lang w:val="zh-TW"/>
        </w:rPr>
        <w:t>——高标准建设河南中医药人才市场。突出中医药行业特色、完善服务功能、拓展服务范围，努力打造立足河南、辐射中原、面向全国的中医药人才市场服务平台。</w:t>
      </w:r>
    </w:p>
    <w:p w:rsidR="006024AE" w:rsidRDefault="009226B3">
      <w:pPr>
        <w:pStyle w:val="51"/>
        <w:rPr>
          <w:lang w:val="zh-TW"/>
        </w:rPr>
      </w:pPr>
      <w:r>
        <w:rPr>
          <w:rFonts w:hint="eastAsia"/>
          <w:lang w:val="zh-TW"/>
        </w:rPr>
        <w:lastRenderedPageBreak/>
        <w:t>——创新中医药人才继续教育模式。继续探索仲景书院办学和教学模式，结合张仲景健康文化园整体规划，全面加强“仲景书院”基础设施及教学功能建设。</w:t>
      </w:r>
    </w:p>
    <w:p w:rsidR="006024AE" w:rsidRDefault="009226B3">
      <w:pPr>
        <w:pStyle w:val="51"/>
        <w:rPr>
          <w:lang w:val="zh-TW"/>
        </w:rPr>
      </w:pPr>
      <w:r>
        <w:rPr>
          <w:rFonts w:hint="eastAsia"/>
          <w:lang w:val="zh-TW"/>
        </w:rPr>
        <w:t>——巩固基层中医药人才队伍建设。放宽长期服务基层的中医医师职称晋升条件；健全全科医生和乡村医生中医药知识与技能培训机制，按需求开展中医全科医生转岗培训；引导优秀中医药专业技术人才扎根基层服务。</w:t>
      </w:r>
    </w:p>
    <w:p w:rsidR="006024AE" w:rsidRDefault="009226B3">
      <w:pPr>
        <w:pStyle w:val="51"/>
        <w:rPr>
          <w:lang w:val="zh-TW"/>
        </w:rPr>
      </w:pPr>
      <w:r>
        <w:rPr>
          <w:rFonts w:hint="eastAsia"/>
          <w:lang w:val="zh-TW"/>
        </w:rPr>
        <w:t>——健全人才评价激励机制。构建符合中医临床规律的绩效标准；在人才选拔、专业技术评定、表彰中设立中医药专项和增加名额比例，建立中医药人才奖励制度；加大中医药专业技术人才培养选拔力度。</w:t>
      </w:r>
    </w:p>
    <w:p w:rsidR="006024AE" w:rsidRDefault="009226B3">
      <w:pPr>
        <w:pStyle w:val="51"/>
        <w:ind w:firstLine="602"/>
        <w:rPr>
          <w:b/>
          <w:bCs/>
          <w:lang w:val="zh-TW"/>
        </w:rPr>
      </w:pPr>
      <w:r>
        <w:rPr>
          <w:rFonts w:hint="eastAsia"/>
          <w:b/>
          <w:bCs/>
        </w:rPr>
        <w:t>4</w:t>
      </w:r>
      <w:r>
        <w:rPr>
          <w:rFonts w:hint="eastAsia"/>
          <w:b/>
          <w:bCs/>
        </w:rPr>
        <w:t>、</w:t>
      </w:r>
      <w:r>
        <w:rPr>
          <w:rFonts w:hint="eastAsia"/>
          <w:b/>
          <w:bCs/>
          <w:lang w:val="zh-TW"/>
        </w:rPr>
        <w:t>强化科研能力支撑</w:t>
      </w:r>
    </w:p>
    <w:p w:rsidR="006024AE" w:rsidRDefault="009226B3">
      <w:pPr>
        <w:pStyle w:val="51"/>
        <w:rPr>
          <w:lang w:val="zh-TW"/>
        </w:rPr>
      </w:pPr>
      <w:r>
        <w:rPr>
          <w:rFonts w:hint="eastAsia"/>
          <w:lang w:val="zh-TW"/>
        </w:rPr>
        <w:t>——推动中医药科研创新发展。建立中医药科技研发及成果奖励机制，建设国家、省级中医药重点实验室，打造科技创新平台。支持企业、医疗机构、高等院校、科研机构等协同创新，以产业链、服务链布局创新链，完善中医药产学研用一体化创新模式。</w:t>
      </w:r>
    </w:p>
    <w:p w:rsidR="006024AE" w:rsidRDefault="009226B3">
      <w:pPr>
        <w:pStyle w:val="51"/>
        <w:rPr>
          <w:lang w:val="zh-TW"/>
        </w:rPr>
      </w:pPr>
      <w:r>
        <w:rPr>
          <w:rFonts w:hint="eastAsia"/>
          <w:lang w:val="zh-TW"/>
        </w:rPr>
        <w:t>——推动仲景学术理论创新发展。传承发展仲景学术精华，开展仲景学术文献和古籍整理研究工作，推进中医药古籍文献数字化，创新发展仲景方、药、针、灸理论体系，探索中西医结合慢病防治技术路径和方案。</w:t>
      </w:r>
    </w:p>
    <w:p w:rsidR="006024AE" w:rsidRDefault="009226B3">
      <w:pPr>
        <w:pStyle w:val="51"/>
        <w:ind w:firstLine="602"/>
        <w:rPr>
          <w:b/>
          <w:bCs/>
          <w:lang w:val="zh-TW"/>
        </w:rPr>
      </w:pPr>
      <w:r>
        <w:rPr>
          <w:rFonts w:hint="eastAsia"/>
          <w:b/>
          <w:bCs/>
        </w:rPr>
        <w:t>5</w:t>
      </w:r>
      <w:r>
        <w:rPr>
          <w:rFonts w:hint="eastAsia"/>
          <w:b/>
          <w:bCs/>
        </w:rPr>
        <w:t>、</w:t>
      </w:r>
      <w:r>
        <w:rPr>
          <w:rFonts w:hint="eastAsia"/>
          <w:b/>
          <w:bCs/>
          <w:lang w:val="zh-TW"/>
        </w:rPr>
        <w:t>夯实医药文化根基</w:t>
      </w:r>
    </w:p>
    <w:p w:rsidR="006024AE" w:rsidRDefault="009226B3">
      <w:pPr>
        <w:pStyle w:val="51"/>
        <w:rPr>
          <w:lang w:val="zh-TW"/>
        </w:rPr>
      </w:pPr>
      <w:r>
        <w:rPr>
          <w:rFonts w:hint="eastAsia"/>
          <w:lang w:val="zh-TW"/>
        </w:rPr>
        <w:t>——加强中医药文化建设。高标准建设“张仲景博物院”，实施中医药文化传播行动，开展中医药健康文化推进、科普巡</w:t>
      </w:r>
      <w:r>
        <w:rPr>
          <w:rFonts w:hint="eastAsia"/>
          <w:lang w:val="zh-TW"/>
        </w:rPr>
        <w:lastRenderedPageBreak/>
        <w:t>讲等中医药健康知识普及活动。推进中医药文化进校园，把中医药文化贯穿国民教育始终。</w:t>
      </w:r>
    </w:p>
    <w:p w:rsidR="006024AE" w:rsidRDefault="009226B3">
      <w:pPr>
        <w:pStyle w:val="51"/>
        <w:rPr>
          <w:lang w:val="zh-TW"/>
        </w:rPr>
      </w:pPr>
      <w:r>
        <w:rPr>
          <w:rFonts w:hint="eastAsia"/>
          <w:lang w:val="zh-TW"/>
        </w:rPr>
        <w:t>——加强中医药文化推介交流。发挥电商平台作用，加强中医药文化国际交流，打造中医药康养出口品牌，积极参与“一带一路”建设，开发蕴含中医药文化特色的商品，开辟国际市场。</w:t>
      </w:r>
    </w:p>
    <w:p w:rsidR="006024AE" w:rsidRDefault="006024AE">
      <w:pPr>
        <w:framePr w:wrap="auto" w:yAlign="inline"/>
        <w:widowControl/>
        <w:shd w:val="clear" w:color="auto" w:fill="FFFFFF"/>
        <w:spacing w:before="120" w:after="120" w:line="600" w:lineRule="exact"/>
        <w:ind w:firstLine="561"/>
        <w:rPr>
          <w:rFonts w:ascii="仿宋_GB2312" w:eastAsia="仿宋_GB2312" w:hAnsi="仿宋_GB2312" w:cs="仿宋_GB2312"/>
          <w:color w:val="000000" w:themeColor="text1"/>
          <w:lang w:val="zh-TW"/>
        </w:rPr>
      </w:pPr>
    </w:p>
    <w:p w:rsidR="006024AE" w:rsidRDefault="009226B3">
      <w:pPr>
        <w:framePr w:wrap="auto" w:yAlign="inline"/>
        <w:pBdr>
          <w:top w:val="single" w:sz="4" w:space="1" w:color="auto"/>
        </w:pBdr>
        <w:spacing w:beforeLines="50" w:before="120" w:afterLines="50" w:after="120"/>
        <w:rPr>
          <w:rFonts w:ascii="楷体" w:eastAsia="楷体" w:hAnsi="楷体" w:cs="Times New Roman"/>
          <w:b/>
          <w:color w:val="000000" w:themeColor="text1"/>
          <w:kern w:val="0"/>
        </w:rPr>
      </w:pPr>
      <w:r>
        <w:rPr>
          <w:rFonts w:ascii="楷体" w:eastAsia="楷体" w:hAnsi="楷体" w:cs="Times New Roman" w:hint="eastAsia"/>
          <w:b/>
          <w:color w:val="000000" w:themeColor="text1"/>
          <w:kern w:val="0"/>
        </w:rPr>
        <w:t>专栏</w:t>
      </w:r>
      <w:r>
        <w:rPr>
          <w:rFonts w:ascii="楷体" w:eastAsia="楷体" w:hAnsi="楷体" w:cs="Times New Roman"/>
          <w:b/>
          <w:color w:val="000000" w:themeColor="text1"/>
          <w:kern w:val="0"/>
        </w:rPr>
        <w:t>：</w:t>
      </w:r>
      <w:r>
        <w:rPr>
          <w:rFonts w:ascii="楷体" w:eastAsia="楷体" w:hAnsi="楷体" w:cs="Times New Roman" w:hint="eastAsia"/>
          <w:b/>
          <w:color w:val="000000" w:themeColor="text1"/>
          <w:kern w:val="0"/>
        </w:rPr>
        <w:t>中医服务水平提升路径</w:t>
      </w:r>
    </w:p>
    <w:p w:rsidR="006024AE" w:rsidRDefault="009226B3">
      <w:pPr>
        <w:framePr w:wrap="auto" w:yAlign="inline"/>
        <w:spacing w:beforeLines="50" w:before="120" w:afterLines="50" w:after="120"/>
        <w:ind w:firstLineChars="200" w:firstLine="562"/>
        <w:rPr>
          <w:rFonts w:ascii="楷体" w:eastAsia="楷体" w:hAnsi="楷体"/>
          <w:color w:val="000000" w:themeColor="text1"/>
          <w:szCs w:val="32"/>
        </w:rPr>
      </w:pPr>
      <w:r>
        <w:rPr>
          <w:rFonts w:ascii="楷体" w:eastAsia="楷体" w:hAnsi="楷体" w:hint="eastAsia"/>
          <w:b/>
          <w:color w:val="000000" w:themeColor="text1"/>
          <w:szCs w:val="32"/>
        </w:rPr>
        <w:t>加强中医医疗服务体系建设。</w:t>
      </w:r>
      <w:r>
        <w:rPr>
          <w:rFonts w:ascii="楷体" w:eastAsia="楷体" w:hAnsi="楷体" w:hint="eastAsia"/>
          <w:color w:val="000000" w:themeColor="text1"/>
          <w:szCs w:val="32"/>
        </w:rPr>
        <w:t>继续推进公立中医医院综合改革，建立公立中医医疗机构为主导、非公立中医医疗机构共同发展、基层中医药服务能力突出的中医医疗服务体系。</w:t>
      </w:r>
    </w:p>
    <w:p w:rsidR="006024AE" w:rsidRDefault="009226B3">
      <w:pPr>
        <w:framePr w:wrap="auto" w:yAlign="inline"/>
        <w:spacing w:beforeLines="50" w:before="120" w:afterLines="50" w:after="120"/>
        <w:ind w:firstLineChars="200" w:firstLine="562"/>
        <w:rPr>
          <w:rFonts w:ascii="楷体" w:eastAsia="楷体" w:hAnsi="楷体"/>
          <w:color w:val="000000" w:themeColor="text1"/>
          <w:szCs w:val="32"/>
        </w:rPr>
      </w:pPr>
      <w:r>
        <w:rPr>
          <w:rFonts w:ascii="楷体" w:eastAsia="楷体" w:hAnsi="楷体" w:hint="eastAsia"/>
          <w:b/>
          <w:color w:val="000000" w:themeColor="text1"/>
          <w:szCs w:val="32"/>
        </w:rPr>
        <w:t>提高中医康养服务水平。</w:t>
      </w:r>
      <w:r>
        <w:rPr>
          <w:rFonts w:ascii="楷体" w:eastAsia="楷体" w:hAnsi="楷体" w:hint="eastAsia"/>
          <w:color w:val="000000" w:themeColor="text1"/>
          <w:szCs w:val="32"/>
        </w:rPr>
        <w:t>培育一批技术成熟、信誉良好的知名中医养生保健服务集团或连锁机构，着力打造融合医疗、照护、康复、养老为一体的中医药特色健康养老机构，建设一批健康旅游基地和示范区。</w:t>
      </w:r>
    </w:p>
    <w:p w:rsidR="006024AE" w:rsidRDefault="009226B3">
      <w:pPr>
        <w:framePr w:wrap="auto" w:yAlign="inline"/>
        <w:spacing w:beforeLines="50" w:before="120" w:afterLines="50" w:after="120"/>
        <w:ind w:firstLineChars="200" w:firstLine="562"/>
        <w:rPr>
          <w:rFonts w:ascii="楷体" w:eastAsia="楷体" w:hAnsi="楷体"/>
          <w:color w:val="000000" w:themeColor="text1"/>
          <w:szCs w:val="32"/>
        </w:rPr>
      </w:pPr>
      <w:r>
        <w:rPr>
          <w:rFonts w:ascii="楷体" w:eastAsia="楷体" w:hAnsi="楷体" w:hint="eastAsia"/>
          <w:b/>
          <w:color w:val="000000" w:themeColor="text1"/>
          <w:szCs w:val="32"/>
        </w:rPr>
        <w:t>促进中医院校高质量发展。</w:t>
      </w:r>
      <w:r>
        <w:rPr>
          <w:rFonts w:ascii="楷体" w:eastAsia="楷体" w:hAnsi="楷体" w:hint="eastAsia"/>
          <w:color w:val="000000" w:themeColor="text1"/>
          <w:szCs w:val="32"/>
        </w:rPr>
        <w:t>建设好重点中医药院校；加强国家重点研究室和实验室建设，打造高水平中医药创新平台；探索组建以企业、大专院校和科研院所为主体的中药研发联盟，促进高水平原创成果产出。</w:t>
      </w:r>
    </w:p>
    <w:p w:rsidR="006024AE" w:rsidRDefault="009226B3">
      <w:pPr>
        <w:framePr w:wrap="auto" w:yAlign="inline"/>
        <w:spacing w:beforeLines="50" w:before="120" w:afterLines="50" w:after="120"/>
        <w:ind w:firstLineChars="200" w:firstLine="562"/>
        <w:rPr>
          <w:rFonts w:ascii="楷体" w:eastAsia="楷体" w:hAnsi="楷体"/>
          <w:color w:val="000000" w:themeColor="text1"/>
          <w:szCs w:val="32"/>
        </w:rPr>
      </w:pPr>
      <w:r>
        <w:rPr>
          <w:rFonts w:ascii="楷体" w:eastAsia="楷体" w:hAnsi="楷体" w:hint="eastAsia"/>
          <w:b/>
          <w:color w:val="000000" w:themeColor="text1"/>
          <w:szCs w:val="32"/>
        </w:rPr>
        <w:t>打造高素质中医药人才队伍。</w:t>
      </w:r>
      <w:r>
        <w:rPr>
          <w:rFonts w:ascii="楷体" w:eastAsia="楷体" w:hAnsi="楷体" w:hint="eastAsia"/>
          <w:color w:val="000000" w:themeColor="text1"/>
          <w:szCs w:val="32"/>
        </w:rPr>
        <w:t>建立完善人才评价机制和激励机制，集聚一批高水平领军人才和创新团队，着力培养一批高素质专门人才，建设中药资源保护、种植养殖、生产加工、鉴定技术和信息服务队伍。</w:t>
      </w:r>
    </w:p>
    <w:p w:rsidR="006024AE" w:rsidRDefault="009226B3">
      <w:pPr>
        <w:framePr w:wrap="auto" w:yAlign="inline"/>
        <w:spacing w:beforeLines="50" w:before="120" w:afterLines="50" w:after="120"/>
        <w:ind w:firstLineChars="200" w:firstLine="562"/>
        <w:rPr>
          <w:rFonts w:ascii="楷体" w:eastAsia="楷体" w:hAnsi="楷体"/>
          <w:color w:val="000000" w:themeColor="text1"/>
          <w:szCs w:val="32"/>
        </w:rPr>
      </w:pPr>
      <w:r>
        <w:rPr>
          <w:rFonts w:ascii="楷体" w:eastAsia="楷体" w:hAnsi="楷体" w:hint="eastAsia"/>
          <w:b/>
          <w:color w:val="000000" w:themeColor="text1"/>
          <w:szCs w:val="32"/>
        </w:rPr>
        <w:t>加快推进中医药产业体系建设。</w:t>
      </w:r>
      <w:r>
        <w:rPr>
          <w:rFonts w:ascii="楷体" w:eastAsia="楷体" w:hAnsi="楷体" w:hint="eastAsia"/>
          <w:color w:val="000000" w:themeColor="text1"/>
          <w:szCs w:val="32"/>
        </w:rPr>
        <w:t>推进规范化种植养殖、提升中药材精深加工水平、加快完善市场体系、培育壮大中医药龙头骨干企业。</w:t>
      </w:r>
    </w:p>
    <w:p w:rsidR="006024AE" w:rsidRDefault="006024AE">
      <w:pPr>
        <w:framePr w:wrap="auto" w:yAlign="inline"/>
        <w:pBdr>
          <w:bottom w:val="single" w:sz="4" w:space="1" w:color="auto"/>
        </w:pBdr>
        <w:spacing w:beforeLines="50" w:before="120" w:afterLines="50" w:after="120"/>
        <w:rPr>
          <w:rFonts w:ascii="楷体" w:eastAsia="楷体" w:hAnsi="楷体" w:cs="Times New Roman"/>
          <w:color w:val="000000" w:themeColor="text1"/>
          <w:kern w:val="0"/>
        </w:rPr>
      </w:pPr>
    </w:p>
    <w:p w:rsidR="006024AE" w:rsidRDefault="009226B3">
      <w:pPr>
        <w:pStyle w:val="5"/>
        <w:framePr w:wrap="auto"/>
        <w:ind w:firstLine="602"/>
      </w:pPr>
      <w:r>
        <w:rPr>
          <w:rFonts w:hint="eastAsia"/>
          <w:lang w:val="en-US"/>
        </w:rPr>
        <w:t>（四）</w:t>
      </w:r>
      <w:r>
        <w:rPr>
          <w:rFonts w:hint="eastAsia"/>
        </w:rPr>
        <w:t>产业体系</w:t>
      </w:r>
    </w:p>
    <w:p w:rsidR="006024AE" w:rsidRDefault="009226B3">
      <w:pPr>
        <w:pStyle w:val="51"/>
        <w:rPr>
          <w:lang w:val="zh-TW"/>
        </w:rPr>
      </w:pPr>
      <w:r>
        <w:rPr>
          <w:rFonts w:hint="eastAsia"/>
          <w:lang w:val="zh-TW"/>
        </w:rPr>
        <w:t>根据南阳市中医药资源分布及事业产业发展状况，规划构</w:t>
      </w:r>
      <w:r>
        <w:rPr>
          <w:rFonts w:hint="eastAsia"/>
          <w:lang w:val="zh-TW"/>
        </w:rPr>
        <w:lastRenderedPageBreak/>
        <w:t>建布局合理、功能互补、相互依托、配套协作的“</w:t>
      </w:r>
      <w:r>
        <w:rPr>
          <w:rFonts w:hint="eastAsia"/>
          <w:lang w:val="zh-TW"/>
        </w:rPr>
        <w:t>2+2</w:t>
      </w:r>
      <w:r>
        <w:rPr>
          <w:rFonts w:hint="eastAsia"/>
          <w:lang w:val="zh-TW"/>
        </w:rPr>
        <w:t>”中医药康养产业体系，包括中医药农业主题康养、中医药文化主题康养两大主题康养产业、中医药特色保健康养、中医药特色医疗康养两大特色康养产业。</w:t>
      </w:r>
    </w:p>
    <w:p w:rsidR="006024AE" w:rsidRDefault="009226B3">
      <w:pPr>
        <w:pStyle w:val="51"/>
        <w:ind w:firstLine="602"/>
        <w:rPr>
          <w:b/>
          <w:bCs/>
          <w:lang w:val="zh-TW"/>
        </w:rPr>
      </w:pPr>
      <w:r>
        <w:rPr>
          <w:rFonts w:hint="eastAsia"/>
          <w:b/>
          <w:bCs/>
        </w:rPr>
        <w:t>1</w:t>
      </w:r>
      <w:r>
        <w:rPr>
          <w:rFonts w:hint="eastAsia"/>
          <w:b/>
          <w:bCs/>
        </w:rPr>
        <w:t>、</w:t>
      </w:r>
      <w:r>
        <w:rPr>
          <w:rFonts w:hint="eastAsia"/>
          <w:b/>
          <w:bCs/>
          <w:lang w:val="zh-TW"/>
        </w:rPr>
        <w:t>中医药农业主题康养产业</w:t>
      </w:r>
    </w:p>
    <w:p w:rsidR="006024AE" w:rsidRDefault="009226B3">
      <w:pPr>
        <w:pStyle w:val="51"/>
        <w:rPr>
          <w:lang w:val="zh-TW"/>
        </w:rPr>
      </w:pPr>
      <w:r>
        <w:rPr>
          <w:rFonts w:hint="eastAsia"/>
          <w:lang w:val="zh-TW"/>
        </w:rPr>
        <w:t>中药材标准化种植。围绕“八大宛药”，开展“中药材种植示范基地”建设活动，实现中药种植规范化、加工现代化、产品品牌化，大力推进中药资源保护和发展。</w:t>
      </w:r>
    </w:p>
    <w:p w:rsidR="006024AE" w:rsidRDefault="009226B3">
      <w:pPr>
        <w:pStyle w:val="51"/>
        <w:rPr>
          <w:lang w:val="zh-TW"/>
        </w:rPr>
      </w:pPr>
      <w:r>
        <w:rPr>
          <w:rFonts w:hint="eastAsia"/>
          <w:lang w:val="zh-TW"/>
        </w:rPr>
        <w:t>中医药农旅康养。充分利用中医药种植示范基地，采用休闲观光</w:t>
      </w:r>
      <w:r>
        <w:rPr>
          <w:rFonts w:hint="eastAsia"/>
          <w:lang w:val="zh-TW"/>
        </w:rPr>
        <w:t>+</w:t>
      </w:r>
      <w:r>
        <w:rPr>
          <w:rFonts w:hint="eastAsia"/>
          <w:lang w:val="zh-TW"/>
        </w:rPr>
        <w:t>农事体验”形式，将种植、展示与餐饮相结合，大力发展中医药农旅休闲康养，培育一批农旅融合产业，促进中医药产业链的延伸和价值链的提升。</w:t>
      </w:r>
    </w:p>
    <w:p w:rsidR="006024AE" w:rsidRDefault="009226B3">
      <w:pPr>
        <w:pStyle w:val="51"/>
        <w:ind w:firstLine="602"/>
        <w:rPr>
          <w:b/>
          <w:bCs/>
          <w:lang w:val="zh-TW"/>
        </w:rPr>
      </w:pPr>
      <w:r>
        <w:rPr>
          <w:rFonts w:hint="eastAsia"/>
          <w:b/>
          <w:bCs/>
        </w:rPr>
        <w:t>2</w:t>
      </w:r>
      <w:r>
        <w:rPr>
          <w:rFonts w:hint="eastAsia"/>
          <w:b/>
          <w:bCs/>
        </w:rPr>
        <w:t>、</w:t>
      </w:r>
      <w:r>
        <w:rPr>
          <w:rFonts w:hint="eastAsia"/>
          <w:b/>
          <w:bCs/>
          <w:lang w:val="zh-TW"/>
        </w:rPr>
        <w:t>中医药文化主题康养产业</w:t>
      </w:r>
    </w:p>
    <w:p w:rsidR="006024AE" w:rsidRDefault="009226B3">
      <w:pPr>
        <w:pStyle w:val="51"/>
        <w:rPr>
          <w:lang w:val="zh-TW"/>
        </w:rPr>
      </w:pPr>
      <w:r>
        <w:rPr>
          <w:rFonts w:hint="eastAsia"/>
          <w:lang w:val="zh-TW"/>
        </w:rPr>
        <w:t>中医药文旅康养。以医圣祠、仲景博物馆为载体，以西峡张仲景中医药文化旅游综合体为支撑，借助张仲景医药文化节和仲景论坛等活动的举办，加速中医药文旅康养产业的融合发展，树立中医药文化旅游品牌形象。</w:t>
      </w:r>
    </w:p>
    <w:p w:rsidR="006024AE" w:rsidRDefault="009226B3">
      <w:pPr>
        <w:pStyle w:val="51"/>
        <w:ind w:firstLine="602"/>
        <w:rPr>
          <w:b/>
          <w:bCs/>
          <w:lang w:val="zh-TW"/>
        </w:rPr>
      </w:pPr>
      <w:r>
        <w:rPr>
          <w:rFonts w:hint="eastAsia"/>
          <w:b/>
          <w:bCs/>
        </w:rPr>
        <w:t>3</w:t>
      </w:r>
      <w:r>
        <w:rPr>
          <w:rFonts w:hint="eastAsia"/>
          <w:b/>
          <w:bCs/>
        </w:rPr>
        <w:t>、</w:t>
      </w:r>
      <w:r>
        <w:rPr>
          <w:rFonts w:hint="eastAsia"/>
          <w:b/>
          <w:bCs/>
          <w:lang w:val="zh-TW"/>
        </w:rPr>
        <w:t>中医药特色保健康养产业</w:t>
      </w:r>
    </w:p>
    <w:p w:rsidR="006024AE" w:rsidRDefault="009226B3">
      <w:pPr>
        <w:pStyle w:val="51"/>
        <w:rPr>
          <w:lang w:val="zh-TW"/>
        </w:rPr>
      </w:pPr>
      <w:r>
        <w:rPr>
          <w:rFonts w:hint="eastAsia"/>
          <w:lang w:val="zh-TW"/>
        </w:rPr>
        <w:t>中医药养生保健康养。以“药食同源”为理念，以中医药药理为基础，以南阳特色中药材和可同时提供食品使用的中药材系列为模板，大力发展中医药膳食养生产业。</w:t>
      </w:r>
    </w:p>
    <w:p w:rsidR="006024AE" w:rsidRDefault="009226B3">
      <w:pPr>
        <w:pStyle w:val="51"/>
        <w:rPr>
          <w:lang w:val="zh-TW"/>
        </w:rPr>
      </w:pPr>
      <w:r>
        <w:rPr>
          <w:rFonts w:hint="eastAsia"/>
          <w:lang w:val="zh-TW"/>
        </w:rPr>
        <w:t>中医保健理疗。依托南阳市仲景苑的建设和独立养生保健机构，推进中医保健理疗项目，诸如针灸、推拿、拔罐等；大力推进“妙仲堂”、“汉医”的品牌建设。</w:t>
      </w:r>
    </w:p>
    <w:p w:rsidR="006024AE" w:rsidRDefault="009226B3">
      <w:pPr>
        <w:pStyle w:val="51"/>
        <w:rPr>
          <w:lang w:val="zh-TW"/>
        </w:rPr>
      </w:pPr>
      <w:r>
        <w:rPr>
          <w:rFonts w:hint="eastAsia"/>
          <w:lang w:val="zh-TW"/>
        </w:rPr>
        <w:lastRenderedPageBreak/>
        <w:t>打造中医“治未病”健康体系。依托南阳市医疗机构“治未病”专业优势，实施中医治未病健康工程，提升治未病服务能力</w:t>
      </w:r>
      <w:r>
        <w:rPr>
          <w:rFonts w:asciiTheme="minorEastAsia" w:hAnsiTheme="minorEastAsia" w:hint="eastAsia"/>
          <w:lang w:val="zh-TW" w:eastAsia="zh-TW"/>
        </w:rPr>
        <w:t>，</w:t>
      </w:r>
      <w:r>
        <w:rPr>
          <w:rFonts w:hint="eastAsia"/>
          <w:lang w:val="zh-TW"/>
        </w:rPr>
        <w:t>拓展治未病服务领域</w:t>
      </w:r>
      <w:r>
        <w:rPr>
          <w:rFonts w:asciiTheme="minorEastAsia" w:hAnsiTheme="minorEastAsia" w:hint="eastAsia"/>
          <w:lang w:val="zh-TW" w:eastAsia="zh-TW"/>
        </w:rPr>
        <w:t>，</w:t>
      </w:r>
      <w:r>
        <w:rPr>
          <w:rFonts w:hint="eastAsia"/>
          <w:lang w:val="zh-TW"/>
        </w:rPr>
        <w:t>涵盖疾病的早期预防，早期发现，以及慢性疾病的控制与干预等三大领域，发展健康教育和健康管理，中医治疗、中医调理、中医养生干预等细分业态。</w:t>
      </w:r>
    </w:p>
    <w:p w:rsidR="006024AE" w:rsidRDefault="009226B3">
      <w:pPr>
        <w:pStyle w:val="51"/>
        <w:ind w:firstLine="602"/>
        <w:rPr>
          <w:b/>
          <w:bCs/>
          <w:lang w:val="zh-TW"/>
        </w:rPr>
      </w:pPr>
      <w:r>
        <w:rPr>
          <w:rFonts w:hint="eastAsia"/>
          <w:b/>
          <w:bCs/>
        </w:rPr>
        <w:t>4</w:t>
      </w:r>
      <w:r>
        <w:rPr>
          <w:rFonts w:hint="eastAsia"/>
          <w:b/>
          <w:bCs/>
        </w:rPr>
        <w:t>、</w:t>
      </w:r>
      <w:r>
        <w:rPr>
          <w:rFonts w:hint="eastAsia"/>
          <w:b/>
          <w:bCs/>
          <w:lang w:val="zh-TW"/>
        </w:rPr>
        <w:t>中医药特色医疗康养产业</w:t>
      </w:r>
    </w:p>
    <w:p w:rsidR="006024AE" w:rsidRDefault="009226B3">
      <w:pPr>
        <w:pStyle w:val="51"/>
        <w:rPr>
          <w:lang w:val="zh-TW"/>
        </w:rPr>
      </w:pPr>
      <w:r>
        <w:rPr>
          <w:rFonts w:hint="eastAsia"/>
          <w:lang w:val="zh-TW"/>
        </w:rPr>
        <w:t>中医药特色医疗养生养老。鼓励社会力量举办养生保健机构，培育一批技术成熟、信誉良好的知名中医养生保健集团或连锁机构，提供中医健康状态辨识与评估、咨询指导、健康管理等服务，使用按摩、刮痧、拔罐、艾灸、熏洗等中医技术及以中医理论为指导的其他养生保健方法及产品进行健康干预。建设一批中医药特色医养结合示范基地，为入住人员提供具有中医特色的保健、康复和护理。鼓励有条件的养老机构申请开办中医养生保健机构和中医医院、中医门诊部、中医诊所。积极运用移动互联网、物联网等信息技术开发智能化服务产品，探索集成和提升中医药健康状态辨识评估及干预技术，为老年人提供融中医健康监测、咨询评估、养生调理、跟踪管理和生活照护于一体、高水平、个性化、便捷化的中医药健康养老服务。</w:t>
      </w:r>
    </w:p>
    <w:p w:rsidR="006024AE" w:rsidRDefault="009226B3">
      <w:pPr>
        <w:pStyle w:val="51"/>
        <w:rPr>
          <w:lang w:val="zh-TW"/>
        </w:rPr>
      </w:pPr>
      <w:r>
        <w:rPr>
          <w:rFonts w:hint="eastAsia"/>
          <w:lang w:val="zh-TW"/>
        </w:rPr>
        <w:t>中医药研发加工。鼓励基于中药院内制剂的新药研发，</w:t>
      </w:r>
      <w:r>
        <w:rPr>
          <w:rFonts w:hint="eastAsia"/>
        </w:rPr>
        <w:t>推动</w:t>
      </w:r>
      <w:r>
        <w:rPr>
          <w:rFonts w:hint="eastAsia"/>
          <w:lang w:val="zh-TW"/>
        </w:rPr>
        <w:t>与国内知名科研机构、高等院校</w:t>
      </w:r>
      <w:r>
        <w:rPr>
          <w:rFonts w:hint="eastAsia"/>
        </w:rPr>
        <w:t>开展</w:t>
      </w:r>
      <w:r>
        <w:rPr>
          <w:rFonts w:hint="eastAsia"/>
          <w:lang w:val="zh-TW"/>
        </w:rPr>
        <w:t>产学研用合作，开展中药单体成分、中药组分配伍新药研发，加强中药复方新药研发与经典名方开发。</w:t>
      </w:r>
    </w:p>
    <w:p w:rsidR="006024AE" w:rsidRDefault="009226B3">
      <w:pPr>
        <w:pStyle w:val="4"/>
        <w:framePr w:wrap="auto"/>
      </w:pPr>
      <w:bookmarkStart w:id="76" w:name="_Toc55050189"/>
      <w:bookmarkStart w:id="77" w:name="_Toc25839"/>
      <w:bookmarkStart w:id="78" w:name="_Toc62136012"/>
      <w:bookmarkStart w:id="79" w:name="_Toc71385818"/>
      <w:bookmarkEnd w:id="75"/>
      <w:r>
        <w:rPr>
          <w:rFonts w:hint="eastAsia"/>
          <w:lang w:val="en-US"/>
        </w:rPr>
        <w:t>二、</w:t>
      </w:r>
      <w:r>
        <w:rPr>
          <w:rFonts w:hint="eastAsia"/>
        </w:rPr>
        <w:t>文旅康养</w:t>
      </w:r>
      <w:bookmarkEnd w:id="76"/>
      <w:bookmarkEnd w:id="77"/>
      <w:bookmarkEnd w:id="78"/>
      <w:bookmarkEnd w:id="79"/>
    </w:p>
    <w:p w:rsidR="006024AE" w:rsidRDefault="009226B3">
      <w:pPr>
        <w:pStyle w:val="5"/>
        <w:framePr w:wrap="auto"/>
        <w:ind w:firstLine="602"/>
      </w:pPr>
      <w:r>
        <w:rPr>
          <w:rFonts w:hint="eastAsia"/>
          <w:lang w:val="en-US"/>
        </w:rPr>
        <w:lastRenderedPageBreak/>
        <w:t>（一）</w:t>
      </w:r>
      <w:r>
        <w:rPr>
          <w:rFonts w:hint="eastAsia"/>
        </w:rPr>
        <w:t>发展基础</w:t>
      </w:r>
    </w:p>
    <w:p w:rsidR="006024AE" w:rsidRDefault="009226B3">
      <w:pPr>
        <w:pStyle w:val="51"/>
        <w:rPr>
          <w:rStyle w:val="af3"/>
          <w:rFonts w:ascii="仿宋_GB2312" w:eastAsia="PMingLiU" w:hAnsi="仿宋_GB2312" w:cs="仿宋_GB2312"/>
          <w:color w:val="000000" w:themeColor="text1"/>
          <w:lang w:val="zh-TW"/>
        </w:rPr>
      </w:pPr>
      <w:r>
        <w:rPr>
          <w:rStyle w:val="af3"/>
          <w:rFonts w:ascii="仿宋_GB2312" w:hAnsi="仿宋_GB2312" w:cs="仿宋_GB2312" w:hint="eastAsia"/>
          <w:color w:val="000000" w:themeColor="text1"/>
          <w:lang w:val="zh-TW"/>
        </w:rPr>
        <w:t>南阳市拥有全国领先的山水森林、人文历史的文旅资源条件，以及初具规模的中医药、花卉产业基础，为当地发展文旅康养产业提供资源支撑。</w:t>
      </w:r>
    </w:p>
    <w:p w:rsidR="006024AE" w:rsidRDefault="009226B3">
      <w:pPr>
        <w:pStyle w:val="51"/>
        <w:ind w:firstLine="602"/>
        <w:rPr>
          <w:b/>
          <w:bCs/>
        </w:rPr>
      </w:pPr>
      <w:r>
        <w:rPr>
          <w:rFonts w:hint="eastAsia"/>
          <w:b/>
          <w:bCs/>
        </w:rPr>
        <w:t>1</w:t>
      </w:r>
      <w:r>
        <w:rPr>
          <w:rFonts w:hint="eastAsia"/>
          <w:b/>
          <w:bCs/>
        </w:rPr>
        <w:t>、</w:t>
      </w:r>
      <w:r>
        <w:rPr>
          <w:rFonts w:hint="eastAsia"/>
          <w:b/>
          <w:bCs/>
          <w:lang w:val="zh-TW"/>
        </w:rPr>
        <w:t>丰富多样的文旅资源条件</w:t>
      </w:r>
    </w:p>
    <w:p w:rsidR="006024AE" w:rsidRDefault="009226B3">
      <w:pPr>
        <w:pStyle w:val="51"/>
        <w:rPr>
          <w:rStyle w:val="af3"/>
          <w:rFonts w:ascii="仿宋_GB2312" w:eastAsia="PMingLiU" w:hAnsi="仿宋_GB2312" w:cs="仿宋_GB2312"/>
          <w:color w:val="000000" w:themeColor="text1"/>
          <w:lang w:val="zh-TW"/>
        </w:rPr>
      </w:pPr>
      <w:r>
        <w:rPr>
          <w:rStyle w:val="af3"/>
          <w:rFonts w:ascii="仿宋_GB2312" w:hAnsi="仿宋_GB2312" w:cs="仿宋_GB2312" w:hint="eastAsia"/>
          <w:color w:val="000000" w:themeColor="text1"/>
          <w:lang w:val="zh-TW"/>
        </w:rPr>
        <w:t>文旅康养的基础是文旅资源，南阳市拥有七大全国领先的文化资源及其旅游旅居载体。包括以“渠首”品牌为核心的南水北调移民文化和水源地生态文化，以“仲景”品牌为核心的中医药文化，以“诸葛庐”品牌为核心的三国文化和楚汉文化，以“赊店”品牌为核心的古镇文化和酒文化，以“桐柏英雄”品牌为核心的红色文化，以“淮源”品牌为核心的山水生态文化，以“伏牛山”品牌为核心的森林生态文化。丰富多样的生态文化能够为南阳发展文旅康养产业提供优质的资源基础。</w:t>
      </w:r>
    </w:p>
    <w:p w:rsidR="006024AE" w:rsidRDefault="009226B3">
      <w:pPr>
        <w:pStyle w:val="51"/>
        <w:ind w:firstLine="602"/>
        <w:rPr>
          <w:b/>
          <w:bCs/>
        </w:rPr>
      </w:pPr>
      <w:r>
        <w:rPr>
          <w:rFonts w:hint="eastAsia"/>
          <w:b/>
          <w:bCs/>
        </w:rPr>
        <w:t>2</w:t>
      </w:r>
      <w:r>
        <w:rPr>
          <w:rFonts w:hint="eastAsia"/>
          <w:b/>
          <w:bCs/>
        </w:rPr>
        <w:t>、</w:t>
      </w:r>
      <w:r>
        <w:rPr>
          <w:rFonts w:hint="eastAsia"/>
          <w:b/>
          <w:bCs/>
          <w:lang w:val="zh-TW"/>
        </w:rPr>
        <w:t>初具规模的产业基础条件</w:t>
      </w:r>
    </w:p>
    <w:p w:rsidR="006024AE" w:rsidRDefault="009226B3">
      <w:pPr>
        <w:pStyle w:val="51"/>
        <w:ind w:firstLine="602"/>
        <w:rPr>
          <w:rStyle w:val="af3"/>
          <w:rFonts w:ascii="仿宋_GB2312" w:eastAsia="PMingLiU" w:hAnsi="仿宋_GB2312" w:cs="仿宋_GB2312"/>
          <w:color w:val="000000" w:themeColor="text1"/>
          <w:lang w:val="zh-TW"/>
        </w:rPr>
      </w:pPr>
      <w:r>
        <w:rPr>
          <w:rStyle w:val="af3"/>
          <w:rFonts w:ascii="仿宋_GB2312" w:hAnsi="仿宋_GB2312" w:cs="仿宋_GB2312" w:hint="eastAsia"/>
          <w:b/>
          <w:bCs/>
          <w:color w:val="000000" w:themeColor="text1"/>
          <w:lang w:val="zh-TW"/>
        </w:rPr>
        <w:t>中医药产业集聚效应明显，文化影响力大。</w:t>
      </w:r>
      <w:r>
        <w:rPr>
          <w:rStyle w:val="af3"/>
          <w:rFonts w:ascii="仿宋_GB2312" w:hAnsi="仿宋_GB2312" w:cs="仿宋_GB2312" w:hint="eastAsia"/>
          <w:color w:val="000000" w:themeColor="text1"/>
          <w:lang w:val="zh-TW"/>
        </w:rPr>
        <w:t>南阳“仲景”中医药文化深入人心，举办了十三届张仲景医药文化节和五届仲景论坛，逐步启动医圣祠、伤寒论、南阳盆地原点生态环境的申遗、申忆和申自工作。品牌效应提高文旅产业影响力，南阳市中医药机构文化建设和中医药文化宣传教育基地建设加快推进，“仲景健康”成为南阳的城市名片，“医圣故里、美丽南阳、健康之都”的建设目标和“大中医、大健康、大民生、大产业”的主题理念深入人心。</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花卉种植业自然条件优越，品牌优势凸显。</w:t>
      </w:r>
      <w:r>
        <w:rPr>
          <w:rStyle w:val="af3"/>
          <w:rFonts w:ascii="仿宋_GB2312" w:hAnsi="仿宋_GB2312" w:cs="仿宋_GB2312" w:hint="eastAsia"/>
          <w:color w:val="000000" w:themeColor="text1"/>
          <w:lang w:val="zh-TW"/>
        </w:rPr>
        <w:t>南阳地处北亚热带向南暖温带过渡带，气候温润，雨量充沛，四季分明，是</w:t>
      </w:r>
      <w:r>
        <w:rPr>
          <w:rStyle w:val="af3"/>
          <w:rFonts w:ascii="仿宋_GB2312" w:hAnsi="仿宋_GB2312" w:cs="仿宋_GB2312" w:hint="eastAsia"/>
          <w:color w:val="000000" w:themeColor="text1"/>
          <w:lang w:val="zh-TW"/>
        </w:rPr>
        <w:lastRenderedPageBreak/>
        <w:t>南花北移、东花西送的理想驯化地，特别适合月季、玉兰等花卉苗木的生长繁育。南阳市依托优良的土壤气候条件，以及悠久的农业种植传统，在农业转型、全域旅游等发展政策的推动下，逐渐形成了规模化的特色花卉种植产业，建成或规划了一批花卉种植、观赏项目，包括城乡一体化示范区的南阳市月季小镇、淅川县迷迭香、金银花种植基地、内乡县郦邑贡菊种植地、镇平县杨营中原荷花博览园、南召县玉兰种植基地、鸭河工区莲花温泉水城等。</w:t>
      </w:r>
    </w:p>
    <w:p w:rsidR="006024AE" w:rsidRDefault="006024AE">
      <w:pPr>
        <w:framePr w:wrap="auto" w:yAlign="inline"/>
        <w:widowControl/>
        <w:spacing w:before="120" w:after="120" w:line="600" w:lineRule="exact"/>
        <w:ind w:firstLine="561"/>
        <w:rPr>
          <w:rStyle w:val="af3"/>
          <w:rFonts w:ascii="仿宋_GB2312" w:eastAsia="仿宋_GB2312" w:hAnsi="仿宋_GB2312" w:cs="仿宋_GB2312"/>
          <w:color w:val="000000" w:themeColor="text1"/>
          <w:lang w:val="zh-TW"/>
        </w:rPr>
      </w:pPr>
    </w:p>
    <w:p w:rsidR="006024AE" w:rsidRDefault="009226B3">
      <w:pPr>
        <w:framePr w:wrap="auto" w:yAlign="inline"/>
        <w:pBdr>
          <w:top w:val="single" w:sz="4" w:space="1" w:color="auto"/>
        </w:pBdr>
        <w:spacing w:beforeLines="50" w:before="120" w:afterLines="50" w:after="120"/>
        <w:rPr>
          <w:rFonts w:ascii="楷体" w:eastAsia="楷体" w:hAnsi="楷体" w:cs="Times New Roman"/>
          <w:b/>
          <w:color w:val="000000" w:themeColor="text1"/>
          <w:kern w:val="0"/>
        </w:rPr>
      </w:pPr>
      <w:r>
        <w:rPr>
          <w:rFonts w:ascii="楷体" w:eastAsia="楷体" w:hAnsi="楷体" w:cs="Times New Roman" w:hint="eastAsia"/>
          <w:b/>
          <w:color w:val="000000" w:themeColor="text1"/>
          <w:kern w:val="0"/>
        </w:rPr>
        <w:t>专栏</w:t>
      </w:r>
      <w:r>
        <w:rPr>
          <w:rFonts w:ascii="楷体" w:eastAsia="楷体" w:hAnsi="楷体" w:cs="Times New Roman"/>
          <w:b/>
          <w:color w:val="000000" w:themeColor="text1"/>
          <w:kern w:val="0"/>
        </w:rPr>
        <w:t>：</w:t>
      </w:r>
      <w:r>
        <w:rPr>
          <w:rFonts w:ascii="楷体" w:eastAsia="楷体" w:hAnsi="楷体" w:cs="Times New Roman" w:hint="eastAsia"/>
          <w:b/>
          <w:color w:val="000000" w:themeColor="text1"/>
          <w:kern w:val="0"/>
        </w:rPr>
        <w:t>南阳市文旅康养产业基础性分析</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南阳市旅游业整体发展良好。2019年全市共接待旅客7478万人次，同比增长14.4%，旅游综合收入488.2亿元，同比增长30%。</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南阳市共有国家级文化产业示范基地1个，省级文化产业示范园区3个，省级文化产业示范基地9家，省级文化特色乡村5家等。依托于黄山遗址、楚汉文化、岩石文（岩画）遗迹等，大力实施“文化+”“旅游+”战略，推动“旅游+康养”的发展，南召、西峡被命名为全省中医药健康旅游示范区，宛西制药、南召伏牛山天池、南阳医圣祠、丹江大观苑被命名为大健康中医药旅游示范基地。</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南阳市全域旅游发展总体规划及近三年行动计划（2018~2035）》提出了“全国知名的生态文化旅游目的地、国家级全域旅游示范市”的总体定位，和“国家健康旅游示范基地”、“国家文化旅游示范区”、“豫鄂陕生态旅游度假目的地”、“近程假日城乡休闲游憩首选地”的四个子定位。着力打造“南阳模式”的全域旅游，包括全域风景、全时游憩、全业融合、全民参与。</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重点规划“10”大项目：伏牛山老界岭国家级旅游度假区、卧龙岗武侯祠、古宛城保护利用工程、宝天曼生态文化旅游区（内乡、南召）、丹江湖旅游区、桐柏淮源景区、赊店古镇、南阳月季小镇、镇平玉文化旅游区、南召五朵山风景区。</w:t>
      </w:r>
    </w:p>
    <w:p w:rsidR="006024AE" w:rsidRDefault="009226B3">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r>
        <w:rPr>
          <w:rFonts w:ascii="楷体" w:eastAsia="楷体" w:hAnsi="楷体" w:cs="Times New Roman" w:hint="eastAsia"/>
          <w:color w:val="000000" w:themeColor="text1"/>
          <w:kern w:val="0"/>
        </w:rPr>
        <w:t>布局“18”个重点项目：西峡老君洞省级旅游度假区、西峡恐龙文化产业园、西峡花香果海乡田园综合体、西峡仲景养生小镇、</w:t>
      </w:r>
      <w:r>
        <w:rPr>
          <w:rFonts w:ascii="楷体" w:eastAsia="楷体" w:hAnsi="楷体" w:cs="Times New Roman" w:hint="eastAsia"/>
          <w:color w:val="000000" w:themeColor="text1"/>
          <w:kern w:val="0"/>
        </w:rPr>
        <w:lastRenderedPageBreak/>
        <w:t>河南伏牛山天池旅游度假区项目、河南南召森林康养基地—林芝湾项目、方城七峰山-七十二潭旅游区、内乡县衙、镇平县国家级产业融合发展示范园、南召莲花温泉旅游度假区、南召玉兰小镇（南召猿人考古遗址公园）、南召三线文化创意体验旅游区、新野三国文化旅游城、新野十里桃园田园综合体、淅川荆紫关古镇、淅川南水北调移民生态文化苑、唐河石柱山-九龙湖旅游区、唐河百里画廊旅游区、桐柏红叶景区、邓州花洲书院。</w:t>
      </w:r>
    </w:p>
    <w:p w:rsidR="006024AE" w:rsidRDefault="006024AE">
      <w:pPr>
        <w:framePr w:wrap="auto" w:yAlign="inline"/>
        <w:pBdr>
          <w:top w:val="single" w:sz="4" w:space="1" w:color="auto"/>
        </w:pBdr>
        <w:spacing w:beforeLines="50" w:before="120" w:afterLines="50" w:after="120"/>
        <w:ind w:firstLineChars="200" w:firstLine="560"/>
        <w:rPr>
          <w:rFonts w:ascii="楷体" w:eastAsia="楷体" w:hAnsi="楷体" w:cs="Times New Roman"/>
          <w:color w:val="000000" w:themeColor="text1"/>
          <w:kern w:val="0"/>
        </w:rPr>
      </w:pPr>
    </w:p>
    <w:p w:rsidR="006024AE" w:rsidRDefault="009226B3">
      <w:pPr>
        <w:framePr w:wrap="auto" w:yAlign="inline"/>
        <w:spacing w:beforeLines="50" w:before="120" w:afterLines="50" w:after="120" w:line="560" w:lineRule="exact"/>
        <w:ind w:firstLine="482"/>
        <w:jc w:val="left"/>
        <w:rPr>
          <w:rFonts w:ascii="楷体" w:eastAsia="楷体" w:hAnsi="楷体" w:cs="宋体"/>
          <w:b/>
          <w:bCs/>
          <w:color w:val="000000" w:themeColor="text1"/>
          <w:sz w:val="30"/>
          <w:szCs w:val="30"/>
          <w:lang w:val="zh-TW"/>
        </w:rPr>
      </w:pPr>
      <w:r>
        <w:rPr>
          <w:rFonts w:ascii="Times New Roman" w:eastAsia="仿宋_GB2312" w:hAnsi="Times New Roman" w:cs="Times New Roman" w:hint="eastAsia"/>
          <w:b/>
          <w:bCs/>
          <w:color w:val="auto"/>
          <w:kern w:val="0"/>
          <w:sz w:val="30"/>
          <w:szCs w:val="30"/>
        </w:rPr>
        <w:t>表</w:t>
      </w:r>
      <w:r>
        <w:rPr>
          <w:rFonts w:ascii="Times New Roman" w:eastAsia="楷体" w:hAnsi="Times New Roman" w:cs="Times New Roman"/>
          <w:b/>
          <w:bCs/>
          <w:color w:val="000000" w:themeColor="text1"/>
          <w:sz w:val="30"/>
          <w:szCs w:val="30"/>
          <w:lang w:val="zh-TW"/>
        </w:rPr>
        <w:t>3</w:t>
      </w:r>
      <w:r>
        <w:rPr>
          <w:rFonts w:ascii="Times New Roman" w:eastAsia="PMingLiU" w:hAnsi="Times New Roman" w:cs="Times New Roman"/>
          <w:b/>
          <w:bCs/>
          <w:color w:val="000000" w:themeColor="text1"/>
          <w:sz w:val="30"/>
          <w:szCs w:val="30"/>
          <w:lang w:val="zh-TW"/>
        </w:rPr>
        <w:t>-2</w:t>
      </w:r>
      <w:r>
        <w:rPr>
          <w:rFonts w:ascii="楷体" w:eastAsia="楷体" w:hAnsi="楷体" w:cs="宋体"/>
          <w:b/>
          <w:bCs/>
          <w:color w:val="000000" w:themeColor="text1"/>
          <w:lang w:val="zh-TW"/>
        </w:rPr>
        <w:t xml:space="preserve"> </w:t>
      </w:r>
      <w:r>
        <w:rPr>
          <w:rFonts w:ascii="楷体" w:eastAsia="楷体" w:hAnsi="楷体" w:cs="宋体" w:hint="eastAsia"/>
          <w:b/>
          <w:bCs/>
          <w:color w:val="000000" w:themeColor="text1"/>
        </w:rPr>
        <w:t xml:space="preserve">             </w:t>
      </w:r>
      <w:r>
        <w:rPr>
          <w:rFonts w:ascii="黑体" w:eastAsia="黑体" w:hAnsi="黑体" w:cs="黑体" w:hint="eastAsia"/>
          <w:b/>
          <w:bCs/>
          <w:color w:val="000000" w:themeColor="text1"/>
          <w:sz w:val="30"/>
          <w:szCs w:val="30"/>
          <w:lang w:val="zh-TW"/>
        </w:rPr>
        <w:t>各区县的旅游产业规划</w:t>
      </w:r>
    </w:p>
    <w:tbl>
      <w:tblPr>
        <w:tblStyle w:val="31"/>
        <w:tblW w:w="5000" w:type="pct"/>
        <w:tblLook w:val="04A0" w:firstRow="1" w:lastRow="0" w:firstColumn="1" w:lastColumn="0" w:noHBand="0" w:noVBand="1"/>
      </w:tblPr>
      <w:tblGrid>
        <w:gridCol w:w="1612"/>
        <w:gridCol w:w="6910"/>
      </w:tblGrid>
      <w:tr w:rsidR="006024AE">
        <w:trPr>
          <w:tblHeader/>
        </w:trPr>
        <w:tc>
          <w:tcPr>
            <w:tcW w:w="946" w:type="pct"/>
          </w:tcPr>
          <w:p w:rsidR="006024AE" w:rsidRDefault="009226B3">
            <w:pPr>
              <w:framePr w:wrap="auto" w:yAlign="inline"/>
              <w:jc w:val="center"/>
              <w:rPr>
                <w:rFonts w:ascii="楷体" w:eastAsia="楷体" w:hAnsi="楷体" w:cs="仿宋"/>
                <w:b/>
                <w:color w:val="000000" w:themeColor="text1"/>
                <w:sz w:val="24"/>
                <w:szCs w:val="24"/>
              </w:rPr>
            </w:pPr>
            <w:r>
              <w:rPr>
                <w:rFonts w:ascii="楷体" w:eastAsia="楷体" w:hAnsi="楷体" w:cs="仿宋"/>
                <w:b/>
                <w:color w:val="000000" w:themeColor="text1"/>
                <w:sz w:val="24"/>
                <w:szCs w:val="24"/>
              </w:rPr>
              <w:t>地名</w:t>
            </w:r>
          </w:p>
        </w:tc>
        <w:tc>
          <w:tcPr>
            <w:tcW w:w="4054" w:type="pct"/>
          </w:tcPr>
          <w:p w:rsidR="006024AE" w:rsidRDefault="009226B3">
            <w:pPr>
              <w:framePr w:wrap="auto" w:yAlign="inline"/>
              <w:jc w:val="center"/>
              <w:rPr>
                <w:rFonts w:ascii="楷体" w:eastAsia="楷体" w:hAnsi="楷体" w:cs="仿宋"/>
                <w:b/>
                <w:color w:val="000000" w:themeColor="text1"/>
                <w:sz w:val="24"/>
                <w:szCs w:val="24"/>
              </w:rPr>
            </w:pPr>
            <w:r>
              <w:rPr>
                <w:rFonts w:ascii="楷体" w:eastAsia="楷体" w:hAnsi="楷体" w:cs="仿宋" w:hint="eastAsia"/>
                <w:b/>
                <w:color w:val="000000" w:themeColor="text1"/>
                <w:sz w:val="24"/>
                <w:szCs w:val="24"/>
              </w:rPr>
              <w:t>旅游发展规划</w:t>
            </w:r>
          </w:p>
        </w:tc>
      </w:tr>
      <w:tr w:rsidR="006024AE">
        <w:tc>
          <w:tcPr>
            <w:tcW w:w="946" w:type="pct"/>
          </w:tcPr>
          <w:p w:rsidR="006024AE" w:rsidRDefault="009226B3">
            <w:pPr>
              <w:framePr w:wrap="auto" w:yAlign="inline"/>
              <w:jc w:val="center"/>
              <w:rPr>
                <w:rFonts w:ascii="楷体" w:eastAsia="楷体" w:hAnsi="楷体" w:cs="仿宋"/>
                <w:b/>
                <w:color w:val="000000" w:themeColor="text1"/>
                <w:sz w:val="24"/>
                <w:szCs w:val="24"/>
              </w:rPr>
            </w:pPr>
            <w:r>
              <w:rPr>
                <w:rFonts w:ascii="楷体" w:eastAsia="楷体" w:hAnsi="楷体" w:cs="仿宋"/>
                <w:b/>
                <w:color w:val="000000" w:themeColor="text1"/>
                <w:sz w:val="24"/>
                <w:szCs w:val="24"/>
              </w:rPr>
              <w:t>卧龙区</w:t>
            </w:r>
          </w:p>
        </w:tc>
        <w:tc>
          <w:tcPr>
            <w:tcW w:w="4054" w:type="pct"/>
          </w:tcPr>
          <w:p w:rsidR="006024AE" w:rsidRDefault="009226B3">
            <w:pPr>
              <w:framePr w:wrap="auto" w:yAlign="inline"/>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“旅游</w:t>
            </w:r>
            <w:r>
              <w:rPr>
                <w:rFonts w:ascii="楷体" w:eastAsia="楷体" w:hAnsi="楷体" w:cs="仿宋"/>
                <w:color w:val="000000" w:themeColor="text1"/>
                <w:sz w:val="24"/>
                <w:szCs w:val="24"/>
              </w:rPr>
              <w:t>+”“生态+”等模式，推进旅游、农业、林业、文化、康养等产业深度融合，重点把武侯祠、汉画馆、张衡博物馆以及独山、紫山、龙王沟等资源，整合利用，错位经营，带动全区旅游业实现高质量发展。</w:t>
            </w:r>
          </w:p>
        </w:tc>
      </w:tr>
      <w:tr w:rsidR="006024AE">
        <w:tc>
          <w:tcPr>
            <w:tcW w:w="946" w:type="pct"/>
          </w:tcPr>
          <w:p w:rsidR="006024AE" w:rsidRDefault="009226B3">
            <w:pPr>
              <w:framePr w:wrap="auto" w:yAlign="inline"/>
              <w:jc w:val="center"/>
              <w:rPr>
                <w:rFonts w:ascii="楷体" w:eastAsia="楷体" w:hAnsi="楷体" w:cs="仿宋"/>
                <w:b/>
                <w:color w:val="000000" w:themeColor="text1"/>
                <w:sz w:val="24"/>
                <w:szCs w:val="24"/>
              </w:rPr>
            </w:pPr>
            <w:r>
              <w:rPr>
                <w:rFonts w:ascii="楷体" w:eastAsia="楷体" w:hAnsi="楷体" w:cs="仿宋"/>
                <w:b/>
                <w:color w:val="000000" w:themeColor="text1"/>
                <w:sz w:val="24"/>
                <w:szCs w:val="24"/>
              </w:rPr>
              <w:t>邓州市</w:t>
            </w:r>
          </w:p>
        </w:tc>
        <w:tc>
          <w:tcPr>
            <w:tcW w:w="4054" w:type="pct"/>
          </w:tcPr>
          <w:p w:rsidR="006024AE" w:rsidRDefault="009226B3">
            <w:pPr>
              <w:framePr w:wrap="auto" w:yAlign="inline"/>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红色文化、名人文化、道教文化、南水北调文化、三仲文化、自然风光</w:t>
            </w:r>
          </w:p>
        </w:tc>
      </w:tr>
      <w:tr w:rsidR="006024AE">
        <w:tc>
          <w:tcPr>
            <w:tcW w:w="946" w:type="pct"/>
          </w:tcPr>
          <w:p w:rsidR="006024AE" w:rsidRDefault="009226B3">
            <w:pPr>
              <w:framePr w:wrap="auto" w:yAlign="inline"/>
              <w:jc w:val="center"/>
              <w:rPr>
                <w:rFonts w:ascii="楷体" w:eastAsia="楷体" w:hAnsi="楷体" w:cs="仿宋"/>
                <w:b/>
                <w:color w:val="000000" w:themeColor="text1"/>
                <w:sz w:val="24"/>
                <w:szCs w:val="24"/>
              </w:rPr>
            </w:pPr>
            <w:r>
              <w:rPr>
                <w:rFonts w:ascii="楷体" w:eastAsia="楷体" w:hAnsi="楷体" w:cs="仿宋"/>
                <w:b/>
                <w:color w:val="000000" w:themeColor="text1"/>
                <w:sz w:val="24"/>
                <w:szCs w:val="24"/>
              </w:rPr>
              <w:t>南召县</w:t>
            </w:r>
          </w:p>
        </w:tc>
        <w:tc>
          <w:tcPr>
            <w:tcW w:w="4054" w:type="pct"/>
          </w:tcPr>
          <w:p w:rsidR="006024AE" w:rsidRDefault="009226B3">
            <w:pPr>
              <w:framePr w:wrap="auto" w:yAlign="inline"/>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形成“以休闲养生、康养、避暑”为显著特色的景区旅游、乡村旅游、休闲旅游等业态良性互动的全域旅游新局面</w:t>
            </w:r>
          </w:p>
        </w:tc>
      </w:tr>
      <w:tr w:rsidR="006024AE">
        <w:tc>
          <w:tcPr>
            <w:tcW w:w="946" w:type="pct"/>
          </w:tcPr>
          <w:p w:rsidR="006024AE" w:rsidRDefault="009226B3">
            <w:pPr>
              <w:framePr w:wrap="auto" w:yAlign="inline"/>
              <w:jc w:val="center"/>
              <w:rPr>
                <w:rFonts w:ascii="楷体" w:eastAsia="楷体" w:hAnsi="楷体" w:cs="仿宋"/>
                <w:b/>
                <w:color w:val="000000" w:themeColor="text1"/>
                <w:sz w:val="24"/>
                <w:szCs w:val="24"/>
              </w:rPr>
            </w:pPr>
            <w:r>
              <w:rPr>
                <w:rFonts w:ascii="楷体" w:eastAsia="楷体" w:hAnsi="楷体" w:cs="仿宋"/>
                <w:b/>
                <w:color w:val="000000" w:themeColor="text1"/>
                <w:sz w:val="24"/>
                <w:szCs w:val="24"/>
              </w:rPr>
              <w:t>方城县</w:t>
            </w:r>
          </w:p>
        </w:tc>
        <w:tc>
          <w:tcPr>
            <w:tcW w:w="4054" w:type="pct"/>
          </w:tcPr>
          <w:p w:rsidR="006024AE" w:rsidRDefault="009226B3">
            <w:pPr>
              <w:framePr w:wrap="auto" w:yAlign="inline"/>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已基本形成了观光游览、休闲度假、宗教朝拜、寻根祭祖、历史文化游等多元化的旅游产品结构体系</w:t>
            </w:r>
          </w:p>
        </w:tc>
      </w:tr>
      <w:tr w:rsidR="006024AE">
        <w:tc>
          <w:tcPr>
            <w:tcW w:w="946" w:type="pct"/>
          </w:tcPr>
          <w:p w:rsidR="006024AE" w:rsidRDefault="009226B3">
            <w:pPr>
              <w:framePr w:wrap="auto" w:yAlign="inline"/>
              <w:jc w:val="center"/>
              <w:rPr>
                <w:rFonts w:ascii="楷体" w:eastAsia="楷体" w:hAnsi="楷体" w:cs="仿宋"/>
                <w:b/>
                <w:color w:val="000000" w:themeColor="text1"/>
                <w:sz w:val="24"/>
                <w:szCs w:val="24"/>
              </w:rPr>
            </w:pPr>
            <w:r>
              <w:rPr>
                <w:rFonts w:ascii="楷体" w:eastAsia="楷体" w:hAnsi="楷体" w:cs="仿宋"/>
                <w:b/>
                <w:color w:val="000000" w:themeColor="text1"/>
                <w:sz w:val="24"/>
                <w:szCs w:val="24"/>
              </w:rPr>
              <w:t>西峡县</w:t>
            </w:r>
          </w:p>
        </w:tc>
        <w:tc>
          <w:tcPr>
            <w:tcW w:w="4054" w:type="pct"/>
          </w:tcPr>
          <w:p w:rsidR="006024AE" w:rsidRDefault="009226B3">
            <w:pPr>
              <w:framePr w:wrap="auto" w:yAlign="inline"/>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打造“美在山水、乐在休闲、福在养生、悟在文化”的旅游形象</w:t>
            </w:r>
          </w:p>
        </w:tc>
      </w:tr>
      <w:tr w:rsidR="006024AE">
        <w:trPr>
          <w:trHeight w:val="373"/>
        </w:trPr>
        <w:tc>
          <w:tcPr>
            <w:tcW w:w="946" w:type="pct"/>
          </w:tcPr>
          <w:p w:rsidR="006024AE" w:rsidRDefault="009226B3">
            <w:pPr>
              <w:framePr w:wrap="auto" w:yAlign="inline"/>
              <w:jc w:val="center"/>
              <w:rPr>
                <w:rFonts w:ascii="楷体" w:eastAsia="楷体" w:hAnsi="楷体" w:cs="仿宋"/>
                <w:b/>
                <w:color w:val="000000" w:themeColor="text1"/>
                <w:sz w:val="24"/>
                <w:szCs w:val="24"/>
              </w:rPr>
            </w:pPr>
            <w:r>
              <w:rPr>
                <w:rFonts w:ascii="楷体" w:eastAsia="楷体" w:hAnsi="楷体" w:cs="仿宋"/>
                <w:b/>
                <w:color w:val="000000" w:themeColor="text1"/>
                <w:sz w:val="24"/>
                <w:szCs w:val="24"/>
              </w:rPr>
              <w:t>淅川县</w:t>
            </w:r>
          </w:p>
        </w:tc>
        <w:tc>
          <w:tcPr>
            <w:tcW w:w="4054" w:type="pct"/>
          </w:tcPr>
          <w:p w:rsidR="006024AE" w:rsidRDefault="009226B3">
            <w:pPr>
              <w:framePr w:wrap="auto" w:yAlign="inline"/>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国际知名、国内一流的山水文化休闲度假目的地”的总体定位，包括丹江旅游绿色发展带、“南水北调”水利观光区、“楚风禅运”文化体验区、“丹江湿地”生态休闲区、“诗画丹江”生态度假区、“竹林茶海”休闲游憩区、“水乡古镇”民俗风情区</w:t>
            </w:r>
          </w:p>
        </w:tc>
      </w:tr>
      <w:tr w:rsidR="006024AE">
        <w:trPr>
          <w:trHeight w:val="373"/>
        </w:trPr>
        <w:tc>
          <w:tcPr>
            <w:tcW w:w="946" w:type="pct"/>
          </w:tcPr>
          <w:p w:rsidR="006024AE" w:rsidRDefault="009226B3">
            <w:pPr>
              <w:framePr w:wrap="auto" w:yAlign="inline"/>
              <w:jc w:val="center"/>
              <w:rPr>
                <w:rFonts w:ascii="楷体" w:eastAsia="楷体" w:hAnsi="楷体" w:cs="仿宋"/>
                <w:b/>
                <w:color w:val="000000" w:themeColor="text1"/>
                <w:sz w:val="24"/>
                <w:szCs w:val="24"/>
              </w:rPr>
            </w:pPr>
            <w:r>
              <w:rPr>
                <w:rFonts w:ascii="楷体" w:eastAsia="楷体" w:hAnsi="楷体" w:cs="仿宋"/>
                <w:b/>
                <w:color w:val="000000" w:themeColor="text1"/>
                <w:sz w:val="24"/>
                <w:szCs w:val="24"/>
              </w:rPr>
              <w:t>桐柏县</w:t>
            </w:r>
          </w:p>
        </w:tc>
        <w:tc>
          <w:tcPr>
            <w:tcW w:w="4054" w:type="pct"/>
          </w:tcPr>
          <w:p w:rsidR="006024AE" w:rsidRDefault="009226B3">
            <w:pPr>
              <w:framePr w:wrap="auto" w:yAlign="inline"/>
              <w:rPr>
                <w:rFonts w:ascii="楷体" w:eastAsia="楷体" w:hAnsi="楷体" w:cs="仿宋"/>
                <w:color w:val="000000" w:themeColor="text1"/>
                <w:sz w:val="24"/>
                <w:szCs w:val="24"/>
              </w:rPr>
            </w:pPr>
            <w:r>
              <w:rPr>
                <w:rFonts w:ascii="楷体" w:eastAsia="楷体" w:hAnsi="楷体" w:cs="仿宋" w:hint="eastAsia"/>
                <w:color w:val="000000" w:themeColor="text1"/>
                <w:sz w:val="24"/>
                <w:szCs w:val="24"/>
              </w:rPr>
              <w:t>淮河之源、盘古之乡、山水画境、佛道圣地</w:t>
            </w:r>
          </w:p>
        </w:tc>
      </w:tr>
    </w:tbl>
    <w:p w:rsidR="006024AE" w:rsidRDefault="006024AE">
      <w:pPr>
        <w:framePr w:wrap="auto" w:yAlign="inline"/>
        <w:pBdr>
          <w:bottom w:val="single" w:sz="4" w:space="1" w:color="auto"/>
        </w:pBdr>
        <w:rPr>
          <w:rFonts w:ascii="楷体" w:eastAsia="楷体" w:hAnsi="楷体" w:cs="Times New Roman"/>
          <w:color w:val="000000" w:themeColor="text1"/>
          <w:kern w:val="0"/>
        </w:rPr>
      </w:pPr>
    </w:p>
    <w:p w:rsidR="006024AE" w:rsidRDefault="009226B3">
      <w:pPr>
        <w:pStyle w:val="5"/>
        <w:framePr w:wrap="auto"/>
        <w:ind w:firstLine="602"/>
      </w:pPr>
      <w:r>
        <w:rPr>
          <w:rFonts w:hint="eastAsia"/>
          <w:lang w:val="en-US"/>
        </w:rPr>
        <w:t>（二）</w:t>
      </w:r>
      <w:r>
        <w:rPr>
          <w:rFonts w:hint="eastAsia"/>
        </w:rPr>
        <w:t>竞合分析</w:t>
      </w:r>
    </w:p>
    <w:p w:rsidR="006024AE" w:rsidRDefault="009226B3">
      <w:pPr>
        <w:pStyle w:val="51"/>
        <w:ind w:firstLine="602"/>
        <w:rPr>
          <w:b/>
          <w:bCs/>
        </w:rPr>
      </w:pPr>
      <w:r>
        <w:rPr>
          <w:rFonts w:hint="eastAsia"/>
          <w:b/>
          <w:bCs/>
        </w:rPr>
        <w:t>1</w:t>
      </w:r>
      <w:r>
        <w:rPr>
          <w:rFonts w:hint="eastAsia"/>
          <w:b/>
          <w:bCs/>
        </w:rPr>
        <w:t>、产业竞合发展态势</w:t>
      </w:r>
    </w:p>
    <w:p w:rsidR="006024AE" w:rsidRDefault="009226B3">
      <w:pPr>
        <w:pStyle w:val="51"/>
        <w:rPr>
          <w:rStyle w:val="af3"/>
          <w:rFonts w:ascii="仿宋_GB2312" w:hAnsi="仿宋_GB2312" w:cs="仿宋_GB2312"/>
          <w:b/>
          <w:bCs/>
          <w:color w:val="000000" w:themeColor="text1"/>
          <w:lang w:val="zh-TW"/>
        </w:rPr>
      </w:pPr>
      <w:r>
        <w:rPr>
          <w:rStyle w:val="af3"/>
          <w:rFonts w:ascii="仿宋_GB2312" w:hAnsi="仿宋_GB2312" w:cs="仿宋_GB2312" w:hint="eastAsia"/>
          <w:color w:val="000000" w:themeColor="text1"/>
          <w:lang w:val="zh-TW"/>
        </w:rPr>
        <w:t>目前我国康养文旅产业在政策加码、需求递增的积极市场环境下已进入快速发展阶段，</w:t>
      </w:r>
      <w:r>
        <w:rPr>
          <w:rStyle w:val="af3"/>
          <w:rFonts w:ascii="仿宋_GB2312" w:hAnsi="仿宋_GB2312" w:cs="仿宋_GB2312" w:hint="eastAsia"/>
          <w:b/>
          <w:bCs/>
          <w:color w:val="000000" w:themeColor="text1"/>
          <w:lang w:val="zh-TW"/>
        </w:rPr>
        <w:t>国内各地依托当地自然和人文资源，积极打造文旅康养品牌，抢占国内市场；河南省内各区县也抓住机遇，建设大量健康养老示范基地，区域性竞争激烈。</w:t>
      </w:r>
    </w:p>
    <w:p w:rsidR="006024AE" w:rsidRDefault="009226B3">
      <w:pPr>
        <w:pStyle w:val="51"/>
        <w:rPr>
          <w:rStyle w:val="af3"/>
          <w:rFonts w:ascii="仿宋_GB2312" w:eastAsia="PMingLiU" w:hAnsi="仿宋_GB2312" w:cs="仿宋_GB2312"/>
          <w:color w:val="000000" w:themeColor="text1"/>
          <w:lang w:val="zh-TW"/>
        </w:rPr>
      </w:pPr>
      <w:r>
        <w:rPr>
          <w:rStyle w:val="af3"/>
          <w:rFonts w:ascii="仿宋_GB2312" w:hAnsi="仿宋_GB2312" w:cs="仿宋_GB2312" w:hint="eastAsia"/>
          <w:color w:val="000000" w:themeColor="text1"/>
          <w:lang w:val="zh-TW"/>
        </w:rPr>
        <w:lastRenderedPageBreak/>
        <w:t>受国家顶层设计的推动、消费市场的刺激，国内很多城市都在积极发展康养旅游产业，许多知名文旅地产商都在积极布局具有稀缺性的旅游目的地，推出很多以生态环境等为卖点的康养旅游项目。南阳应该积极探索</w:t>
      </w:r>
      <w:r>
        <w:rPr>
          <w:rStyle w:val="af3"/>
          <w:rFonts w:ascii="仿宋_GB2312" w:hAnsi="仿宋_GB2312" w:cs="仿宋_GB2312" w:hint="eastAsia"/>
          <w:b/>
          <w:bCs/>
          <w:color w:val="000000" w:themeColor="text1"/>
          <w:lang w:val="zh-TW"/>
        </w:rPr>
        <w:t>与已有康养型旅游度假目的地错位发展路径。</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hint="eastAsia"/>
          <w:color w:val="000000" w:themeColor="text1"/>
          <w:lang w:val="zh-TW"/>
        </w:rPr>
        <w:t>省内和周边省份也在加快发展文旅康养产业，竞争激烈。河南省内洛阳、许昌、安阳、新乡等市都开始规划或已经引入康养相关产业，如许昌市计划建成以养老地产、温泉养生、医养结合、生态农业、休闲旅游、康复医疗、森林康养、中医理疗为主要业态的康养产业体系。</w:t>
      </w:r>
      <w:r>
        <w:rPr>
          <w:rStyle w:val="af3"/>
          <w:rFonts w:ascii="仿宋_GB2312" w:hAnsi="仿宋_GB2312" w:cs="仿宋_GB2312" w:hint="eastAsia"/>
          <w:b/>
          <w:bCs/>
          <w:color w:val="000000" w:themeColor="text1"/>
          <w:lang w:val="zh-TW"/>
        </w:rPr>
        <w:t>河南省各地在发展各自康养产业的重点任务或途径上，大多沿袭着传统的发展思路或按照上级要求进行建设，难以谋划出具有创新性、特色性、领先性的方式方法，所以存在区域性同质化竞争。</w:t>
      </w:r>
    </w:p>
    <w:p w:rsidR="006024AE" w:rsidRDefault="009226B3">
      <w:pPr>
        <w:pStyle w:val="51"/>
        <w:ind w:firstLine="602"/>
        <w:rPr>
          <w:b/>
          <w:bCs/>
        </w:rPr>
      </w:pPr>
      <w:r>
        <w:rPr>
          <w:rFonts w:hint="eastAsia"/>
          <w:b/>
          <w:bCs/>
        </w:rPr>
        <w:t>2</w:t>
      </w:r>
      <w:r>
        <w:rPr>
          <w:rFonts w:hint="eastAsia"/>
          <w:b/>
          <w:bCs/>
        </w:rPr>
        <w:t>、南阳竞合发展方向</w:t>
      </w:r>
    </w:p>
    <w:p w:rsidR="006024AE" w:rsidRDefault="009226B3">
      <w:pPr>
        <w:pStyle w:val="51"/>
        <w:ind w:firstLine="560"/>
        <w:rPr>
          <w:rFonts w:ascii="仿宋_GB2312" w:hAnsi="仿宋_GB2312" w:cs="仿宋_GB2312"/>
          <w:sz w:val="28"/>
          <w:szCs w:val="28"/>
          <w:lang w:val="zh-TW"/>
        </w:rPr>
      </w:pPr>
      <w:bookmarkStart w:id="80" w:name="_Hlk52977154"/>
      <w:r>
        <w:rPr>
          <w:rFonts w:ascii="仿宋_GB2312" w:hAnsi="仿宋_GB2312" w:cs="仿宋_GB2312" w:hint="eastAsia"/>
          <w:sz w:val="28"/>
          <w:szCs w:val="28"/>
        </w:rPr>
        <w:t>以独特的文化资源塑造差异化的文旅康养定位。</w:t>
      </w:r>
      <w:r>
        <w:rPr>
          <w:rFonts w:ascii="仿宋_GB2312" w:hAnsi="仿宋_GB2312" w:cs="仿宋_GB2312"/>
          <w:sz w:val="28"/>
          <w:szCs w:val="28"/>
          <w:lang w:val="zh-TW"/>
        </w:rPr>
        <w:t>深度挖掘以“渠首”品牌为核心的南水北调移民文化和水源地生态文化</w:t>
      </w:r>
      <w:r>
        <w:rPr>
          <w:rFonts w:ascii="仿宋_GB2312" w:hAnsi="仿宋_GB2312" w:cs="仿宋_GB2312"/>
          <w:sz w:val="28"/>
          <w:szCs w:val="28"/>
          <w:lang w:val="zh-CN"/>
        </w:rPr>
        <w:t>、</w:t>
      </w:r>
      <w:r>
        <w:rPr>
          <w:rFonts w:ascii="仿宋_GB2312" w:hAnsi="仿宋_GB2312" w:cs="仿宋_GB2312"/>
          <w:sz w:val="28"/>
          <w:szCs w:val="28"/>
          <w:lang w:val="zh-TW"/>
        </w:rPr>
        <w:t>“仲景”品牌为核心的中医药文化，“诸葛庐”品牌为核心的三国文化和楚汉文化，</w:t>
      </w:r>
      <w:r>
        <w:rPr>
          <w:rFonts w:ascii="仿宋_GB2312" w:hAnsi="仿宋_GB2312" w:cs="仿宋_GB2312"/>
          <w:sz w:val="28"/>
          <w:szCs w:val="28"/>
          <w:lang w:val="zh-CN"/>
        </w:rPr>
        <w:t>辅</w:t>
      </w:r>
      <w:r>
        <w:rPr>
          <w:rFonts w:ascii="仿宋_GB2312" w:hAnsi="仿宋_GB2312" w:cs="仿宋_GB2312"/>
          <w:sz w:val="28"/>
          <w:szCs w:val="28"/>
          <w:lang w:val="zh-TW"/>
        </w:rPr>
        <w:t>以“桐柏英雄”品牌为核心的红色文化</w:t>
      </w:r>
      <w:r>
        <w:rPr>
          <w:rFonts w:ascii="仿宋_GB2312" w:hAnsi="仿宋_GB2312" w:cs="仿宋_GB2312"/>
          <w:sz w:val="28"/>
          <w:szCs w:val="28"/>
          <w:lang w:val="zh-CN"/>
        </w:rPr>
        <w:t>、</w:t>
      </w:r>
      <w:r>
        <w:rPr>
          <w:rFonts w:ascii="仿宋_GB2312" w:hAnsi="仿宋_GB2312" w:cs="仿宋_GB2312"/>
          <w:sz w:val="28"/>
          <w:szCs w:val="28"/>
          <w:lang w:val="zh-TW"/>
        </w:rPr>
        <w:t>“赊店”品牌为核心的古镇文化和酒文化，“淮源”品牌为核心的山水生态文化，“伏牛山”品牌为核心的森林生态文化</w:t>
      </w:r>
      <w:r>
        <w:rPr>
          <w:rFonts w:ascii="仿宋_GB2312" w:hAnsi="仿宋_GB2312" w:cs="仿宋_GB2312"/>
          <w:sz w:val="28"/>
          <w:szCs w:val="28"/>
          <w:lang w:val="zh-CN"/>
        </w:rPr>
        <w:t>，</w:t>
      </w:r>
      <w:r>
        <w:rPr>
          <w:rFonts w:ascii="仿宋_GB2312" w:hAnsi="仿宋_GB2312" w:cs="仿宋_GB2312"/>
          <w:sz w:val="28"/>
          <w:szCs w:val="28"/>
          <w:lang w:val="zh-TW"/>
        </w:rPr>
        <w:t>形成具有全国影响力的文化体系，打造独特的文化康养品牌。</w:t>
      </w:r>
      <w:r>
        <w:rPr>
          <w:rFonts w:ascii="仿宋_GB2312" w:hAnsi="仿宋_GB2312" w:cs="仿宋_GB2312" w:hint="eastAsia"/>
          <w:sz w:val="28"/>
          <w:szCs w:val="28"/>
          <w:lang w:val="zh-TW"/>
        </w:rPr>
        <w:t>与河南省内邻近区域形成差异化竞争，打造南阳特色避免同质化。同时以具备全国影响力的独特文化体系</w:t>
      </w:r>
      <w:r>
        <w:rPr>
          <w:rFonts w:ascii="仿宋_GB2312" w:hAnsi="仿宋_GB2312" w:cs="仿宋_GB2312"/>
          <w:sz w:val="28"/>
          <w:szCs w:val="28"/>
          <w:lang w:val="zh-TW"/>
        </w:rPr>
        <w:t>与国内海南省、秦皇岛、攀枝花、丽水等康养城市品牌形成差异化定位。</w:t>
      </w:r>
    </w:p>
    <w:p w:rsidR="006024AE" w:rsidRDefault="009226B3">
      <w:pPr>
        <w:pStyle w:val="51"/>
        <w:ind w:firstLine="560"/>
        <w:rPr>
          <w:rFonts w:ascii="仿宋_GB2312" w:hAnsi="仿宋_GB2312" w:cs="仿宋_GB2312"/>
          <w:sz w:val="28"/>
          <w:szCs w:val="28"/>
          <w:lang w:val="zh-TW"/>
        </w:rPr>
      </w:pPr>
      <w:r>
        <w:rPr>
          <w:rFonts w:ascii="仿宋_GB2312" w:hAnsi="仿宋_GB2312" w:cs="仿宋_GB2312" w:hint="eastAsia"/>
          <w:sz w:val="28"/>
          <w:szCs w:val="28"/>
          <w:lang w:val="zh-TW"/>
        </w:rPr>
        <w:lastRenderedPageBreak/>
        <w:t>以重大项目建设塑造南阳康养高端品牌。南阳市目前的旅游景点吸引力不足，高等级旅游景点较少，无法形成吸引力闭环，因此游客停留时间较短。需要引进知名大型休闲度假区品牌，在生态、文化、旅游资源丰富区域，建立融传统中医药和现代康复手段为一体的大型文旅康养项目。完善中医文化展示中心、康养主题酒店、康养地产、培训中心、教育中心、商业街等配套设施，从而提升南阳市康养旅游吸引力，打造南阳市康养旅游品牌。</w:t>
      </w:r>
    </w:p>
    <w:bookmarkEnd w:id="80"/>
    <w:p w:rsidR="006024AE" w:rsidRDefault="009226B3">
      <w:pPr>
        <w:pStyle w:val="5"/>
        <w:framePr w:wrap="auto"/>
        <w:ind w:firstLine="602"/>
      </w:pPr>
      <w:r>
        <w:rPr>
          <w:rFonts w:hint="eastAsia"/>
        </w:rPr>
        <w:t>（</w:t>
      </w:r>
      <w:r>
        <w:rPr>
          <w:rFonts w:hint="eastAsia"/>
          <w:lang w:val="en-US"/>
        </w:rPr>
        <w:t>三</w:t>
      </w:r>
      <w:r>
        <w:rPr>
          <w:rFonts w:hint="eastAsia"/>
        </w:rPr>
        <w:t>）发展策略</w:t>
      </w:r>
    </w:p>
    <w:p w:rsidR="006024AE" w:rsidRDefault="009226B3">
      <w:pPr>
        <w:pStyle w:val="51"/>
        <w:ind w:firstLine="602"/>
        <w:rPr>
          <w:b/>
          <w:bCs/>
        </w:rPr>
      </w:pPr>
      <w:r>
        <w:rPr>
          <w:rFonts w:hint="eastAsia"/>
          <w:b/>
          <w:bCs/>
        </w:rPr>
        <w:t>1</w:t>
      </w:r>
      <w:r>
        <w:rPr>
          <w:rFonts w:hint="eastAsia"/>
          <w:b/>
          <w:bCs/>
        </w:rPr>
        <w:t>、产业融合发展策略</w:t>
      </w:r>
    </w:p>
    <w:p w:rsidR="006024AE" w:rsidRDefault="009226B3">
      <w:pPr>
        <w:pStyle w:val="51"/>
        <w:rPr>
          <w:kern w:val="0"/>
          <w:lang w:val="zh-TW"/>
        </w:rPr>
      </w:pPr>
      <w:r>
        <w:rPr>
          <w:rFonts w:hint="eastAsia"/>
          <w:kern w:val="0"/>
          <w:lang w:val="zh-TW"/>
        </w:rPr>
        <w:t>南阳市旅游产业严重依赖门票经济，产业附加值低，游客驻留时间短，需要推动康养产业与生态旅游、文化旅游、乡村旅游等产业融合发展，延伸拓展产业价值链条，实现共享客源、共同促进。</w:t>
      </w:r>
    </w:p>
    <w:p w:rsidR="006024AE" w:rsidRDefault="009226B3">
      <w:pPr>
        <w:pStyle w:val="51"/>
        <w:rPr>
          <w:kern w:val="0"/>
          <w:lang w:val="zh-TW"/>
        </w:rPr>
      </w:pPr>
      <w:r>
        <w:rPr>
          <w:rFonts w:hint="eastAsia"/>
          <w:kern w:val="0"/>
          <w:lang w:val="zh-TW"/>
        </w:rPr>
        <w:t>推动生态旅游与康养产业融合发展。通过推动国家级黑暗天空保护区、宝天曼自然教育基地等重大项目建设，同时利用景区优越的自然条件开展生态度假游等项目，通过爬山活动、森林步道、氧吧等的建设吸引旅客前往景区开展森林疗养、滨水疗养和健体疗养等多种方式的康养活动，激活现有生态资源的多重价值，实现生态旅游产业的价值提升。</w:t>
      </w:r>
    </w:p>
    <w:p w:rsidR="006024AE" w:rsidRDefault="009226B3">
      <w:pPr>
        <w:pStyle w:val="51"/>
        <w:rPr>
          <w:rFonts w:eastAsia="PMingLiU"/>
          <w:kern w:val="0"/>
          <w:lang w:val="zh-TW"/>
        </w:rPr>
      </w:pPr>
      <w:r>
        <w:rPr>
          <w:rFonts w:hint="eastAsia"/>
          <w:kern w:val="0"/>
          <w:lang w:val="zh-TW"/>
        </w:rPr>
        <w:t>推动文化旅游与康养产业融合发展。南阳市有着“张仲景医药文化”、“三国文化”等众多文化品牌，不同的文化品牌需要不同的配套设施和康养形式。“张仲景医药文化”和南阳市丰富的中药材资源为开展中医药疗养提供了得天独厚的条件；“三国文化”旅游品牌以现代技术创作大型实景演出，将文化</w:t>
      </w:r>
      <w:r>
        <w:rPr>
          <w:rFonts w:hint="eastAsia"/>
          <w:kern w:val="0"/>
          <w:lang w:val="zh-TW"/>
        </w:rPr>
        <w:lastRenderedPageBreak/>
        <w:t>体验与文化康养完美结合，改善游客的精神体验。</w:t>
      </w:r>
    </w:p>
    <w:p w:rsidR="006024AE" w:rsidRDefault="009226B3">
      <w:pPr>
        <w:pStyle w:val="51"/>
        <w:rPr>
          <w:rFonts w:eastAsia="PMingLiU"/>
          <w:kern w:val="0"/>
          <w:lang w:val="zh-TW"/>
        </w:rPr>
      </w:pPr>
      <w:r>
        <w:rPr>
          <w:rFonts w:hint="eastAsia"/>
          <w:kern w:val="0"/>
          <w:lang w:val="zh-TW"/>
        </w:rPr>
        <w:t>推动乡村旅游与康养产业融合发展。</w:t>
      </w:r>
      <w:r>
        <w:rPr>
          <w:rFonts w:ascii="仿宋_GB2312" w:hAnsi="仿宋_GB2312" w:cs="仿宋_GB2312" w:hint="eastAsia"/>
          <w:lang w:val="zh-TW"/>
        </w:rPr>
        <w:t>依托南阳丰富的农业产业和乡村旅游资源，在西峡县化山村、东坪村，卧龙区达士营村，新野县津湾村等五星级乡村旅游示范区发展康养业，</w:t>
      </w:r>
      <w:r>
        <w:rPr>
          <w:rFonts w:hint="eastAsia"/>
          <w:kern w:val="0"/>
          <w:lang w:val="zh-TW"/>
        </w:rPr>
        <w:t>推动淮源森林康养度假村、盘古神话小镇、淅川农业产业现代示范园区、内乡梯田文化创意园等重点项目建设</w:t>
      </w:r>
      <w:r>
        <w:rPr>
          <w:rFonts w:ascii="仿宋_GB2312" w:hAnsi="仿宋_GB2312" w:cs="仿宋_GB2312" w:hint="eastAsia"/>
          <w:lang w:val="zh-TW"/>
        </w:rPr>
        <w:t>，充分利用现有住宅民宿的接待能力，建设特色现代农业庄园，培育一批乡村旅游新业态，打造更多的旅游示范区、示范村、示范庄园，推动南阳乡村旅游全面提档升级，深度推动乡村振兴。</w:t>
      </w:r>
    </w:p>
    <w:p w:rsidR="006024AE" w:rsidRDefault="009226B3">
      <w:pPr>
        <w:pStyle w:val="51"/>
        <w:ind w:firstLine="602"/>
        <w:rPr>
          <w:b/>
          <w:bCs/>
        </w:rPr>
      </w:pPr>
      <w:r>
        <w:rPr>
          <w:rFonts w:hint="eastAsia"/>
          <w:b/>
          <w:bCs/>
        </w:rPr>
        <w:t>2</w:t>
      </w:r>
      <w:r>
        <w:rPr>
          <w:rFonts w:hint="eastAsia"/>
          <w:b/>
          <w:bCs/>
        </w:rPr>
        <w:t>、产业品牌打造策略</w:t>
      </w:r>
    </w:p>
    <w:p w:rsidR="006024AE" w:rsidRDefault="009226B3">
      <w:pPr>
        <w:pStyle w:val="51"/>
        <w:rPr>
          <w:kern w:val="0"/>
          <w:lang w:val="zh-TW"/>
        </w:rPr>
      </w:pPr>
      <w:r>
        <w:rPr>
          <w:rFonts w:hint="eastAsia"/>
          <w:kern w:val="0"/>
          <w:lang w:val="zh-TW"/>
        </w:rPr>
        <w:t>通过多维度、多渠道的营销模式，塑造南阳文旅康养特色</w:t>
      </w:r>
      <w:r>
        <w:rPr>
          <w:rFonts w:hint="eastAsia"/>
          <w:kern w:val="0"/>
          <w:lang w:val="zh-TW"/>
        </w:rPr>
        <w:t>IP</w:t>
      </w:r>
      <w:r>
        <w:rPr>
          <w:rFonts w:hint="eastAsia"/>
          <w:kern w:val="0"/>
          <w:lang w:val="zh-TW"/>
        </w:rPr>
        <w:t>，形成具有南阳特色的文旅康养产品品牌，提升南阳文旅康养产业品牌价值和市场影响力。</w:t>
      </w:r>
    </w:p>
    <w:p w:rsidR="006024AE" w:rsidRDefault="009226B3">
      <w:pPr>
        <w:pStyle w:val="51"/>
        <w:rPr>
          <w:kern w:val="0"/>
          <w:lang w:val="zh-TW"/>
        </w:rPr>
      </w:pPr>
      <w:r>
        <w:rPr>
          <w:rFonts w:hint="eastAsia"/>
          <w:kern w:val="0"/>
          <w:lang w:val="zh-TW"/>
        </w:rPr>
        <w:t>多维度营销塑造南阳特色文旅</w:t>
      </w:r>
      <w:r>
        <w:rPr>
          <w:rFonts w:hint="eastAsia"/>
          <w:kern w:val="0"/>
          <w:lang w:val="zh-TW"/>
        </w:rPr>
        <w:t>IP</w:t>
      </w:r>
      <w:r>
        <w:rPr>
          <w:rFonts w:hint="eastAsia"/>
          <w:kern w:val="0"/>
          <w:lang w:val="zh-TW"/>
        </w:rPr>
        <w:t>。在如今流量至上的时代，打造</w:t>
      </w:r>
      <w:r>
        <w:rPr>
          <w:rFonts w:hint="eastAsia"/>
          <w:kern w:val="0"/>
          <w:lang w:val="zh-TW"/>
        </w:rPr>
        <w:t>IP</w:t>
      </w:r>
      <w:r>
        <w:rPr>
          <w:rFonts w:hint="eastAsia"/>
          <w:kern w:val="0"/>
          <w:lang w:val="zh-TW"/>
        </w:rPr>
        <w:t>已经成为各行各业追求指数增长的重要路径。目前南阳市已经将“仲景”</w:t>
      </w:r>
      <w:r>
        <w:rPr>
          <w:rFonts w:hint="eastAsia"/>
          <w:kern w:val="0"/>
          <w:lang w:val="zh-TW"/>
        </w:rPr>
        <w:t>IP</w:t>
      </w:r>
      <w:r>
        <w:rPr>
          <w:rFonts w:hint="eastAsia"/>
          <w:kern w:val="0"/>
          <w:lang w:val="zh-TW"/>
        </w:rPr>
        <w:t>在中药材种植、中医药开发、企业品牌推广等方向进行打造，但其在中医药文化及康养等方面的</w:t>
      </w:r>
      <w:r>
        <w:rPr>
          <w:rFonts w:hint="eastAsia"/>
          <w:kern w:val="0"/>
          <w:lang w:val="zh-TW"/>
        </w:rPr>
        <w:t>IP</w:t>
      </w:r>
      <w:r>
        <w:rPr>
          <w:rFonts w:hint="eastAsia"/>
          <w:kern w:val="0"/>
          <w:lang w:val="zh-TW"/>
        </w:rPr>
        <w:t>形象仍然亟待开发。此外，南阳市的渠首也是独一无二的文旅</w:t>
      </w:r>
      <w:r>
        <w:rPr>
          <w:rFonts w:hint="eastAsia"/>
          <w:kern w:val="0"/>
          <w:lang w:val="zh-TW"/>
        </w:rPr>
        <w:t>IP</w:t>
      </w:r>
      <w:r>
        <w:rPr>
          <w:rFonts w:hint="eastAsia"/>
          <w:kern w:val="0"/>
          <w:lang w:val="zh-TW"/>
        </w:rPr>
        <w:t>题材，应该结合特色资源，通过节事营销、组合营销、借势营销等手段，塑造南阳文旅</w:t>
      </w:r>
      <w:r>
        <w:rPr>
          <w:rFonts w:hint="eastAsia"/>
          <w:kern w:val="0"/>
          <w:lang w:val="zh-TW"/>
        </w:rPr>
        <w:t>IP</w:t>
      </w:r>
      <w:r>
        <w:rPr>
          <w:rFonts w:hint="eastAsia"/>
          <w:kern w:val="0"/>
          <w:lang w:val="zh-TW"/>
        </w:rPr>
        <w:t>，从而引领南阳市文旅康养产业快速发展。</w:t>
      </w:r>
    </w:p>
    <w:p w:rsidR="006024AE" w:rsidRDefault="009226B3">
      <w:pPr>
        <w:pStyle w:val="51"/>
        <w:rPr>
          <w:kern w:val="0"/>
          <w:lang w:val="zh-TW"/>
        </w:rPr>
      </w:pPr>
      <w:r>
        <w:rPr>
          <w:rFonts w:ascii="仿宋_GB2312" w:hint="eastAsia"/>
          <w:lang w:val="zh-TW"/>
        </w:rPr>
        <w:t>多渠道跨界营销模式提升南阳市场影响力。</w:t>
      </w:r>
      <w:r>
        <w:rPr>
          <w:rFonts w:hint="eastAsia"/>
          <w:kern w:val="0"/>
          <w:lang w:val="zh-TW"/>
        </w:rPr>
        <w:t>跨界合作是商业营销中借势发展的重要路径之一，通过打破固定思维的跨界合作方式，快速吸引潜在消费群体的关注，进而达到良好的营</w:t>
      </w:r>
      <w:r>
        <w:rPr>
          <w:rFonts w:hint="eastAsia"/>
          <w:kern w:val="0"/>
          <w:lang w:val="zh-TW"/>
        </w:rPr>
        <w:lastRenderedPageBreak/>
        <w:t>销目的。南阳市文旅康养发展应创新营销渠道，通过影视新媒体、专业旅游网站、行业</w:t>
      </w:r>
      <w:r>
        <w:rPr>
          <w:rFonts w:hint="eastAsia"/>
          <w:kern w:val="0"/>
          <w:lang w:val="zh-TW"/>
        </w:rPr>
        <w:t>KOL</w:t>
      </w:r>
      <w:r>
        <w:rPr>
          <w:rFonts w:hint="eastAsia"/>
          <w:kern w:val="0"/>
          <w:lang w:val="zh-TW"/>
        </w:rPr>
        <w:t>多角度、多层面开展，通过合作撬动更多资源，进一步扩大市场影响力。</w:t>
      </w:r>
    </w:p>
    <w:p w:rsidR="006024AE" w:rsidRDefault="009226B3">
      <w:pPr>
        <w:pStyle w:val="51"/>
        <w:ind w:firstLine="602"/>
        <w:rPr>
          <w:b/>
          <w:bCs/>
        </w:rPr>
      </w:pPr>
      <w:r>
        <w:rPr>
          <w:rFonts w:hint="eastAsia"/>
          <w:b/>
          <w:bCs/>
        </w:rPr>
        <w:t>3</w:t>
      </w:r>
      <w:r>
        <w:rPr>
          <w:rFonts w:hint="eastAsia"/>
          <w:b/>
          <w:bCs/>
        </w:rPr>
        <w:t>、产业优化提升策略</w:t>
      </w:r>
    </w:p>
    <w:p w:rsidR="006024AE" w:rsidRDefault="009226B3">
      <w:pPr>
        <w:pStyle w:val="51"/>
        <w:rPr>
          <w:kern w:val="0"/>
          <w:lang w:val="zh-TW"/>
        </w:rPr>
      </w:pPr>
      <w:r>
        <w:rPr>
          <w:rFonts w:hint="eastAsia"/>
          <w:kern w:val="0"/>
          <w:lang w:val="zh-TW"/>
        </w:rPr>
        <w:t>建设南阳市旅游交通体系和配套服务设施，设计规划四季旅游路线，完善民宿接待、酒店、餐饮等配套业态，打造全域、全时、全链条的文旅康养产业。</w:t>
      </w:r>
    </w:p>
    <w:p w:rsidR="006024AE" w:rsidRDefault="009226B3">
      <w:pPr>
        <w:pStyle w:val="51"/>
        <w:rPr>
          <w:kern w:val="0"/>
          <w:lang w:val="zh-TW"/>
        </w:rPr>
      </w:pPr>
      <w:bookmarkStart w:id="81" w:name="_Hlk53664138"/>
      <w:r>
        <w:rPr>
          <w:rFonts w:hint="eastAsia"/>
          <w:kern w:val="0"/>
          <w:lang w:val="zh-TW"/>
        </w:rPr>
        <w:t>建设全域旅游交通体系</w:t>
      </w:r>
      <w:bookmarkEnd w:id="81"/>
      <w:r>
        <w:rPr>
          <w:rFonts w:hint="eastAsia"/>
          <w:kern w:val="0"/>
          <w:lang w:val="zh-TW"/>
        </w:rPr>
        <w:t>。以南阳市交通规划为基础，加快打通航空、高铁、公路旅游路线，加强针对沿线城市的营销宣传，构建与周边县市和热门景区的交通联系，扩大康养客群范围。提升市内旅游快速通道的建设，加强景区与交通干道的联系，加强自驾风景廊道建设，打造“五环六射八快</w:t>
      </w:r>
      <w:r>
        <w:rPr>
          <w:rFonts w:hint="eastAsia"/>
          <w:kern w:val="0"/>
          <w:lang w:val="zh-TW"/>
        </w:rPr>
        <w:t>N</w:t>
      </w:r>
      <w:r>
        <w:rPr>
          <w:rFonts w:hint="eastAsia"/>
          <w:kern w:val="0"/>
          <w:lang w:val="zh-TW"/>
        </w:rPr>
        <w:t>自驾”交通体系，丰富旅游交通形式，缩短旅游时间成本。加快推进通航机场建设，打造低空旅游、水上旅游等多种特色旅游路线。</w:t>
      </w:r>
    </w:p>
    <w:p w:rsidR="006024AE" w:rsidRDefault="009226B3">
      <w:pPr>
        <w:pStyle w:val="51"/>
        <w:rPr>
          <w:kern w:val="0"/>
          <w:lang w:val="zh-TW"/>
        </w:rPr>
      </w:pPr>
      <w:bookmarkStart w:id="82" w:name="_Hlk53664172"/>
      <w:r>
        <w:rPr>
          <w:rFonts w:hint="eastAsia"/>
          <w:kern w:val="0"/>
          <w:lang w:val="zh-TW"/>
        </w:rPr>
        <w:t>设计全季候康养旅游路线</w:t>
      </w:r>
      <w:bookmarkEnd w:id="82"/>
      <w:r>
        <w:rPr>
          <w:rFonts w:hint="eastAsia"/>
          <w:kern w:val="0"/>
          <w:lang w:val="zh-TW"/>
        </w:rPr>
        <w:t>。整合南阳市文旅康养资源，树立“赏花、亲水、采果、踏雪”四大旅游主题，每年打造不同的春夏秋冬四季文旅康养路线，形成动态化的文旅康养产品体系，不断推升文旅康养服务品质和针对性，满足消费者日渐提升的康养需求，让南阳市文旅康养实现全季候滚动式发展。</w:t>
      </w:r>
    </w:p>
    <w:p w:rsidR="006024AE" w:rsidRDefault="009226B3">
      <w:pPr>
        <w:pStyle w:val="51"/>
        <w:rPr>
          <w:kern w:val="0"/>
          <w:lang w:val="zh-TW"/>
        </w:rPr>
      </w:pPr>
      <w:bookmarkStart w:id="83" w:name="_Hlk53664194"/>
      <w:r>
        <w:rPr>
          <w:rFonts w:hint="eastAsia"/>
          <w:kern w:val="0"/>
          <w:lang w:val="zh-TW"/>
        </w:rPr>
        <w:t>完善全链条文旅康养业态</w:t>
      </w:r>
      <w:bookmarkEnd w:id="83"/>
      <w:r>
        <w:rPr>
          <w:rFonts w:hint="eastAsia"/>
          <w:kern w:val="0"/>
          <w:lang w:val="zh-TW"/>
        </w:rPr>
        <w:t>。大力发展特色民宿、酒店配套，凸出社旗古镇休闲、镇平玉石等各县区特色，打造“一县</w:t>
      </w:r>
      <w:r>
        <w:rPr>
          <w:rFonts w:hint="eastAsia"/>
          <w:kern w:val="0"/>
          <w:lang w:val="zh-TW"/>
        </w:rPr>
        <w:t>/</w:t>
      </w:r>
      <w:r>
        <w:rPr>
          <w:rFonts w:hint="eastAsia"/>
          <w:kern w:val="0"/>
          <w:lang w:val="zh-TW"/>
        </w:rPr>
        <w:t>市</w:t>
      </w:r>
      <w:r>
        <w:rPr>
          <w:rFonts w:hint="eastAsia"/>
          <w:kern w:val="0"/>
          <w:lang w:val="zh-TW"/>
        </w:rPr>
        <w:t>/</w:t>
      </w:r>
      <w:r>
        <w:rPr>
          <w:rFonts w:hint="eastAsia"/>
          <w:kern w:val="0"/>
          <w:lang w:val="zh-TW"/>
        </w:rPr>
        <w:t>区一品”的特色民宿、酒店产业体系。在主要的游客集散地配套规模、等级合理的酒店餐厅，满足游客接待需求。同时提升餐饮接待服务标准，突出南阳市康养饮食特色。根据不同级别地</w:t>
      </w:r>
      <w:r>
        <w:rPr>
          <w:rFonts w:hint="eastAsia"/>
          <w:kern w:val="0"/>
          <w:lang w:val="zh-TW"/>
        </w:rPr>
        <w:lastRenderedPageBreak/>
        <w:t>区的需求，建立不同级别的游客服务中心。建立南阳市综合康养信息管理平台，为南阳市康养产业发展提供数字网络支撑。</w:t>
      </w:r>
    </w:p>
    <w:p w:rsidR="006024AE" w:rsidRDefault="009226B3">
      <w:pPr>
        <w:pStyle w:val="5"/>
        <w:framePr w:wrap="auto"/>
        <w:ind w:firstLine="602"/>
      </w:pPr>
      <w:r>
        <w:rPr>
          <w:rFonts w:hint="eastAsia"/>
          <w:lang w:val="en-US"/>
        </w:rPr>
        <w:t>（四）</w:t>
      </w:r>
      <w:r>
        <w:rPr>
          <w:rFonts w:hint="eastAsia"/>
        </w:rPr>
        <w:t>产业体系</w:t>
      </w:r>
    </w:p>
    <w:p w:rsidR="006024AE" w:rsidRDefault="009226B3">
      <w:pPr>
        <w:pStyle w:val="51"/>
        <w:rPr>
          <w:rFonts w:eastAsia="PMingLiU"/>
          <w:lang w:val="zh-TW"/>
        </w:rPr>
      </w:pPr>
      <w:r>
        <w:rPr>
          <w:rFonts w:hint="eastAsia"/>
          <w:lang w:val="zh-TW"/>
        </w:rPr>
        <w:t>根据文旅康养的特点，结合南阳市文旅康养资源的特色，规划构建以文化旅游康养、生态旅游康养、农业旅游康养三大产业为核心，以慢性病休闲疗养为特色</w:t>
      </w:r>
      <w:r>
        <w:rPr>
          <w:rFonts w:hint="eastAsia"/>
        </w:rPr>
        <w:t>的</w:t>
      </w:r>
      <w:r>
        <w:rPr>
          <w:rFonts w:hint="eastAsia"/>
          <w:lang w:val="zh-TW"/>
        </w:rPr>
        <w:t>文旅康养产业体系。</w:t>
      </w:r>
    </w:p>
    <w:p w:rsidR="006024AE" w:rsidRDefault="009226B3">
      <w:pPr>
        <w:pStyle w:val="51"/>
        <w:ind w:firstLine="602"/>
        <w:rPr>
          <w:b/>
          <w:bCs/>
        </w:rPr>
      </w:pPr>
      <w:r>
        <w:rPr>
          <w:rFonts w:hint="eastAsia"/>
          <w:b/>
          <w:bCs/>
        </w:rPr>
        <w:t>1</w:t>
      </w:r>
      <w:r>
        <w:rPr>
          <w:rFonts w:hint="eastAsia"/>
          <w:b/>
          <w:bCs/>
        </w:rPr>
        <w:t>、文化康养产业链</w:t>
      </w:r>
    </w:p>
    <w:p w:rsidR="006024AE" w:rsidRDefault="009226B3">
      <w:pPr>
        <w:pStyle w:val="51"/>
        <w:rPr>
          <w:kern w:val="0"/>
          <w:lang w:val="zh-TW"/>
        </w:rPr>
      </w:pPr>
      <w:r>
        <w:rPr>
          <w:rFonts w:hint="eastAsia"/>
          <w:kern w:val="0"/>
          <w:lang w:val="zh-TW"/>
        </w:rPr>
        <w:t>主导产业：以南阳市渠首文化、中医药文化、三国及楚汉文化、古镇及酒文化、红色文化为核心，以其他各县区的特色文化为支撑，构建满足文化观光、文化体验、文化研学多层次消费需求的文化康养旅游主导产业。</w:t>
      </w:r>
    </w:p>
    <w:p w:rsidR="006024AE" w:rsidRDefault="009226B3">
      <w:pPr>
        <w:pStyle w:val="51"/>
        <w:rPr>
          <w:kern w:val="0"/>
          <w:lang w:val="zh-TW"/>
        </w:rPr>
      </w:pPr>
      <w:r>
        <w:rPr>
          <w:rFonts w:hint="eastAsia"/>
          <w:kern w:val="0"/>
          <w:lang w:val="zh-TW"/>
        </w:rPr>
        <w:t>配套产业：通过政府扶持、招商引资等渠道落地一批文旅康养配套产业，以“印记卧龙岗”大型实景演出为引导项目打造多样化演出；借助物联网、人工智能等技术发展智慧旅游；重点打造三国文化创意集聚区等八个文化创意产业集聚区，举办大型展览、建设影视基地，把南阳建设成为八大集聚区、六个重要产业支撑的“全国文化创意产业示范区”。</w:t>
      </w:r>
    </w:p>
    <w:p w:rsidR="006024AE" w:rsidRDefault="009226B3">
      <w:pPr>
        <w:pStyle w:val="51"/>
        <w:rPr>
          <w:kern w:val="0"/>
          <w:lang w:val="zh-TW"/>
        </w:rPr>
      </w:pPr>
      <w:r>
        <w:rPr>
          <w:rFonts w:hint="eastAsia"/>
          <w:kern w:val="0"/>
          <w:lang w:val="zh-TW"/>
        </w:rPr>
        <w:t>相关产业：加大对南阳市“大汉小镇”南阳汉文化产业园项目的支持力度，以不同的文化主题分别建设产业园区，借助资本力量，整合优势资源。并在新时代互联网＋的环境下，用大文化、大健康、大数据及区块链</w:t>
      </w:r>
      <w:r>
        <w:rPr>
          <w:rFonts w:hint="eastAsia"/>
          <w:kern w:val="0"/>
          <w:lang w:val="zh-TW"/>
        </w:rPr>
        <w:t>3.0</w:t>
      </w:r>
      <w:r>
        <w:rPr>
          <w:rFonts w:hint="eastAsia"/>
          <w:kern w:val="0"/>
          <w:lang w:val="zh-TW"/>
        </w:rPr>
        <w:t>技术应用与产业实体融合发展，创建智能化服务平台。借此机会丰富文旅康养的产业内涵，促进文化旅游产业链横纵双向延伸，提升南阳市文旅康养品牌形象。</w:t>
      </w:r>
    </w:p>
    <w:p w:rsidR="006024AE" w:rsidRDefault="009226B3">
      <w:pPr>
        <w:pStyle w:val="51"/>
        <w:ind w:firstLine="602"/>
        <w:rPr>
          <w:b/>
          <w:bCs/>
        </w:rPr>
      </w:pPr>
      <w:r>
        <w:rPr>
          <w:rFonts w:hint="eastAsia"/>
          <w:b/>
          <w:bCs/>
        </w:rPr>
        <w:lastRenderedPageBreak/>
        <w:t>2</w:t>
      </w:r>
      <w:r>
        <w:rPr>
          <w:rFonts w:hint="eastAsia"/>
          <w:b/>
          <w:bCs/>
        </w:rPr>
        <w:t>、生态康养产业链</w:t>
      </w:r>
    </w:p>
    <w:p w:rsidR="006024AE" w:rsidRDefault="009226B3">
      <w:pPr>
        <w:pStyle w:val="51"/>
        <w:rPr>
          <w:kern w:val="0"/>
          <w:lang w:val="zh-TW"/>
        </w:rPr>
      </w:pPr>
      <w:r>
        <w:rPr>
          <w:rFonts w:hint="eastAsia"/>
          <w:kern w:val="0"/>
          <w:lang w:val="zh-TW"/>
        </w:rPr>
        <w:t>主导产业：利用南阳市优势的森林、水源、温泉、农业种植等生态资源，在独山森林公园、宝天曼原始森林、老界岭等地开展森林康养和健体康养；在丹江、白河、淮河等优质水源区开展滨水康养；在龙湾温泉开展温泉康养；满足不同群体对生态康养的需求。</w:t>
      </w:r>
    </w:p>
    <w:p w:rsidR="006024AE" w:rsidRDefault="009226B3">
      <w:pPr>
        <w:pStyle w:val="51"/>
        <w:rPr>
          <w:kern w:val="0"/>
          <w:lang w:val="zh-TW"/>
        </w:rPr>
      </w:pPr>
      <w:r>
        <w:rPr>
          <w:rFonts w:hint="eastAsia"/>
          <w:kern w:val="0"/>
          <w:lang w:val="zh-TW"/>
        </w:rPr>
        <w:t>配套产业：培育一批生态康养配套产业，南阳市森林康养行业补充西峡香菇养殖、文冠果等油料作物经济作物种植、白芨苗和黄精种子等中药材种植、蜜蜂养殖等产业。南阳市滨水康养行业补充鸭河口水库水上旅游基地和旅游宾馆、龙湾温泉度假村石板疗养和娱乐温泉等项目，由此进一步深化产业链，提升主导产业附加值，增加游客体验的多样性。</w:t>
      </w:r>
    </w:p>
    <w:p w:rsidR="006024AE" w:rsidRDefault="009226B3">
      <w:pPr>
        <w:pStyle w:val="51"/>
        <w:rPr>
          <w:kern w:val="0"/>
          <w:lang w:val="zh-TW"/>
        </w:rPr>
      </w:pPr>
      <w:r>
        <w:rPr>
          <w:rFonts w:hint="eastAsia"/>
          <w:kern w:val="0"/>
          <w:lang w:val="zh-TW"/>
        </w:rPr>
        <w:t>相关产业：进一步引进、培育、布局体育培训、文化艺术节事等与生态康养相关的其他产业，打造南阳市艺术节、南阳民间滑稽戏等文化品牌形象，丰富产业内涵，促进生态旅游产业链横纵双向延伸，提升南阳市生态康养品牌形象。</w:t>
      </w:r>
    </w:p>
    <w:p w:rsidR="006024AE" w:rsidRDefault="009226B3">
      <w:pPr>
        <w:pStyle w:val="51"/>
        <w:ind w:firstLine="602"/>
        <w:rPr>
          <w:b/>
          <w:bCs/>
        </w:rPr>
      </w:pPr>
      <w:r>
        <w:rPr>
          <w:rFonts w:hint="eastAsia"/>
          <w:b/>
          <w:bCs/>
        </w:rPr>
        <w:t>3</w:t>
      </w:r>
      <w:r>
        <w:rPr>
          <w:rFonts w:hint="eastAsia"/>
          <w:b/>
          <w:bCs/>
        </w:rPr>
        <w:t>、农业旅游康养产业链</w:t>
      </w:r>
    </w:p>
    <w:p w:rsidR="006024AE" w:rsidRDefault="009226B3">
      <w:pPr>
        <w:pStyle w:val="51"/>
        <w:rPr>
          <w:rFonts w:ascii="仿宋_GB2312"/>
          <w:kern w:val="0"/>
          <w:lang w:val="zh-TW"/>
        </w:rPr>
      </w:pPr>
      <w:r>
        <w:rPr>
          <w:rFonts w:hint="eastAsia"/>
          <w:kern w:val="0"/>
          <w:lang w:val="zh-TW"/>
        </w:rPr>
        <w:t>主导产业：依托南阳市现有各类农业种植基地，发展休闲农业观</w:t>
      </w:r>
      <w:r>
        <w:rPr>
          <w:rFonts w:ascii="仿宋_GB2312" w:hint="eastAsia"/>
          <w:kern w:val="0"/>
          <w:lang w:val="zh-TW"/>
        </w:rPr>
        <w:t>光度假、特色农产品种植、特色农产品精深加工、农业采摘体验等产业，形成西峡的山茱萸、南召的辛夷林等地的中药材农业观光度假，西峡的猕猴桃林、桐柏的木瓜林等特色蔬果农业观光度假，卧龙区的月季等花卉农业观光度假产业等产品，打造全国“第一”中药材种植基地品牌，为游客提供参与农业生活的康养空间。</w:t>
      </w:r>
    </w:p>
    <w:p w:rsidR="006024AE" w:rsidRDefault="009226B3">
      <w:pPr>
        <w:pStyle w:val="51"/>
        <w:rPr>
          <w:rFonts w:ascii="仿宋_GB2312"/>
          <w:kern w:val="0"/>
          <w:lang w:val="zh-TW"/>
        </w:rPr>
      </w:pPr>
      <w:r>
        <w:rPr>
          <w:rFonts w:ascii="仿宋_GB2312" w:hint="eastAsia"/>
          <w:kern w:val="0"/>
          <w:lang w:val="zh-TW"/>
        </w:rPr>
        <w:lastRenderedPageBreak/>
        <w:t>配套产业：南阳市农业种植康养行业补充山茱萸、辛荑、杜仲等中药材种子和月季花种、猕猴桃、木瓜等水果加工、黄牛养殖业观光等行业，配套发展选种育种、树苗培植、电商物流、果树种植、黄牛养殖等的技术科研等产业，形成从育种到施肥、成熟、加工、售卖的完整农业生态产业链条，助推南阳农业跨越式发展；花卉康养行业补充月季、莲花、金银花、郁金香、菊花、桃花等观赏、苗木培育、鲜花生产、食用花卉及食品加工、香料、花卉节庆等产业，充分利用“月季之乡”的品牌优势。</w:t>
      </w:r>
    </w:p>
    <w:p w:rsidR="006024AE" w:rsidRDefault="009226B3">
      <w:pPr>
        <w:pStyle w:val="51"/>
        <w:rPr>
          <w:rFonts w:ascii="仿宋_GB2312"/>
          <w:kern w:val="0"/>
          <w:lang w:val="zh-TW"/>
        </w:rPr>
      </w:pPr>
      <w:r>
        <w:rPr>
          <w:rFonts w:ascii="仿宋_GB2312" w:hint="eastAsia"/>
          <w:kern w:val="0"/>
          <w:lang w:val="zh-TW"/>
        </w:rPr>
        <w:t>相关产业：发展农业直播、创意农业等相关产业，开通“宛城农产”账号，定期开展农产品直播带货活动，邀请农户、企业、政府、网络带货达人参与直播，主动参加承办大型活动推广南阳花卉，形成品牌效应，助力农产品销售。</w:t>
      </w:r>
    </w:p>
    <w:p w:rsidR="006024AE" w:rsidRDefault="009226B3">
      <w:pPr>
        <w:pStyle w:val="51"/>
        <w:ind w:firstLine="602"/>
        <w:rPr>
          <w:b/>
          <w:bCs/>
        </w:rPr>
      </w:pPr>
      <w:r>
        <w:rPr>
          <w:rFonts w:hint="eastAsia"/>
          <w:b/>
          <w:bCs/>
        </w:rPr>
        <w:t>4</w:t>
      </w:r>
      <w:r>
        <w:rPr>
          <w:rFonts w:hint="eastAsia"/>
          <w:b/>
          <w:bCs/>
        </w:rPr>
        <w:t>、慢性病休闲疗养</w:t>
      </w:r>
    </w:p>
    <w:p w:rsidR="006024AE" w:rsidRDefault="009226B3">
      <w:pPr>
        <w:pStyle w:val="51"/>
        <w:rPr>
          <w:rFonts w:ascii="仿宋_GB2312"/>
          <w:kern w:val="0"/>
          <w:lang w:val="zh-TW"/>
        </w:rPr>
      </w:pPr>
      <w:r>
        <w:rPr>
          <w:rFonts w:ascii="仿宋_GB2312" w:hint="eastAsia"/>
          <w:kern w:val="0"/>
          <w:lang w:val="zh-TW"/>
        </w:rPr>
        <w:t>主导产业：利用南阳优质的森林、水文、山地和气候资源，针对患有慢性病的特殊群体发展休闲疗养产业，呼吸系统疾病患者可在森林康养基地利用神仙洞、猴山森林公园等天然氧吧和丹江湖等水文资源进行生态养生体验，缓解呼吸系统疾病；心脑血管疾病患者可在环山、树林等负氧离子含量丰富的地区进行户外山地运动。</w:t>
      </w:r>
    </w:p>
    <w:p w:rsidR="006024AE" w:rsidRDefault="009226B3">
      <w:pPr>
        <w:pStyle w:val="51"/>
        <w:rPr>
          <w:rFonts w:ascii="仿宋_GB2312"/>
          <w:kern w:val="0"/>
          <w:lang w:val="zh-TW"/>
        </w:rPr>
      </w:pPr>
      <w:r>
        <w:rPr>
          <w:rFonts w:ascii="仿宋_GB2312" w:hint="eastAsia"/>
          <w:kern w:val="0"/>
          <w:lang w:val="zh-TW"/>
        </w:rPr>
        <w:t>配套产业：在康养基地建设环境清雅的住宿酒店，打造森林医院，为游客提供住宿和疗养服务；依托不同的优势资源开展水疗、药浴等疗养项目，吸引游客。利用淅川中药材、生态农产品的资源优势，发展以调节饮食和保健为调养手段的滋补</w:t>
      </w:r>
      <w:r>
        <w:rPr>
          <w:rFonts w:ascii="仿宋_GB2312" w:hint="eastAsia"/>
          <w:kern w:val="0"/>
          <w:lang w:val="zh-TW"/>
        </w:rPr>
        <w:lastRenderedPageBreak/>
        <w:t>养生业态，建立营养食堂为游客提供食疗服务，改善游客疗养体验，打造南阳营养食堂品牌。</w:t>
      </w:r>
    </w:p>
    <w:p w:rsidR="006024AE" w:rsidRDefault="009226B3">
      <w:pPr>
        <w:pStyle w:val="51"/>
        <w:rPr>
          <w:rFonts w:ascii="仿宋_GB2312"/>
          <w:kern w:val="0"/>
          <w:lang w:val="zh-TW"/>
        </w:rPr>
      </w:pPr>
      <w:r>
        <w:rPr>
          <w:rFonts w:ascii="仿宋_GB2312" w:hint="eastAsia"/>
          <w:kern w:val="0"/>
          <w:lang w:val="zh-TW"/>
        </w:rPr>
        <w:t>相关产业：借助清雅环境和南阳独特的中医文化，引进中医药人才，为游客提供按摩保健、调理保健、针灸推拿等保健康养服务，以实际体验扩大中医文化影响力和景区服务知名度。</w:t>
      </w:r>
    </w:p>
    <w:p w:rsidR="006024AE" w:rsidRDefault="009226B3">
      <w:pPr>
        <w:pStyle w:val="51"/>
        <w:ind w:firstLine="602"/>
        <w:rPr>
          <w:b/>
          <w:bCs/>
        </w:rPr>
      </w:pPr>
      <w:r>
        <w:rPr>
          <w:rFonts w:hint="eastAsia"/>
          <w:b/>
          <w:bCs/>
        </w:rPr>
        <w:t>5</w:t>
      </w:r>
      <w:r>
        <w:rPr>
          <w:rFonts w:hint="eastAsia"/>
          <w:b/>
          <w:bCs/>
        </w:rPr>
        <w:t>、康养地产产业链</w:t>
      </w:r>
    </w:p>
    <w:p w:rsidR="006024AE" w:rsidRDefault="009226B3">
      <w:pPr>
        <w:pStyle w:val="51"/>
        <w:rPr>
          <w:rFonts w:ascii="仿宋_GB2312"/>
          <w:kern w:val="0"/>
          <w:lang w:val="zh-TW"/>
        </w:rPr>
      </w:pPr>
      <w:r>
        <w:rPr>
          <w:rFonts w:ascii="仿宋_GB2312" w:hint="eastAsia"/>
          <w:kern w:val="0"/>
          <w:lang w:val="zh-TW"/>
        </w:rPr>
        <w:t>主导产业：把握南阳市康养产业发展机遇、利用未开发的土地资源发展康养地产行业，开发居家式康养、大型综合康养、全龄社区康养、康养异地度假、康疗型康养、学院式康养等多种模式，建立综合康养基地，延长康养产业链条，促进产业发展。</w:t>
      </w:r>
    </w:p>
    <w:p w:rsidR="006024AE" w:rsidRDefault="009226B3">
      <w:pPr>
        <w:pStyle w:val="51"/>
        <w:rPr>
          <w:rFonts w:ascii="仿宋_GB2312"/>
          <w:kern w:val="0"/>
          <w:lang w:val="zh-TW"/>
        </w:rPr>
      </w:pPr>
      <w:r>
        <w:rPr>
          <w:rFonts w:ascii="仿宋_GB2312" w:hint="eastAsia"/>
          <w:kern w:val="0"/>
          <w:lang w:val="zh-TW"/>
        </w:rPr>
        <w:t>配套产业：在综合康养基地和康养社区建设发展提供配套服务的产业。建立餐饮、超市、休闲娱乐、活动广场等生活设施，同时结合南阳市的中医药文化等开设中医坐诊、针灸推拿、按摩保健等多种康养服务，为康养地产业发展提供支撑。</w:t>
      </w:r>
    </w:p>
    <w:p w:rsidR="006024AE" w:rsidRDefault="009226B3">
      <w:pPr>
        <w:pStyle w:val="51"/>
        <w:rPr>
          <w:rFonts w:ascii="仿宋_GB2312"/>
          <w:kern w:val="0"/>
          <w:lang w:val="zh-TW"/>
        </w:rPr>
      </w:pPr>
      <w:r>
        <w:rPr>
          <w:rFonts w:ascii="仿宋_GB2312" w:hint="eastAsia"/>
          <w:kern w:val="0"/>
          <w:lang w:val="zh-TW"/>
        </w:rPr>
        <w:t>相关产业：利用康养地产行业的发展，引入一批地产商发展建筑业；推出南阳市康养服务统一平台，集成预定、咨询、缴费等多种服务，利用信息技术，提高康养地产行业的技术水平和运作效率。</w:t>
      </w:r>
    </w:p>
    <w:p w:rsidR="006024AE" w:rsidRDefault="009226B3">
      <w:pPr>
        <w:pStyle w:val="51"/>
        <w:ind w:firstLine="602"/>
        <w:rPr>
          <w:b/>
          <w:bCs/>
        </w:rPr>
      </w:pPr>
      <w:r>
        <w:rPr>
          <w:rFonts w:hint="eastAsia"/>
          <w:b/>
          <w:bCs/>
        </w:rPr>
        <w:t>6</w:t>
      </w:r>
      <w:r>
        <w:rPr>
          <w:rFonts w:hint="eastAsia"/>
          <w:b/>
          <w:bCs/>
        </w:rPr>
        <w:t>、医养结合产业链</w:t>
      </w:r>
    </w:p>
    <w:p w:rsidR="006024AE" w:rsidRDefault="009226B3">
      <w:pPr>
        <w:pStyle w:val="51"/>
        <w:rPr>
          <w:rFonts w:ascii="仿宋_GB2312"/>
        </w:rPr>
      </w:pPr>
      <w:r>
        <w:rPr>
          <w:rFonts w:ascii="仿宋_GB2312" w:hint="eastAsia"/>
        </w:rPr>
        <w:t>主导产业：以“医养结合”为核心、以“全生命周期”、“未病先防”保健护理为基础，打造集医疗、康复、养生、养老、疗养、保健、教育、培训等为一体的全方位康养基地。</w:t>
      </w:r>
    </w:p>
    <w:p w:rsidR="006024AE" w:rsidRDefault="009226B3">
      <w:pPr>
        <w:pStyle w:val="51"/>
        <w:rPr>
          <w:rFonts w:ascii="仿宋_GB2312"/>
        </w:rPr>
      </w:pPr>
      <w:r>
        <w:rPr>
          <w:rFonts w:ascii="仿宋_GB2312" w:hint="eastAsia"/>
        </w:rPr>
        <w:t>配套产业：设立健康服务中心，提供寻医问诊、健康管理、</w:t>
      </w:r>
      <w:r>
        <w:rPr>
          <w:rFonts w:ascii="仿宋_GB2312" w:hint="eastAsia"/>
        </w:rPr>
        <w:lastRenderedPageBreak/>
        <w:t>免费体检，享受全生命周期康养服务。同时针对老年人群提供预约“上门巡诊”服务，并在出现医疗紧急状况时，为患者开辟连接医院的专属绿色通道，实现优先诊疗，以及提供远程会诊服务。</w:t>
      </w:r>
    </w:p>
    <w:p w:rsidR="006024AE" w:rsidRDefault="009226B3">
      <w:pPr>
        <w:pStyle w:val="51"/>
        <w:rPr>
          <w:rFonts w:ascii="仿宋_GB2312"/>
        </w:rPr>
      </w:pPr>
      <w:r>
        <w:rPr>
          <w:rFonts w:ascii="仿宋_GB2312" w:hint="eastAsia"/>
        </w:rPr>
        <w:t>相关产业：组织医学专家进行专题健康讲座，提供中老年人护理、月子护理增值服务，实现完善的全生命周期医养结合服务。</w:t>
      </w:r>
    </w:p>
    <w:p w:rsidR="006024AE" w:rsidRDefault="009226B3">
      <w:pPr>
        <w:pStyle w:val="51"/>
        <w:ind w:firstLine="602"/>
        <w:rPr>
          <w:b/>
          <w:bCs/>
        </w:rPr>
      </w:pPr>
      <w:r>
        <w:rPr>
          <w:rFonts w:hint="eastAsia"/>
          <w:b/>
          <w:bCs/>
        </w:rPr>
        <w:t>7</w:t>
      </w:r>
      <w:r>
        <w:rPr>
          <w:rFonts w:hint="eastAsia"/>
          <w:b/>
          <w:bCs/>
        </w:rPr>
        <w:t>、养老服务产业链</w:t>
      </w:r>
    </w:p>
    <w:p w:rsidR="006024AE" w:rsidRDefault="009226B3">
      <w:pPr>
        <w:pStyle w:val="51"/>
      </w:pPr>
      <w:r>
        <w:rPr>
          <w:rFonts w:hint="eastAsia"/>
        </w:rPr>
        <w:t>主导产业：重点在鸭河工区等南阳城市生活服务空间，引进市场化运营的养老机构，建设养老院、疗养院、老年公寓、养老会所、高端养老中心等养老产品。同时引入养老机构专业化服务方式的居家养老服务体系，以上门服务和社区日托为主要形式，发展老年人日间照料、生活护理、家政服务和精神慰藉等服务业态。</w:t>
      </w:r>
    </w:p>
    <w:p w:rsidR="006024AE" w:rsidRDefault="009226B3">
      <w:pPr>
        <w:pStyle w:val="51"/>
      </w:pPr>
      <w:r>
        <w:rPr>
          <w:rFonts w:hint="eastAsia"/>
        </w:rPr>
        <w:t>配套产业：在养老社区建设的基础上，完善相关服务配套，建设老人购物中心和服务中心，开设老人餐桌和老人食堂；建立老年医疗保健机构，建立老年活动中心，设立老年婚介所，开办老年学校，设立老年人才市场，开展老人法律援助、庇护服务等。</w:t>
      </w:r>
    </w:p>
    <w:p w:rsidR="006024AE" w:rsidRDefault="009226B3">
      <w:pPr>
        <w:pStyle w:val="4"/>
        <w:framePr w:wrap="auto"/>
        <w:rPr>
          <w:rStyle w:val="af3"/>
          <w:color w:val="000000" w:themeColor="text1"/>
        </w:rPr>
      </w:pPr>
      <w:bookmarkStart w:id="84" w:name="_Toc16563"/>
      <w:bookmarkStart w:id="85" w:name="_Toc62136013"/>
      <w:bookmarkStart w:id="86" w:name="_Toc55050190"/>
      <w:bookmarkStart w:id="87" w:name="_Toc71385819"/>
      <w:r>
        <w:rPr>
          <w:rFonts w:hint="eastAsia"/>
          <w:lang w:val="en-US"/>
        </w:rPr>
        <w:t>三、</w:t>
      </w:r>
      <w:r>
        <w:rPr>
          <w:rFonts w:hint="eastAsia"/>
        </w:rPr>
        <w:t>数字康养</w:t>
      </w:r>
      <w:bookmarkEnd w:id="84"/>
      <w:bookmarkEnd w:id="85"/>
      <w:bookmarkEnd w:id="86"/>
      <w:bookmarkEnd w:id="87"/>
    </w:p>
    <w:p w:rsidR="006024AE" w:rsidRDefault="009226B3">
      <w:pPr>
        <w:pStyle w:val="5"/>
        <w:framePr w:wrap="auto"/>
        <w:ind w:firstLine="602"/>
      </w:pPr>
      <w:r>
        <w:rPr>
          <w:rFonts w:hint="eastAsia"/>
          <w:lang w:val="en-US"/>
        </w:rPr>
        <w:t>（一）</w:t>
      </w:r>
      <w:r>
        <w:rPr>
          <w:rFonts w:hint="eastAsia"/>
        </w:rPr>
        <w:t>发展基础</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hint="eastAsia"/>
          <w:color w:val="000000" w:themeColor="text1"/>
          <w:lang w:val="zh-TW"/>
        </w:rPr>
        <w:t>南阳市数字康养产业处于起步阶段，目前在建智慧养老服务平台3个，在宛城区、西峡县已经投入使用，未来依托京宛合作对接优势和南阳理工学院科研教育优势，能够进一步推动</w:t>
      </w:r>
      <w:r>
        <w:rPr>
          <w:rStyle w:val="af3"/>
          <w:rFonts w:ascii="仿宋_GB2312" w:hAnsi="仿宋_GB2312" w:cs="仿宋_GB2312" w:hint="eastAsia"/>
          <w:color w:val="000000" w:themeColor="text1"/>
          <w:lang w:val="zh-TW"/>
        </w:rPr>
        <w:lastRenderedPageBreak/>
        <w:t xml:space="preserve">面向市场的数字康养产业发展。 </w:t>
      </w:r>
    </w:p>
    <w:p w:rsidR="006024AE" w:rsidRDefault="009226B3">
      <w:pPr>
        <w:pStyle w:val="51"/>
        <w:ind w:firstLine="602"/>
        <w:rPr>
          <w:rStyle w:val="af3"/>
          <w:b/>
          <w:bCs/>
          <w:lang w:val="zh-TW"/>
        </w:rPr>
      </w:pPr>
      <w:r>
        <w:rPr>
          <w:rStyle w:val="af3"/>
          <w:rFonts w:hint="eastAsia"/>
          <w:b/>
          <w:bCs/>
        </w:rPr>
        <w:t>1</w:t>
      </w:r>
      <w:r>
        <w:rPr>
          <w:rStyle w:val="af3"/>
          <w:rFonts w:hint="eastAsia"/>
          <w:b/>
          <w:bCs/>
        </w:rPr>
        <w:t>、</w:t>
      </w:r>
      <w:r>
        <w:rPr>
          <w:rStyle w:val="af3"/>
          <w:rFonts w:hint="eastAsia"/>
          <w:b/>
          <w:bCs/>
          <w:lang w:val="zh-TW"/>
        </w:rPr>
        <w:t>智慧养老服务平台建设正在推进</w:t>
      </w:r>
    </w:p>
    <w:p w:rsidR="006024AE" w:rsidRDefault="009226B3">
      <w:pPr>
        <w:pStyle w:val="51"/>
        <w:rPr>
          <w:rStyle w:val="af3"/>
          <w:rFonts w:ascii="仿宋_GB2312" w:eastAsia="PMingLiU" w:hAnsi="仿宋_GB2312" w:cs="仿宋_GB2312"/>
          <w:color w:val="000000" w:themeColor="text1"/>
          <w:lang w:val="zh-TW"/>
        </w:rPr>
      </w:pPr>
      <w:r>
        <w:rPr>
          <w:rFonts w:hint="eastAsia"/>
          <w:lang w:val="zh-TW"/>
        </w:rPr>
        <w:t>南阳市已建成</w:t>
      </w:r>
      <w:r>
        <w:rPr>
          <w:rFonts w:hint="eastAsia"/>
          <w:lang w:val="zh-TW"/>
        </w:rPr>
        <w:t>3</w:t>
      </w:r>
      <w:r>
        <w:rPr>
          <w:rFonts w:hint="eastAsia"/>
          <w:lang w:val="zh-TW"/>
        </w:rPr>
        <w:t>个</w:t>
      </w:r>
      <w:r>
        <w:rPr>
          <w:rFonts w:hint="eastAsia"/>
          <w:lang w:val="zh-TW"/>
        </w:rPr>
        <w:t>12349</w:t>
      </w:r>
      <w:r>
        <w:rPr>
          <w:rFonts w:hint="eastAsia"/>
          <w:lang w:val="zh-TW"/>
        </w:rPr>
        <w:t>养老服务平台，其中市级</w:t>
      </w:r>
      <w:r>
        <w:rPr>
          <w:rFonts w:hint="eastAsia"/>
          <w:lang w:val="zh-TW"/>
        </w:rPr>
        <w:t>1</w:t>
      </w:r>
      <w:r>
        <w:rPr>
          <w:rFonts w:hint="eastAsia"/>
          <w:lang w:val="zh-TW"/>
        </w:rPr>
        <w:t>个、县级</w:t>
      </w:r>
      <w:r>
        <w:rPr>
          <w:rFonts w:hint="eastAsia"/>
          <w:lang w:val="zh-TW"/>
        </w:rPr>
        <w:t>2</w:t>
      </w:r>
      <w:r>
        <w:rPr>
          <w:rFonts w:hint="eastAsia"/>
          <w:lang w:val="zh-TW"/>
        </w:rPr>
        <w:t>个。</w:t>
      </w:r>
      <w:r>
        <w:rPr>
          <w:rFonts w:hint="eastAsia"/>
          <w:lang w:val="zh-TW"/>
        </w:rPr>
        <w:t>12349</w:t>
      </w:r>
      <w:r>
        <w:rPr>
          <w:rFonts w:hint="eastAsia"/>
          <w:lang w:val="zh-TW"/>
        </w:rPr>
        <w:t>智慧养老服务平台涵盖线上线下咨询、服务、救急、养老等功能，目前平台基础设施已建设完毕，正在进行软件开发、硬件采购工作。宛城区、西峡县</w:t>
      </w:r>
      <w:r>
        <w:rPr>
          <w:rFonts w:hint="eastAsia"/>
          <w:lang w:val="zh-TW"/>
        </w:rPr>
        <w:t>12349</w:t>
      </w:r>
      <w:r>
        <w:rPr>
          <w:rFonts w:hint="eastAsia"/>
          <w:lang w:val="zh-TW"/>
        </w:rPr>
        <w:t>养老服务平台已建成并投入使用，服务范围包括医疗救助、家政物业、健康咨询、生活照料、司法救援、电商购物、老龄超市、预定预约等</w:t>
      </w:r>
      <w:r>
        <w:rPr>
          <w:rFonts w:hint="eastAsia"/>
          <w:lang w:val="zh-TW"/>
        </w:rPr>
        <w:t>10</w:t>
      </w:r>
      <w:r>
        <w:rPr>
          <w:rFonts w:hint="eastAsia"/>
          <w:lang w:val="zh-TW"/>
        </w:rPr>
        <w:t>大类</w:t>
      </w:r>
      <w:r>
        <w:rPr>
          <w:rFonts w:hint="eastAsia"/>
          <w:lang w:val="zh-TW"/>
        </w:rPr>
        <w:t>100</w:t>
      </w:r>
      <w:r>
        <w:rPr>
          <w:rFonts w:hint="eastAsia"/>
          <w:lang w:val="zh-TW"/>
        </w:rPr>
        <w:t>多项。南阳市智慧养老服务平台的建设为后续数字康养产业发展打下了基础。</w:t>
      </w:r>
    </w:p>
    <w:p w:rsidR="006024AE" w:rsidRDefault="009226B3">
      <w:pPr>
        <w:pStyle w:val="51"/>
        <w:ind w:firstLine="602"/>
        <w:rPr>
          <w:b/>
          <w:bCs/>
        </w:rPr>
      </w:pPr>
      <w:r>
        <w:rPr>
          <w:rFonts w:hint="eastAsia"/>
          <w:b/>
          <w:bCs/>
        </w:rPr>
        <w:t>2</w:t>
      </w:r>
      <w:r>
        <w:rPr>
          <w:rFonts w:hint="eastAsia"/>
          <w:b/>
          <w:bCs/>
        </w:rPr>
        <w:t>、京宛对口协作有力推进</w:t>
      </w:r>
    </w:p>
    <w:p w:rsidR="006024AE" w:rsidRDefault="009226B3">
      <w:pPr>
        <w:pStyle w:val="51"/>
      </w:pPr>
      <w:bookmarkStart w:id="88" w:name="_Hlk53150326"/>
      <w:r>
        <w:rPr>
          <w:rStyle w:val="af3"/>
          <w:rFonts w:hint="eastAsia"/>
        </w:rPr>
        <w:t>南阳作为南水北调中线工程渠首所在地和重要水源地，围绕“京宛合作、产教融合、助力脱贫、发展共赢”目标，大力发展绿色康养产业，是京宛两地开展对口协作的重要内容和目标。除此之外，省校合作持续推进，中国人民大学与南阳市的战略合作是河南省与中国人民大学省校战略合作的重要项目。南阳市通过推进京宛合作、省校合作等对口协作，能够对接高端产业资源、科研资源和人才资源，是南阳市发展数字康养产业的有力依托。目前，南阳市政府正在与北京高校和科研院所积极对接，聚焦南阳市老龄产业重大问题，计划建设相关产业研究中心和人才培养基地，在智慧康养和老龄产业装备制造等领域发挥相应作用，为南阳市发展康养产业提供资金支持、技术支持、人才支持和项目支持。</w:t>
      </w:r>
    </w:p>
    <w:bookmarkEnd w:id="88"/>
    <w:p w:rsidR="006024AE" w:rsidRDefault="009226B3">
      <w:pPr>
        <w:pStyle w:val="51"/>
        <w:ind w:firstLine="602"/>
        <w:rPr>
          <w:b/>
          <w:bCs/>
        </w:rPr>
      </w:pPr>
      <w:r>
        <w:rPr>
          <w:rFonts w:hint="eastAsia"/>
          <w:b/>
          <w:bCs/>
        </w:rPr>
        <w:t>3</w:t>
      </w:r>
      <w:r>
        <w:rPr>
          <w:rFonts w:hint="eastAsia"/>
          <w:b/>
          <w:bCs/>
        </w:rPr>
        <w:t>、数字康养研究人才备足发展后劲</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hint="eastAsia"/>
          <w:color w:val="000000" w:themeColor="text1"/>
          <w:lang w:val="zh-TW"/>
        </w:rPr>
        <w:lastRenderedPageBreak/>
        <w:t>南阳市拥有南阳理工学院高校资源，可以为南阳市下一步的康养行业战略发展提供大量人才和技术支持。南阳理工学院内设有张仲景国医国药学院，开设了中医学、护理学（老年护理方向）、中药学、食品科学与工程、软件工程、数据科学与大数据技术等与康养产业发展密切相关的学科，拟成立张仲景国际智慧康养学院，与南阳市发展康养行业的需求高度契合。</w:t>
      </w:r>
    </w:p>
    <w:p w:rsidR="006024AE" w:rsidRDefault="009226B3">
      <w:pPr>
        <w:pStyle w:val="51"/>
        <w:rPr>
          <w:rStyle w:val="af3"/>
          <w:rFonts w:ascii="仿宋_GB2312" w:hAnsi="仿宋_GB2312" w:cs="仿宋_GB2312"/>
          <w:b/>
          <w:bCs/>
          <w:color w:val="000000" w:themeColor="text1"/>
        </w:rPr>
      </w:pPr>
      <w:r>
        <w:rPr>
          <w:rFonts w:hAnsi="宋体" w:cs="宋体" w:hint="eastAsia"/>
        </w:rPr>
        <w:t>4</w:t>
      </w:r>
      <w:r>
        <w:rPr>
          <w:rFonts w:hAnsi="宋体" w:cs="宋体" w:hint="eastAsia"/>
        </w:rPr>
        <w:t>、</w:t>
      </w:r>
      <w:r>
        <w:rPr>
          <w:rStyle w:val="af3"/>
          <w:rFonts w:ascii="仿宋_GB2312" w:hAnsi="仿宋_GB2312" w:cs="仿宋_GB2312" w:hint="eastAsia"/>
          <w:b/>
          <w:bCs/>
          <w:color w:val="000000" w:themeColor="text1"/>
          <w:lang w:val="zh-TW"/>
        </w:rPr>
        <w:t>数字产业应用初见成效</w:t>
      </w:r>
    </w:p>
    <w:p w:rsidR="006024AE" w:rsidRDefault="009226B3">
      <w:pPr>
        <w:pStyle w:val="51"/>
        <w:rPr>
          <w:lang w:val="zh-TW"/>
        </w:rPr>
      </w:pPr>
      <w:r>
        <w:rPr>
          <w:rFonts w:hint="eastAsia"/>
          <w:lang w:val="zh-TW"/>
        </w:rPr>
        <w:t>南阳市电商产业近年来持续高速增长，</w:t>
      </w:r>
      <w:r>
        <w:rPr>
          <w:rFonts w:hint="eastAsia"/>
          <w:lang w:val="zh-TW"/>
        </w:rPr>
        <w:t>2019</w:t>
      </w:r>
      <w:r>
        <w:rPr>
          <w:rFonts w:hint="eastAsia"/>
          <w:lang w:val="zh-TW"/>
        </w:rPr>
        <w:t>年电商交易额实现</w:t>
      </w:r>
      <w:r>
        <w:rPr>
          <w:rFonts w:hint="eastAsia"/>
          <w:lang w:val="zh-TW"/>
        </w:rPr>
        <w:t>2010.7</w:t>
      </w:r>
      <w:r>
        <w:rPr>
          <w:rFonts w:hint="eastAsia"/>
          <w:lang w:val="zh-TW"/>
        </w:rPr>
        <w:t>亿元，数字产业跨界融合发态势日益明显，为南阳市数字产业和康养产业的结合发展带来机遇。南阳镇平县作为驰名中外的中国玉雕之乡，近年来一直积极推动“互联网</w:t>
      </w:r>
      <w:r>
        <w:rPr>
          <w:rFonts w:hint="eastAsia"/>
          <w:lang w:val="zh-TW"/>
        </w:rPr>
        <w:t>+</w:t>
      </w:r>
      <w:r>
        <w:rPr>
          <w:rFonts w:hint="eastAsia"/>
          <w:lang w:val="zh-TW"/>
        </w:rPr>
        <w:t>旅游”、“互联网</w:t>
      </w:r>
      <w:r>
        <w:rPr>
          <w:rFonts w:hint="eastAsia"/>
          <w:lang w:val="zh-TW"/>
        </w:rPr>
        <w:t>+</w:t>
      </w:r>
      <w:r>
        <w:rPr>
          <w:rFonts w:hint="eastAsia"/>
          <w:lang w:val="zh-TW"/>
        </w:rPr>
        <w:t>服务”等跨产业融合，通过组建淘宝拍卖会镇平玉雕大师馆，打造“互联网</w:t>
      </w:r>
      <w:r>
        <w:rPr>
          <w:rFonts w:hint="eastAsia"/>
          <w:lang w:val="zh-TW"/>
        </w:rPr>
        <w:t>+</w:t>
      </w:r>
      <w:r>
        <w:rPr>
          <w:rFonts w:hint="eastAsia"/>
          <w:lang w:val="zh-TW"/>
        </w:rPr>
        <w:t>玉雕节”创新型节会以及举办“互联网</w:t>
      </w:r>
      <w:r>
        <w:rPr>
          <w:rFonts w:hint="eastAsia"/>
          <w:lang w:val="zh-TW"/>
        </w:rPr>
        <w:t>+</w:t>
      </w:r>
      <w:r>
        <w:rPr>
          <w:rFonts w:hint="eastAsia"/>
          <w:lang w:val="zh-TW"/>
        </w:rPr>
        <w:t>玉雕产业”高峰论坛等活动，充分利用互联网优势做好宣传营销，打响镇平玉雕品牌，为南阳市数字新康养产业发展提供了可借鉴的相关经验。</w:t>
      </w:r>
    </w:p>
    <w:p w:rsidR="006024AE" w:rsidRDefault="009226B3">
      <w:pPr>
        <w:pStyle w:val="5"/>
        <w:framePr w:wrap="auto"/>
        <w:ind w:firstLine="602"/>
      </w:pPr>
      <w:r>
        <w:rPr>
          <w:rFonts w:hint="eastAsia"/>
          <w:lang w:val="en-US"/>
        </w:rPr>
        <w:t>（二）</w:t>
      </w:r>
      <w:r>
        <w:rPr>
          <w:rFonts w:hint="eastAsia"/>
        </w:rPr>
        <w:t>竞合分析</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hint="eastAsia"/>
          <w:color w:val="000000" w:themeColor="text1"/>
          <w:lang w:val="zh-TW"/>
        </w:rPr>
        <w:t>在数字康养产业高速发展的背景下，中央和地方政府密集出台相关政策，不断提高数字康养产业的战略地位，为数字康养产业加速发展带来新机遇。国内主要省份也依托本地自然人文资源，推动互联网与康养产业结合，抢占数字康养新赛道，但是河南省内数字康养发展不足，存在南阳市补位抢占数字康养产业高地的机遇。</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rPr>
        <w:t>1、</w:t>
      </w:r>
      <w:r>
        <w:rPr>
          <w:rStyle w:val="af3"/>
          <w:rFonts w:ascii="仿宋_GB2312" w:hAnsi="仿宋_GB2312" w:cs="仿宋_GB2312" w:hint="eastAsia"/>
          <w:b/>
          <w:bCs/>
          <w:color w:val="000000" w:themeColor="text1"/>
          <w:lang w:val="zh-TW"/>
        </w:rPr>
        <w:t>区域竞合发展态势</w:t>
      </w:r>
    </w:p>
    <w:p w:rsidR="006024AE" w:rsidRDefault="009226B3">
      <w:pPr>
        <w:pStyle w:val="51"/>
        <w:ind w:firstLine="602"/>
        <w:rPr>
          <w:rStyle w:val="5Char1"/>
          <w:lang w:val="zh-TW"/>
        </w:rPr>
      </w:pPr>
      <w:r>
        <w:rPr>
          <w:rStyle w:val="af3"/>
          <w:rFonts w:ascii="仿宋_GB2312" w:hAnsi="仿宋_GB2312" w:cs="仿宋_GB2312" w:hint="eastAsia"/>
          <w:b/>
          <w:bCs/>
          <w:color w:val="000000" w:themeColor="text1"/>
          <w:lang w:val="zh-TW"/>
        </w:rPr>
        <w:lastRenderedPageBreak/>
        <w:t>数字康养步入高速发展阶段，医疗云平台、医药电商等业态大有可为。</w:t>
      </w:r>
      <w:r>
        <w:rPr>
          <w:rStyle w:val="5Char1"/>
          <w:rFonts w:hint="eastAsia"/>
          <w:lang w:val="zh-TW"/>
        </w:rPr>
        <w:t>随着中国老龄化进程不断加快和居民康养需求的日益提升，康养服务供不应求。同时，</w:t>
      </w:r>
      <w:bookmarkStart w:id="89" w:name="_Hlk53150274"/>
      <w:r>
        <w:rPr>
          <w:rStyle w:val="5Char1"/>
          <w:rFonts w:hint="eastAsia"/>
          <w:lang w:val="zh-TW"/>
        </w:rPr>
        <w:t>由于物联网、云计算、大数据等高新技术飞速发展，传统康养行业（如养老地产、康复医院、陪护服务等）向智能化、个性化、多元化转型发展成为可能，“数字康养”应运而生。数字康养产业在国家战略指引下，市场增长潜力巨大，产品更新换代和技术进步持续加速，正在步入高速发展阶段。</w:t>
      </w:r>
      <w:bookmarkEnd w:id="89"/>
      <w:r>
        <w:rPr>
          <w:rStyle w:val="5Char1"/>
          <w:rFonts w:hint="eastAsia"/>
          <w:lang w:val="zh-TW"/>
        </w:rPr>
        <w:t>2</w:t>
      </w:r>
      <w:r>
        <w:rPr>
          <w:rStyle w:val="5Char1"/>
          <w:lang w:val="zh-TW"/>
        </w:rPr>
        <w:t>018</w:t>
      </w:r>
      <w:r>
        <w:rPr>
          <w:rStyle w:val="5Char1"/>
          <w:rFonts w:hint="eastAsia"/>
          <w:lang w:val="zh-TW"/>
        </w:rPr>
        <w:t>年中国移动医疗健康市场规模达</w:t>
      </w:r>
      <w:r>
        <w:rPr>
          <w:rStyle w:val="5Char1"/>
          <w:rFonts w:hint="eastAsia"/>
          <w:lang w:val="zh-TW"/>
        </w:rPr>
        <w:t>2</w:t>
      </w:r>
      <w:r>
        <w:rPr>
          <w:rStyle w:val="5Char1"/>
          <w:lang w:val="zh-TW"/>
        </w:rPr>
        <w:t>90</w:t>
      </w:r>
      <w:r>
        <w:rPr>
          <w:rStyle w:val="5Char1"/>
          <w:rFonts w:hint="eastAsia"/>
          <w:lang w:val="zh-TW"/>
        </w:rPr>
        <w:t>亿元，</w:t>
      </w:r>
      <w:r>
        <w:rPr>
          <w:rStyle w:val="5Char1"/>
          <w:rFonts w:hint="eastAsia"/>
          <w:lang w:val="zh-TW"/>
        </w:rPr>
        <w:t>2</w:t>
      </w:r>
      <w:r>
        <w:rPr>
          <w:rStyle w:val="5Char1"/>
          <w:lang w:val="zh-TW"/>
        </w:rPr>
        <w:t>020</w:t>
      </w:r>
      <w:r>
        <w:rPr>
          <w:rStyle w:val="5Char1"/>
          <w:rFonts w:hint="eastAsia"/>
          <w:lang w:val="zh-TW"/>
        </w:rPr>
        <w:t>年有望突破</w:t>
      </w:r>
      <w:r>
        <w:rPr>
          <w:rStyle w:val="5Char1"/>
          <w:rFonts w:hint="eastAsia"/>
          <w:lang w:val="zh-TW"/>
        </w:rPr>
        <w:t>5</w:t>
      </w:r>
      <w:r>
        <w:rPr>
          <w:rStyle w:val="5Char1"/>
          <w:lang w:val="zh-TW"/>
        </w:rPr>
        <w:t>00</w:t>
      </w:r>
      <w:r>
        <w:rPr>
          <w:rStyle w:val="5Char1"/>
          <w:rFonts w:hint="eastAsia"/>
          <w:lang w:val="zh-TW"/>
        </w:rPr>
        <w:t>亿元。虽然在挂号、轻问诊等诸多领域，中国移动医疗健康市场已经形成了垄断的局面，资本活跃度有所降低，但在其他诸多新型的领域，如诊疗服务平台、医药电商、健康管理等仍然大有可为。</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全国主要省份和直辖市纷纷布局数字康养产业，抢占康养产业发展新赛道。</w:t>
      </w:r>
      <w:r>
        <w:rPr>
          <w:rStyle w:val="af3"/>
          <w:rFonts w:ascii="仿宋_GB2312" w:hAnsi="仿宋_GB2312" w:cs="仿宋_GB2312" w:hint="eastAsia"/>
          <w:color w:val="000000" w:themeColor="text1"/>
          <w:lang w:val="zh-TW"/>
        </w:rPr>
        <w:t>河北省发挥廊坊、保定等市区位优势，积极疏解京津健康养老功能，按照“医、护、养、学、研”一体化建设目标，推动信息技术产业转型升级，构建“互联网+康养”产业发展模式，形成“立足当地、服务全省、辐射京津”的智慧康养公共服务模式。山东省积极推进国家健康医疗大数据北方中心建设，全面深化健康大数据应用，发展健康大数据新业态，促进大数据支撑下的健康维护、健康保障、健康产业三大体系融合发展。</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河南省康养产业需求极大，但是数字康养产业起步较晚。</w:t>
      </w:r>
      <w:r>
        <w:rPr>
          <w:rStyle w:val="5Char1"/>
          <w:rFonts w:hint="eastAsia"/>
          <w:lang w:val="zh-TW"/>
        </w:rPr>
        <w:t>河南省老年人口基数大，全省</w:t>
      </w:r>
      <w:r>
        <w:rPr>
          <w:rStyle w:val="5Char1"/>
          <w:rFonts w:hint="eastAsia"/>
          <w:lang w:val="zh-TW"/>
        </w:rPr>
        <w:t>60</w:t>
      </w:r>
      <w:r>
        <w:rPr>
          <w:rStyle w:val="5Char1"/>
          <w:rFonts w:hint="eastAsia"/>
          <w:lang w:val="zh-TW"/>
        </w:rPr>
        <w:t>岁以上人口</w:t>
      </w:r>
      <w:r>
        <w:rPr>
          <w:rStyle w:val="5Char1"/>
          <w:rFonts w:hint="eastAsia"/>
          <w:lang w:val="zh-TW"/>
        </w:rPr>
        <w:t>1623</w:t>
      </w:r>
      <w:r>
        <w:rPr>
          <w:rStyle w:val="5Char1"/>
          <w:rFonts w:hint="eastAsia"/>
          <w:lang w:val="zh-TW"/>
        </w:rPr>
        <w:t>万人，占常住人口的</w:t>
      </w:r>
      <w:r>
        <w:rPr>
          <w:rStyle w:val="5Char1"/>
          <w:rFonts w:hint="eastAsia"/>
          <w:lang w:val="zh-TW"/>
        </w:rPr>
        <w:t>16.84%</w:t>
      </w:r>
      <w:r>
        <w:rPr>
          <w:rStyle w:val="5Char1"/>
          <w:rFonts w:hint="eastAsia"/>
          <w:lang w:val="zh-TW"/>
        </w:rPr>
        <w:t>，其中，</w:t>
      </w:r>
      <w:r>
        <w:rPr>
          <w:rStyle w:val="5Char1"/>
          <w:rFonts w:hint="eastAsia"/>
          <w:lang w:val="zh-TW"/>
        </w:rPr>
        <w:t>65</w:t>
      </w:r>
      <w:r>
        <w:rPr>
          <w:rStyle w:val="5Char1"/>
          <w:rFonts w:hint="eastAsia"/>
          <w:lang w:val="zh-TW"/>
        </w:rPr>
        <w:t>岁以上人口</w:t>
      </w:r>
      <w:r>
        <w:rPr>
          <w:rStyle w:val="5Char1"/>
          <w:rFonts w:hint="eastAsia"/>
          <w:lang w:val="zh-TW"/>
        </w:rPr>
        <w:t>1076</w:t>
      </w:r>
      <w:r>
        <w:rPr>
          <w:rStyle w:val="5Char1"/>
          <w:rFonts w:hint="eastAsia"/>
          <w:lang w:val="zh-TW"/>
        </w:rPr>
        <w:t>万人，占常住人</w:t>
      </w:r>
      <w:r>
        <w:rPr>
          <w:rStyle w:val="5Char1"/>
          <w:rFonts w:hint="eastAsia"/>
          <w:lang w:val="zh-TW"/>
        </w:rPr>
        <w:lastRenderedPageBreak/>
        <w:t>口的</w:t>
      </w:r>
      <w:r>
        <w:rPr>
          <w:rStyle w:val="5Char1"/>
          <w:rFonts w:hint="eastAsia"/>
          <w:lang w:val="zh-TW"/>
        </w:rPr>
        <w:t>11.16%</w:t>
      </w:r>
      <w:r>
        <w:rPr>
          <w:rStyle w:val="5Char1"/>
          <w:rFonts w:hint="eastAsia"/>
          <w:lang w:val="zh-TW"/>
        </w:rPr>
        <w:t>，老年人健康服务需求日益增加。但是，河南省数字康养产业仍处于起步阶段，</w:t>
      </w:r>
      <w:r>
        <w:rPr>
          <w:rStyle w:val="5Char1"/>
          <w:rFonts w:hint="eastAsia"/>
          <w:lang w:val="zh-TW"/>
        </w:rPr>
        <w:t>2</w:t>
      </w:r>
      <w:r>
        <w:rPr>
          <w:rStyle w:val="5Char1"/>
          <w:lang w:val="zh-TW"/>
        </w:rPr>
        <w:t>018</w:t>
      </w:r>
      <w:r>
        <w:rPr>
          <w:rStyle w:val="5Char1"/>
          <w:rFonts w:hint="eastAsia"/>
          <w:lang w:val="zh-TW"/>
        </w:rPr>
        <w:t>年洛阳市落户健康云智慧医养中心，</w:t>
      </w:r>
      <w:r>
        <w:rPr>
          <w:rStyle w:val="5Char1"/>
          <w:rFonts w:hint="eastAsia"/>
          <w:lang w:val="zh-TW"/>
        </w:rPr>
        <w:t>2</w:t>
      </w:r>
      <w:r>
        <w:rPr>
          <w:rStyle w:val="5Char1"/>
          <w:lang w:val="zh-TW"/>
        </w:rPr>
        <w:t>019</w:t>
      </w:r>
      <w:r>
        <w:rPr>
          <w:rStyle w:val="5Char1"/>
          <w:rFonts w:hint="eastAsia"/>
          <w:lang w:val="zh-TW"/>
        </w:rPr>
        <w:t>年商丘落户首家</w:t>
      </w:r>
      <w:r>
        <w:rPr>
          <w:rStyle w:val="5Char1"/>
          <w:lang w:val="zh-TW"/>
        </w:rPr>
        <w:t>智慧康养中心</w:t>
      </w:r>
      <w:r>
        <w:rPr>
          <w:rStyle w:val="5Char1"/>
          <w:rFonts w:hint="eastAsia"/>
          <w:lang w:val="zh-TW"/>
        </w:rPr>
        <w:t>，南阳周边驻马店、平顶山等地智慧康养平台、康养中心项目还处于招标、招商阶段，三门峡渑池智慧康养产业园刚开工建设。</w:t>
      </w:r>
    </w:p>
    <w:p w:rsidR="006024AE" w:rsidRDefault="009226B3">
      <w:pPr>
        <w:pStyle w:val="51"/>
        <w:ind w:firstLine="602"/>
        <w:rPr>
          <w:rFonts w:hAnsi="宋体" w:cs="宋体"/>
          <w:b/>
          <w:bCs/>
        </w:rPr>
      </w:pPr>
      <w:r>
        <w:rPr>
          <w:rFonts w:hAnsi="宋体" w:cs="宋体" w:hint="eastAsia"/>
          <w:b/>
          <w:bCs/>
        </w:rPr>
        <w:t>2</w:t>
      </w:r>
      <w:r>
        <w:rPr>
          <w:rFonts w:hAnsi="宋体" w:cs="宋体" w:hint="eastAsia"/>
          <w:b/>
          <w:bCs/>
        </w:rPr>
        <w:t>、南阳竞合发展方向</w:t>
      </w:r>
    </w:p>
    <w:p w:rsidR="006024AE" w:rsidRDefault="009226B3">
      <w:pPr>
        <w:pStyle w:val="51"/>
        <w:ind w:firstLine="602"/>
        <w:rPr>
          <w:rFonts w:hAnsi="宋体" w:cs="宋体"/>
        </w:rPr>
      </w:pPr>
      <w:r>
        <w:rPr>
          <w:rStyle w:val="af3"/>
          <w:rFonts w:ascii="仿宋_GB2312" w:hAnsi="仿宋_GB2312" w:cs="仿宋_GB2312" w:hint="eastAsia"/>
          <w:b/>
          <w:bCs/>
          <w:color w:val="000000" w:themeColor="text1"/>
          <w:lang w:val="zh-TW"/>
        </w:rPr>
        <w:t>把握京宛对接机遇，南阳可以抢跑引领后发地区数字康养产业发展。</w:t>
      </w:r>
      <w:r>
        <w:rPr>
          <w:rStyle w:val="af3"/>
          <w:rFonts w:ascii="仿宋_GB2312" w:hAnsi="仿宋_GB2312" w:cs="仿宋_GB2312" w:hint="eastAsia"/>
          <w:color w:val="000000" w:themeColor="text1"/>
          <w:lang w:val="zh-TW"/>
        </w:rPr>
        <w:t>随着数字康养产业方兴未艾，在北京、上海等一线城市诞生了大量数字康养新兴业态和龙头企业。同时，河南省数字康养产业发展尚处于起步阶段，全省数字康养产业基础较为薄弱，是典型的后发地区。南阳市作为后发城市，可以依托京宛对接政策机遇，积极引进数字康养龙头企业和项目，对接高端医疗资源，从而发挥后发优势，支撑本地数字康养产业发展，同时辐射周边地区，打造河南省数字康养高地。</w:t>
      </w:r>
    </w:p>
    <w:p w:rsidR="006024AE" w:rsidRDefault="009226B3">
      <w:pPr>
        <w:pStyle w:val="5"/>
        <w:framePr w:wrap="auto"/>
        <w:ind w:firstLine="602"/>
      </w:pPr>
      <w:r>
        <w:rPr>
          <w:rFonts w:hint="eastAsia"/>
          <w:lang w:val="en-US"/>
        </w:rPr>
        <w:t>（三）</w:t>
      </w:r>
      <w:r>
        <w:rPr>
          <w:rFonts w:hint="eastAsia"/>
        </w:rPr>
        <w:t>发展策略</w:t>
      </w:r>
    </w:p>
    <w:p w:rsidR="006024AE" w:rsidRDefault="009226B3">
      <w:pPr>
        <w:pStyle w:val="51"/>
        <w:ind w:firstLine="602"/>
        <w:rPr>
          <w:b/>
          <w:bCs/>
        </w:rPr>
      </w:pPr>
      <w:r>
        <w:rPr>
          <w:rFonts w:hint="eastAsia"/>
          <w:b/>
          <w:bCs/>
        </w:rPr>
        <w:t>1</w:t>
      </w:r>
      <w:r>
        <w:rPr>
          <w:rFonts w:hint="eastAsia"/>
          <w:b/>
          <w:bCs/>
        </w:rPr>
        <w:t>、强化京宛合作，打造云医疗和云教育服务平台</w:t>
      </w:r>
    </w:p>
    <w:p w:rsidR="006024AE" w:rsidRDefault="009226B3">
      <w:pPr>
        <w:pStyle w:val="51"/>
        <w:rPr>
          <w:rFonts w:ascii="仿宋_GB2312" w:hAnsi="仿宋_GB2312" w:cs="仿宋_GB2312"/>
          <w:lang w:val="zh-TW"/>
        </w:rPr>
      </w:pPr>
      <w:r>
        <w:rPr>
          <w:rFonts w:hint="eastAsia"/>
        </w:rPr>
        <w:t>对接外部优质医疗资源，弥补本地医疗水平不足。对接北京高端医疗资源，</w:t>
      </w:r>
      <w:r>
        <w:rPr>
          <w:rFonts w:ascii="仿宋_GB2312" w:hAnsi="仿宋_GB2312" w:cs="仿宋_GB2312" w:hint="eastAsia"/>
          <w:lang w:val="zh-TW"/>
        </w:rPr>
        <w:t>构建互联网医疗服务平台，搭建完成医疗机构服务网络，全面建设智慧医疗服务系统，通过发展在线复诊、咨询、家庭医生签约服务、检查检验、药品配送、医保支付、人工智能等在线问诊及辅助医疗健康服务，实现医疗服务跨层级、跨地域、跨部门融合应用。</w:t>
      </w:r>
    </w:p>
    <w:p w:rsidR="006024AE" w:rsidRDefault="009226B3">
      <w:pPr>
        <w:pStyle w:val="51"/>
        <w:rPr>
          <w:rFonts w:ascii="仿宋_GB2312" w:hAnsi="仿宋_GB2312" w:cs="仿宋_GB2312"/>
          <w:lang w:val="zh-TW"/>
        </w:rPr>
      </w:pPr>
      <w:r>
        <w:rPr>
          <w:rFonts w:ascii="仿宋_GB2312" w:hAnsi="仿宋_GB2312" w:cs="仿宋_GB2312" w:hint="eastAsia"/>
          <w:lang w:val="zh-TW"/>
        </w:rPr>
        <w:t>区域内资源信息共享，提升医疗效率和患者就医体验。运用云平台，使医联体单位进行健康信息、诊断信息、治疗信息</w:t>
      </w:r>
      <w:r>
        <w:rPr>
          <w:rFonts w:ascii="仿宋_GB2312" w:hAnsi="仿宋_GB2312" w:cs="仿宋_GB2312" w:hint="eastAsia"/>
          <w:lang w:val="zh-TW"/>
        </w:rPr>
        <w:lastRenderedPageBreak/>
        <w:t>等资源共享，实现分级诊疗的医改目标。“云医院”服务体系通过与区（县）电子健康档案数据中心的联网共享，可以实现市级医院与社区医院的诊间预约、跨院转诊、影像网络会诊等服务，全面改善患者就医体验。</w:t>
      </w:r>
    </w:p>
    <w:p w:rsidR="006024AE" w:rsidRDefault="009226B3">
      <w:pPr>
        <w:pStyle w:val="51"/>
        <w:rPr>
          <w:rFonts w:ascii="仿宋_GB2312" w:hAnsi="仿宋_GB2312" w:cs="仿宋_GB2312"/>
          <w:lang w:val="zh-TW"/>
        </w:rPr>
      </w:pPr>
      <w:r>
        <w:rPr>
          <w:rFonts w:ascii="仿宋_GB2312" w:hAnsi="仿宋_GB2312" w:cs="仿宋_GB2312" w:hint="eastAsia"/>
          <w:lang w:val="zh-TW"/>
        </w:rPr>
        <w:t>对接外部优质教育资源，打造康养产业人才培养基地。对接北京高校和科研院所、联合本地康养产业龙头企业，通过联合培养、远程培养、共建人才实训基地等模式建设康养产业云教育平台，搭建面向不同需求的康养产业人才培训基地，支撑南阳康养产业发展。</w:t>
      </w:r>
    </w:p>
    <w:p w:rsidR="006024AE" w:rsidRDefault="009226B3">
      <w:pPr>
        <w:pStyle w:val="51"/>
        <w:rPr>
          <w:rFonts w:ascii="仿宋_GB2312" w:hAnsi="仿宋_GB2312" w:cs="仿宋_GB2312"/>
          <w:lang w:val="zh-TW"/>
        </w:rPr>
      </w:pPr>
      <w:r>
        <w:rPr>
          <w:rFonts w:ascii="仿宋_GB2312" w:hAnsi="仿宋_GB2312" w:cs="仿宋_GB2312" w:hint="eastAsia"/>
          <w:lang w:val="zh-TW"/>
        </w:rPr>
        <w:t>区域合作挖掘文创资源，扩大南阳康养产业影响力。借助京宛合作平台，增加两地专家、高校、科研机构以及行业协会在国学文化、中医药文化、武术太极、饮食文化等文创资源挖掘上的交流合作，如推进与中国民间中医医药研究开发协会合作。结合自身优势，引进人才、机构等相关资源来补齐短板以创意性思维深入开发功能饮食、药妆、特色小镇等等，做大做强中医药康养产业。</w:t>
      </w:r>
    </w:p>
    <w:p w:rsidR="006024AE" w:rsidRDefault="009226B3">
      <w:pPr>
        <w:pStyle w:val="51"/>
        <w:ind w:firstLine="602"/>
        <w:rPr>
          <w:b/>
          <w:bCs/>
        </w:rPr>
      </w:pPr>
      <w:r>
        <w:rPr>
          <w:rFonts w:hint="eastAsia"/>
          <w:b/>
          <w:bCs/>
        </w:rPr>
        <w:t>2</w:t>
      </w:r>
      <w:r>
        <w:rPr>
          <w:rFonts w:hint="eastAsia"/>
          <w:b/>
          <w:bCs/>
        </w:rPr>
        <w:t>、延伸康养产业链条，补足健康大数据、健康管理等新兴产业环节</w:t>
      </w:r>
      <w:r>
        <w:rPr>
          <w:b/>
          <w:bCs/>
        </w:rPr>
        <w:t xml:space="preserve"> </w:t>
      </w:r>
    </w:p>
    <w:p w:rsidR="006024AE" w:rsidRDefault="009226B3">
      <w:pPr>
        <w:pStyle w:val="51"/>
        <w:rPr>
          <w:kern w:val="0"/>
          <w:lang w:val="zh-TW"/>
        </w:rPr>
      </w:pPr>
      <w:r>
        <w:rPr>
          <w:rFonts w:hint="eastAsia"/>
          <w:kern w:val="0"/>
          <w:lang w:val="zh-TW"/>
        </w:rPr>
        <w:t>整合发改、公安、民政、统计等部门的相关信息，</w:t>
      </w:r>
      <w:r>
        <w:rPr>
          <w:rFonts w:ascii="仿宋_GB2312" w:hAnsi="仿宋_GB2312" w:cs="仿宋_GB2312" w:hint="eastAsia"/>
          <w:lang w:val="zh-TW"/>
        </w:rPr>
        <w:t>按照“医、护、养、学、研”一体化建设目标，对接行业龙头企业，建立</w:t>
      </w:r>
      <w:r>
        <w:rPr>
          <w:rFonts w:hint="eastAsia"/>
          <w:kern w:val="0"/>
          <w:lang w:val="zh-TW"/>
        </w:rPr>
        <w:t>统一医疗健康平台数据库，建立覆盖城乡的智慧康养平台。整合养老、医疗、康旅、健康教育与管理等多项康养产业线上服务功能，提供高端、便捷、智慧化的康养服务，推动康养产业向高端化、智能化、融合化方向发展。</w:t>
      </w:r>
    </w:p>
    <w:p w:rsidR="006024AE" w:rsidRDefault="009226B3">
      <w:pPr>
        <w:pStyle w:val="51"/>
        <w:rPr>
          <w:rFonts w:eastAsia="PMingLiU"/>
          <w:kern w:val="0"/>
          <w:lang w:val="zh-TW"/>
        </w:rPr>
      </w:pPr>
      <w:r>
        <w:rPr>
          <w:rFonts w:hint="eastAsia"/>
          <w:kern w:val="0"/>
          <w:lang w:val="zh-TW"/>
        </w:rPr>
        <w:lastRenderedPageBreak/>
        <w:t>建立健康大数据共享机制。引进行业相关龙头企业，建设健康大数据平台，协调各部门进行数据采集和共享，向上协同开设省级、国家级相关部门数据接口，对下向各级机构开放数据共享接口，实现电子病历、健康情况实时同步共享。运用云数据搭建便捷入口，将更多碎片化康养数据和信息实现资源整合、上网共用。</w:t>
      </w:r>
    </w:p>
    <w:p w:rsidR="006024AE" w:rsidRDefault="009226B3">
      <w:pPr>
        <w:pStyle w:val="51"/>
        <w:rPr>
          <w:rFonts w:eastAsia="PMingLiU"/>
          <w:kern w:val="0"/>
          <w:lang w:val="zh-TW"/>
        </w:rPr>
      </w:pPr>
      <w:r>
        <w:rPr>
          <w:rFonts w:hint="eastAsia"/>
          <w:kern w:val="0"/>
          <w:lang w:val="zh-TW"/>
        </w:rPr>
        <w:t>发展健康管理等延伸服务产业。基于全市统一的智慧康养平台，提供全平台、全体老龄人口康养信息查询、服务预约、机构审核及准入、医疗养老结算、服务评价、远程医疗、健康教育、人才培训及考核等服务。</w:t>
      </w:r>
    </w:p>
    <w:p w:rsidR="006024AE" w:rsidRDefault="009226B3">
      <w:pPr>
        <w:pStyle w:val="51"/>
        <w:ind w:firstLine="602"/>
        <w:rPr>
          <w:b/>
          <w:bCs/>
        </w:rPr>
      </w:pPr>
      <w:r>
        <w:rPr>
          <w:rFonts w:hint="eastAsia"/>
          <w:b/>
          <w:bCs/>
        </w:rPr>
        <w:t>3</w:t>
      </w:r>
      <w:r>
        <w:rPr>
          <w:rFonts w:hint="eastAsia"/>
          <w:b/>
          <w:bCs/>
        </w:rPr>
        <w:t>、推进“互联网</w:t>
      </w:r>
      <w:r>
        <w:rPr>
          <w:rFonts w:hint="eastAsia"/>
          <w:b/>
          <w:bCs/>
        </w:rPr>
        <w:t>+</w:t>
      </w:r>
      <w:r>
        <w:rPr>
          <w:rFonts w:hint="eastAsia"/>
          <w:b/>
          <w:bCs/>
        </w:rPr>
        <w:t>”产业融合，搭建康养产业互联网服务平台</w:t>
      </w:r>
    </w:p>
    <w:p w:rsidR="006024AE" w:rsidRDefault="009226B3">
      <w:pPr>
        <w:pStyle w:val="51"/>
        <w:rPr>
          <w:kern w:val="0"/>
          <w:lang w:val="zh-TW"/>
        </w:rPr>
      </w:pPr>
      <w:bookmarkStart w:id="90" w:name="_Hlk53149884"/>
      <w:r>
        <w:rPr>
          <w:rFonts w:hint="eastAsia"/>
          <w:kern w:val="0"/>
          <w:lang w:val="zh-TW"/>
        </w:rPr>
        <w:t>搭建中医药电商服务平台。通过推动互联网电商和中医药产业结合，通过搭建中医药电商服务平台，聚集中医药产业创新资源，构建“上联农户、下达终端、线上交易、场厂对接、就地仓储、快捷配送、省际互动”的中医药电子交易网络，全面提升南阳市中医药品牌影响力和竞争力。推动中医药电商平台整合并入医疗服务平台和健康大数据平台，实现线上诊断、健康管理、医药电商的一条龙服务。</w:t>
      </w:r>
    </w:p>
    <w:p w:rsidR="006024AE" w:rsidRDefault="009226B3">
      <w:pPr>
        <w:pStyle w:val="51"/>
        <w:rPr>
          <w:kern w:val="0"/>
          <w:lang w:val="zh-TW"/>
        </w:rPr>
      </w:pPr>
      <w:r>
        <w:rPr>
          <w:rFonts w:hint="eastAsia"/>
          <w:kern w:val="0"/>
          <w:lang w:val="zh-TW"/>
        </w:rPr>
        <w:t>形成数字化药材产销管理体系。利用“互联网</w:t>
      </w:r>
      <w:r>
        <w:rPr>
          <w:rFonts w:hint="eastAsia"/>
          <w:kern w:val="0"/>
          <w:lang w:val="zh-TW"/>
        </w:rPr>
        <w:t>+</w:t>
      </w:r>
      <w:r>
        <w:rPr>
          <w:rFonts w:hint="eastAsia"/>
          <w:kern w:val="0"/>
          <w:lang w:val="zh-TW"/>
        </w:rPr>
        <w:t>中药材”的创新模式，提供中药材规范种植、道地药材溯源、供需信息发布、金融辅助等服务，解决中药材从种植到流通的各类问题，来保证药材质量。打造物流基地，建设中药材互联网交易中心，建立与供应商、分销商共享的数字网络平台，同时注重综合经</w:t>
      </w:r>
      <w:r>
        <w:rPr>
          <w:rFonts w:hint="eastAsia"/>
          <w:kern w:val="0"/>
          <w:lang w:val="zh-TW"/>
        </w:rPr>
        <w:lastRenderedPageBreak/>
        <w:t>济发展，延伸相关产业链条。</w:t>
      </w:r>
    </w:p>
    <w:p w:rsidR="006024AE" w:rsidRDefault="009226B3">
      <w:pPr>
        <w:pStyle w:val="51"/>
        <w:rPr>
          <w:kern w:val="0"/>
          <w:lang w:val="zh-TW"/>
        </w:rPr>
      </w:pPr>
      <w:r>
        <w:rPr>
          <w:rFonts w:hint="eastAsia"/>
          <w:kern w:val="0"/>
          <w:lang w:val="zh-TW"/>
        </w:rPr>
        <w:t>打造中医药电商生态圈。参考镇平“互联网</w:t>
      </w:r>
      <w:r>
        <w:rPr>
          <w:rFonts w:hint="eastAsia"/>
          <w:kern w:val="0"/>
          <w:lang w:val="zh-TW"/>
        </w:rPr>
        <w:t>+</w:t>
      </w:r>
      <w:r>
        <w:rPr>
          <w:rFonts w:hint="eastAsia"/>
          <w:kern w:val="0"/>
          <w:lang w:val="zh-TW"/>
        </w:rPr>
        <w:t>玉石产业”发展模式，发挥南阳中医药产业优势，强化与京东、阿里巴巴等电商企业合作，筹建南阳中医药电商服务产业园，组建淘宝拍卖会南阳中医药馆，打造“互联网</w:t>
      </w:r>
      <w:r>
        <w:rPr>
          <w:rFonts w:hint="eastAsia"/>
          <w:kern w:val="0"/>
          <w:lang w:val="zh-TW"/>
        </w:rPr>
        <w:t>+</w:t>
      </w:r>
      <w:r>
        <w:rPr>
          <w:rFonts w:hint="eastAsia"/>
          <w:kern w:val="0"/>
          <w:lang w:val="zh-TW"/>
        </w:rPr>
        <w:t>仲景文化节”等创新型节会和“互联网</w:t>
      </w:r>
      <w:r>
        <w:rPr>
          <w:rFonts w:hint="eastAsia"/>
          <w:kern w:val="0"/>
          <w:lang w:val="zh-TW"/>
        </w:rPr>
        <w:t>+</w:t>
      </w:r>
      <w:r>
        <w:rPr>
          <w:rFonts w:hint="eastAsia"/>
          <w:kern w:val="0"/>
          <w:lang w:val="zh-TW"/>
        </w:rPr>
        <w:t>中医药”高峰论坛等活动，充分利用互联网优势做好宣传营销，打响南阳中医药产业品牌。</w:t>
      </w:r>
    </w:p>
    <w:p w:rsidR="006024AE" w:rsidRDefault="009226B3">
      <w:pPr>
        <w:pStyle w:val="51"/>
        <w:rPr>
          <w:kern w:val="0"/>
          <w:lang w:val="zh-TW"/>
        </w:rPr>
      </w:pPr>
      <w:r>
        <w:rPr>
          <w:rFonts w:hint="eastAsia"/>
          <w:kern w:val="0"/>
          <w:lang w:val="zh-TW"/>
        </w:rPr>
        <w:t>建设</w:t>
      </w:r>
      <w:r>
        <w:rPr>
          <w:rFonts w:hint="eastAsia"/>
          <w:kern w:val="0"/>
          <w:lang w:val="zh-TW"/>
        </w:rPr>
        <w:t xml:space="preserve"> " </w:t>
      </w:r>
      <w:r>
        <w:rPr>
          <w:rFonts w:hint="eastAsia"/>
          <w:kern w:val="0"/>
          <w:lang w:val="zh-TW"/>
        </w:rPr>
        <w:t>互联网</w:t>
      </w:r>
      <w:r>
        <w:rPr>
          <w:rFonts w:hint="eastAsia"/>
          <w:kern w:val="0"/>
          <w:lang w:val="zh-TW"/>
        </w:rPr>
        <w:t xml:space="preserve"> + </w:t>
      </w:r>
      <w:r>
        <w:rPr>
          <w:rFonts w:hint="eastAsia"/>
          <w:kern w:val="0"/>
          <w:lang w:val="zh-TW"/>
        </w:rPr>
        <w:t>大健康</w:t>
      </w:r>
      <w:r>
        <w:rPr>
          <w:rFonts w:hint="eastAsia"/>
          <w:kern w:val="0"/>
          <w:lang w:val="zh-TW"/>
        </w:rPr>
        <w:t xml:space="preserve"> + </w:t>
      </w:r>
      <w:r>
        <w:rPr>
          <w:rFonts w:hint="eastAsia"/>
          <w:kern w:val="0"/>
          <w:lang w:val="zh-TW"/>
        </w:rPr>
        <w:t>金融</w:t>
      </w:r>
      <w:r>
        <w:rPr>
          <w:rFonts w:hint="eastAsia"/>
          <w:kern w:val="0"/>
          <w:lang w:val="zh-TW"/>
        </w:rPr>
        <w:t xml:space="preserve"> " </w:t>
      </w:r>
      <w:r>
        <w:rPr>
          <w:rFonts w:hint="eastAsia"/>
          <w:kern w:val="0"/>
          <w:lang w:val="zh-TW"/>
        </w:rPr>
        <w:t>康养服务平台。联合金融、互联网科技和康养企业共建康养金融综合服务平台，规范各类康养机构及服务商的入驻标准，闭环的结算资金监管和持续的服务跟踪评价，为客户提供涵盖机构康养、居家康养、旅居康养、云康养服务、康养培训等形式的产品与服务。探索依托住房租赁建立以房养老新模式，匹配定制理财、专属保险、消费分期等金融服务。整合南阳医护医药资源，创新使用互联网</w:t>
      </w:r>
      <w:r>
        <w:rPr>
          <w:rFonts w:hint="eastAsia"/>
          <w:kern w:val="0"/>
          <w:lang w:val="zh-TW"/>
        </w:rPr>
        <w:t>+</w:t>
      </w:r>
      <w:r>
        <w:rPr>
          <w:rFonts w:hint="eastAsia"/>
          <w:kern w:val="0"/>
          <w:lang w:val="zh-TW"/>
        </w:rPr>
        <w:t>金融工具，吸引更多的社会力量投入康养产业发展。</w:t>
      </w:r>
    </w:p>
    <w:bookmarkEnd w:id="90"/>
    <w:p w:rsidR="006024AE" w:rsidRDefault="009226B3">
      <w:pPr>
        <w:pStyle w:val="5"/>
        <w:framePr w:wrap="auto"/>
        <w:ind w:firstLine="602"/>
      </w:pPr>
      <w:r>
        <w:rPr>
          <w:rFonts w:hint="eastAsia"/>
          <w:lang w:val="en-US"/>
        </w:rPr>
        <w:t>（四）</w:t>
      </w:r>
      <w:r>
        <w:rPr>
          <w:rFonts w:hint="eastAsia"/>
        </w:rPr>
        <w:t>产业体系</w:t>
      </w:r>
    </w:p>
    <w:p w:rsidR="006024AE" w:rsidRDefault="009226B3">
      <w:pPr>
        <w:pStyle w:val="51"/>
        <w:rPr>
          <w:rStyle w:val="af3"/>
          <w:rFonts w:ascii="仿宋_GB2312" w:hAnsi="仿宋_GB2312" w:cs="仿宋_GB2312"/>
          <w:color w:val="000000" w:themeColor="text1"/>
          <w:szCs w:val="28"/>
        </w:rPr>
      </w:pPr>
      <w:r>
        <w:rPr>
          <w:rFonts w:hint="eastAsia"/>
        </w:rPr>
        <w:t>根据数字康养产业特点，结合南阳市康养资源特色，规划构建“</w:t>
      </w:r>
      <w:r>
        <w:t>2</w:t>
      </w:r>
      <w:r>
        <w:rPr>
          <w:rFonts w:hint="eastAsia"/>
        </w:rPr>
        <w:t>+</w:t>
      </w:r>
      <w:r>
        <w:t>1</w:t>
      </w:r>
      <w:r>
        <w:rPr>
          <w:rFonts w:hint="eastAsia"/>
        </w:rPr>
        <w:t>”的数字康养产业体系，其中“</w:t>
      </w:r>
      <w:r>
        <w:t>2</w:t>
      </w:r>
      <w:r>
        <w:rPr>
          <w:rFonts w:hint="eastAsia"/>
        </w:rPr>
        <w:t>”是云医疗服务和健康管理服务两大产业，“</w:t>
      </w:r>
      <w:r>
        <w:t>1</w:t>
      </w:r>
      <w:r>
        <w:rPr>
          <w:rFonts w:hint="eastAsia"/>
        </w:rPr>
        <w:t>”是指中医药电商产业。</w:t>
      </w:r>
    </w:p>
    <w:p w:rsidR="006024AE" w:rsidRDefault="009226B3">
      <w:pPr>
        <w:pStyle w:val="51"/>
        <w:ind w:firstLine="602"/>
        <w:rPr>
          <w:rStyle w:val="af3"/>
          <w:rFonts w:ascii="仿宋_GB2312" w:hAnsi="仿宋_GB2312" w:cs="仿宋_GB2312"/>
          <w:b/>
          <w:bCs/>
          <w:color w:val="000000" w:themeColor="text1"/>
        </w:rPr>
      </w:pPr>
      <w:r>
        <w:rPr>
          <w:rStyle w:val="af3"/>
          <w:rFonts w:ascii="仿宋_GB2312" w:hAnsi="仿宋_GB2312" w:cs="仿宋_GB2312" w:hint="eastAsia"/>
          <w:b/>
          <w:bCs/>
          <w:color w:val="000000" w:themeColor="text1"/>
        </w:rPr>
        <w:t>1、云医疗服务产业</w:t>
      </w:r>
    </w:p>
    <w:p w:rsidR="006024AE" w:rsidRDefault="009226B3">
      <w:pPr>
        <w:pStyle w:val="51"/>
        <w:ind w:firstLine="602"/>
      </w:pPr>
      <w:r>
        <w:rPr>
          <w:rFonts w:hint="eastAsia"/>
          <w:b/>
          <w:bCs/>
        </w:rPr>
        <w:t>互联网医疗服务产业。</w:t>
      </w:r>
      <w:r>
        <w:rPr>
          <w:rFonts w:hint="eastAsia"/>
        </w:rPr>
        <w:t>依托领先的医疗资源特别是中医药资源优势，以南阳市中心为核心，进一步推进医疗服务预防</w:t>
      </w:r>
      <w:r>
        <w:rPr>
          <w:rFonts w:hint="eastAsia"/>
        </w:rPr>
        <w:t>-</w:t>
      </w:r>
      <w:r>
        <w:rPr>
          <w:rFonts w:hint="eastAsia"/>
        </w:rPr>
        <w:t>诊断</w:t>
      </w:r>
      <w:r>
        <w:rPr>
          <w:rFonts w:hint="eastAsia"/>
        </w:rPr>
        <w:t>-</w:t>
      </w:r>
      <w:r>
        <w:rPr>
          <w:rFonts w:hint="eastAsia"/>
        </w:rPr>
        <w:t>治疗</w:t>
      </w:r>
      <w:r>
        <w:rPr>
          <w:rFonts w:hint="eastAsia"/>
        </w:rPr>
        <w:t>-</w:t>
      </w:r>
      <w:r>
        <w:rPr>
          <w:rFonts w:hint="eastAsia"/>
        </w:rPr>
        <w:t>康复的全过程产业服务，大力发展民营医院、民营诊所、第三方医疗服务、健康管理、互联网医院等新业态，催生医联</w:t>
      </w:r>
      <w:r>
        <w:rPr>
          <w:rFonts w:hint="eastAsia"/>
        </w:rPr>
        <w:lastRenderedPageBreak/>
        <w:t>体、“互联网</w:t>
      </w:r>
      <w:r>
        <w:rPr>
          <w:rFonts w:hint="eastAsia"/>
        </w:rPr>
        <w:t>+</w:t>
      </w:r>
      <w:r>
        <w:rPr>
          <w:rFonts w:hint="eastAsia"/>
        </w:rPr>
        <w:t>医疗健康”等丰富医疗服务应用，通过病种聚焦、系统升级、平台建设等开展远程医疗、医联体、互联网慢病管理、家庭医生等互联网医疗模式。借助京宛合作优势，引进优质医疗资源、医生资源、医疗技术和能力，谋划中高端医疗服务，抢占中高端医疗服务市场。加强医疗服务精细化管理，提升医疗服务行业整体服务水平和服务质量，提升用户体验，为康养产业发展提供软性服务支撑。</w:t>
      </w:r>
    </w:p>
    <w:p w:rsidR="006024AE" w:rsidRDefault="009226B3">
      <w:pPr>
        <w:pStyle w:val="51"/>
        <w:ind w:firstLine="602"/>
      </w:pPr>
      <w:r>
        <w:rPr>
          <w:rFonts w:hint="eastAsia"/>
          <w:b/>
          <w:bCs/>
        </w:rPr>
        <w:t>智慧医疗产业。</w:t>
      </w:r>
      <w:r>
        <w:rPr>
          <w:rFonts w:hint="eastAsia"/>
        </w:rPr>
        <w:t>加强数字化建设，提升数字化水平，充分利用物联网、云计算、大数据、智能硬件等新一代信息技术产品，实现个人、家庭、社区、机构与医疗养生养老资源的有效对接和优化配置，推动医养服务智慧化升级，提升服务质量效率水平。重点做好张仲景健康城</w:t>
      </w:r>
      <w:r>
        <w:rPr>
          <w:rFonts w:hint="eastAsia"/>
        </w:rPr>
        <w:t>5G</w:t>
      </w:r>
      <w:r>
        <w:rPr>
          <w:rFonts w:hint="eastAsia"/>
        </w:rPr>
        <w:t>网络、数据中心等新型基础设施建设，建设技术服务平台、信息共享服务平台、创新孵化平台（智慧园区），培育智慧医疗产业。</w:t>
      </w:r>
    </w:p>
    <w:p w:rsidR="006024AE" w:rsidRDefault="009226B3">
      <w:pPr>
        <w:pStyle w:val="51"/>
        <w:ind w:firstLine="602"/>
        <w:rPr>
          <w:b/>
          <w:bCs/>
        </w:rPr>
      </w:pPr>
      <w:r>
        <w:rPr>
          <w:rFonts w:hint="eastAsia"/>
          <w:b/>
          <w:bCs/>
        </w:rPr>
        <w:t>2</w:t>
      </w:r>
      <w:r>
        <w:rPr>
          <w:rFonts w:hint="eastAsia"/>
          <w:b/>
          <w:bCs/>
        </w:rPr>
        <w:t>、健康管理服务产业</w:t>
      </w:r>
    </w:p>
    <w:p w:rsidR="006024AE" w:rsidRDefault="009226B3">
      <w:pPr>
        <w:pStyle w:val="51"/>
        <w:ind w:firstLine="602"/>
      </w:pPr>
      <w:r>
        <w:rPr>
          <w:rFonts w:hint="eastAsia"/>
          <w:b/>
          <w:bCs/>
        </w:rPr>
        <w:t>健康疗养产业。</w:t>
      </w:r>
      <w:r>
        <w:rPr>
          <w:rFonts w:hint="eastAsia"/>
        </w:rPr>
        <w:t>引进一批中高端健康管理机构和康复疗养院，开展健康体检、养生、保健、康复、心理咨询、健康管理等康养服务，为康养产业发展提供技术和主体支撑。鼓励支持社会资本举办各类中医养生机构、心理咨询机构、健康管理机构、康复医学中心等，培育一批服务模式整合连续、技术水平过硬、标准规范健全的中高水平特殊治疗机构。加快中医、康复、疗养服务体系建设，为康养产业发展提供专业支撑。增强心理健康服务能力：开通公益心理咨询热线，开设心理健康讲堂，设置专业心理疏导室，开展形式多样的心理疏导、心理关</w:t>
      </w:r>
      <w:r>
        <w:rPr>
          <w:rFonts w:hint="eastAsia"/>
        </w:rPr>
        <w:lastRenderedPageBreak/>
        <w:t>怀。</w:t>
      </w:r>
    </w:p>
    <w:p w:rsidR="006024AE" w:rsidRDefault="009226B3">
      <w:pPr>
        <w:pStyle w:val="51"/>
        <w:ind w:firstLine="602"/>
      </w:pPr>
      <w:r>
        <w:rPr>
          <w:rFonts w:hint="eastAsia"/>
          <w:b/>
          <w:bCs/>
        </w:rPr>
        <w:t>智慧养老产业。</w:t>
      </w:r>
      <w:r>
        <w:rPr>
          <w:rFonts w:hint="eastAsia"/>
        </w:rPr>
        <w:t>依托现有养老产业政策和养老服务基础，构建包括医疗、商贸、旅游、咨询、管理、文化、地产等诸多内容、涵盖老年服务到临终护理的全链条服务。着力建设以延缓衰老与疾病发生为目的的健康管理服务市场，延伸专业体检、健康大数据管理、老年慢性病康复、抗衰老等服务。借助南阳独特的健康资源（中医药资源、温泉资源）、生态资源（山水、森林等）、文化资源（历史文化、红色文化、养生文化等），打造</w:t>
      </w:r>
      <w:r>
        <w:rPr>
          <w:rFonts w:hint="eastAsia"/>
        </w:rPr>
        <w:t>3-5</w:t>
      </w:r>
      <w:r>
        <w:rPr>
          <w:rFonts w:hint="eastAsia"/>
        </w:rPr>
        <w:t>个在全省乃至全国知名度高的健康养老、生态养老、文化养老、养生养老品牌，探索建设一批县（区）及乡镇（街道）旅居式养老社区及服务园区。</w:t>
      </w:r>
    </w:p>
    <w:p w:rsidR="006024AE" w:rsidRDefault="009226B3">
      <w:pPr>
        <w:pStyle w:val="51"/>
        <w:ind w:firstLine="602"/>
      </w:pPr>
      <w:bookmarkStart w:id="91" w:name="_Hlk53149857"/>
      <w:r>
        <w:rPr>
          <w:rFonts w:hint="eastAsia"/>
          <w:b/>
          <w:bCs/>
        </w:rPr>
        <w:t>健康管理产业。</w:t>
      </w:r>
      <w:r>
        <w:rPr>
          <w:rFonts w:hint="eastAsia"/>
        </w:rPr>
        <w:t>基于南阳市中医药种植和加工产业，延伸发展中医药服务业——中医健康管理，利用智能化信息平台和监测设备对客户人群的健康信息采集、健康评估和针对性的中医健康干预和调理，包括生活方式干预、中医运动干预、中医营养干预、中医心理干预、中医专家咨询，中医疗法服务、指导就医服务，充分发挥中医“治未病”的功效。</w:t>
      </w:r>
      <w:bookmarkEnd w:id="91"/>
    </w:p>
    <w:p w:rsidR="006024AE" w:rsidRDefault="009226B3">
      <w:pPr>
        <w:pStyle w:val="51"/>
        <w:ind w:firstLine="602"/>
      </w:pPr>
      <w:r>
        <w:rPr>
          <w:rFonts w:hint="eastAsia"/>
          <w:b/>
          <w:bCs/>
        </w:rPr>
        <w:t>健康金融产业。</w:t>
      </w:r>
      <w:r>
        <w:rPr>
          <w:rFonts w:hint="eastAsia"/>
        </w:rPr>
        <w:t>以创新求发展，开拓健康服务金融、健康产业金融等新业态。健康服务金融产业针对康养客户人群，是以健康管理和养老服务为目标的财富积累以及老年期养老资产的管理和消费。重点开发跨生命周期内平滑消费需求的专业化金融产品</w:t>
      </w:r>
      <w:r>
        <w:rPr>
          <w:rFonts w:hint="eastAsia"/>
        </w:rPr>
        <w:t xml:space="preserve">, </w:t>
      </w:r>
      <w:r>
        <w:rPr>
          <w:rFonts w:hint="eastAsia"/>
        </w:rPr>
        <w:t>如银行业的养老理财产品、住房反向抵押贷款</w:t>
      </w:r>
      <w:r>
        <w:rPr>
          <w:rFonts w:hint="eastAsia"/>
        </w:rPr>
        <w:t>,</w:t>
      </w:r>
      <w:r>
        <w:rPr>
          <w:rFonts w:hint="eastAsia"/>
        </w:rPr>
        <w:t>基金业的养老目标基金</w:t>
      </w:r>
      <w:r>
        <w:rPr>
          <w:rFonts w:hint="eastAsia"/>
        </w:rPr>
        <w:t>,</w:t>
      </w:r>
      <w:r>
        <w:rPr>
          <w:rFonts w:hint="eastAsia"/>
        </w:rPr>
        <w:t>保险业的商业养老保险、住房反向抵押养老保险以及信托业的养老信托等。健康产业金融主要针对健康产</w:t>
      </w:r>
      <w:r>
        <w:rPr>
          <w:rFonts w:hint="eastAsia"/>
        </w:rPr>
        <w:lastRenderedPageBreak/>
        <w:t>业，重点发展健康产业基金、养老债券等产品，满足健康产业发展投融资需求。</w:t>
      </w:r>
    </w:p>
    <w:p w:rsidR="006024AE" w:rsidRDefault="009226B3">
      <w:pPr>
        <w:pStyle w:val="51"/>
        <w:ind w:firstLine="602"/>
      </w:pPr>
      <w:r>
        <w:rPr>
          <w:rFonts w:hint="eastAsia"/>
          <w:b/>
          <w:bCs/>
        </w:rPr>
        <w:t>中医保健理疗产业。</w:t>
      </w:r>
      <w:r>
        <w:rPr>
          <w:rFonts w:hint="eastAsia"/>
        </w:rPr>
        <w:t>依托南阳市医疗机构“治未病”科、仲景苑的建设和超</w:t>
      </w:r>
      <w:r>
        <w:rPr>
          <w:rFonts w:hint="eastAsia"/>
        </w:rPr>
        <w:t>600</w:t>
      </w:r>
      <w:r>
        <w:rPr>
          <w:rFonts w:hint="eastAsia"/>
        </w:rPr>
        <w:t>家独立养生保健机构，注重与生态康养、体育康养、文化康养相结合，推进中医保健理疗项目，诸如针灸、艾灸、推拿、水浴、熏蒸、刮痧、拔罐等，尤其是依托于南阳市艾草种植、加工产业发展，推进标准化、规范化艾灸发展，制定相关市级标准，并向全国推广应用；大力推进“妙仲堂”、“汉医”的品牌建设。定期开展中医文化知识讲座等健康咨询服务活动、中医义诊，提高大众对中医保健理疗的认可度和接受度。</w:t>
      </w:r>
    </w:p>
    <w:p w:rsidR="006024AE" w:rsidRDefault="009226B3">
      <w:pPr>
        <w:pStyle w:val="51"/>
        <w:ind w:firstLine="602"/>
        <w:rPr>
          <w:b/>
          <w:bCs/>
        </w:rPr>
      </w:pPr>
      <w:r>
        <w:rPr>
          <w:rFonts w:hint="eastAsia"/>
          <w:b/>
          <w:bCs/>
        </w:rPr>
        <w:t>3</w:t>
      </w:r>
      <w:r>
        <w:rPr>
          <w:rFonts w:hint="eastAsia"/>
          <w:b/>
          <w:bCs/>
        </w:rPr>
        <w:t>、中医药电商产业</w:t>
      </w:r>
    </w:p>
    <w:p w:rsidR="006024AE" w:rsidRDefault="009226B3">
      <w:pPr>
        <w:pStyle w:val="51"/>
        <w:ind w:firstLine="602"/>
      </w:pPr>
      <w:r>
        <w:rPr>
          <w:rFonts w:hint="eastAsia"/>
          <w:b/>
          <w:bCs/>
        </w:rPr>
        <w:t>种植收储平台。</w:t>
      </w:r>
      <w:r>
        <w:rPr>
          <w:rFonts w:hint="eastAsia"/>
        </w:rPr>
        <w:t>以中药材初加工环节为切入口，结合南阳本地中医药种植产业，建立药材种植、收储、加工“数字农事”基地，农业与工业结合，工业前移，实现现代中药第一车间的标准化、规模化、数字化，大力发展农事合作平台，利用先进适用的加工设备生产出有品质保证的原药材，实现中药材的可追溯。</w:t>
      </w:r>
    </w:p>
    <w:p w:rsidR="006024AE" w:rsidRDefault="009226B3">
      <w:pPr>
        <w:pStyle w:val="51"/>
        <w:ind w:firstLine="602"/>
      </w:pPr>
      <w:r>
        <w:rPr>
          <w:rFonts w:hint="eastAsia"/>
          <w:b/>
          <w:bCs/>
        </w:rPr>
        <w:t>中医药电商平台。</w:t>
      </w:r>
      <w:r>
        <w:rPr>
          <w:rFonts w:hint="eastAsia"/>
        </w:rPr>
        <w:t>通过“数字化</w:t>
      </w:r>
      <w:r>
        <w:rPr>
          <w:rFonts w:hint="eastAsia"/>
        </w:rPr>
        <w:t>+</w:t>
      </w:r>
      <w:r>
        <w:rPr>
          <w:rFonts w:hint="eastAsia"/>
        </w:rPr>
        <w:t>中药材”全产业链资源整合，打造功能丰富、方便快捷的第三方专业交易服务平台，协同、联动其他服务体系，以质量为核心，打造优质优价、透明、标准化的线上平台。实现中药材标准化，打通中药材垂直领域的资金流、物流、信息流，将数字本草打造成为全球第一的中药材垂直类综合电商平台。</w:t>
      </w:r>
    </w:p>
    <w:p w:rsidR="006024AE" w:rsidRDefault="009226B3">
      <w:pPr>
        <w:pStyle w:val="4"/>
        <w:framePr w:wrap="auto"/>
      </w:pPr>
      <w:bookmarkStart w:id="92" w:name="_Toc2243"/>
      <w:bookmarkStart w:id="93" w:name="_Toc55050191"/>
      <w:bookmarkStart w:id="94" w:name="_Toc62136014"/>
      <w:bookmarkStart w:id="95" w:name="_Toc71385820"/>
      <w:r>
        <w:rPr>
          <w:rFonts w:hint="eastAsia"/>
          <w:lang w:val="en-US"/>
        </w:rPr>
        <w:lastRenderedPageBreak/>
        <w:t>四、</w:t>
      </w:r>
      <w:r>
        <w:rPr>
          <w:rFonts w:hint="eastAsia"/>
        </w:rPr>
        <w:t>特色康养</w:t>
      </w:r>
      <w:bookmarkEnd w:id="92"/>
      <w:bookmarkEnd w:id="93"/>
      <w:bookmarkEnd w:id="94"/>
      <w:bookmarkEnd w:id="95"/>
    </w:p>
    <w:p w:rsidR="006024AE" w:rsidRDefault="009226B3">
      <w:pPr>
        <w:pStyle w:val="5"/>
        <w:framePr w:wrap="auto"/>
        <w:ind w:firstLine="602"/>
      </w:pPr>
      <w:r>
        <w:rPr>
          <w:rFonts w:hint="eastAsia"/>
          <w:lang w:val="en-US"/>
        </w:rPr>
        <w:t>（一）</w:t>
      </w:r>
      <w:r>
        <w:rPr>
          <w:rFonts w:hint="eastAsia"/>
        </w:rPr>
        <w:t>发展基础</w:t>
      </w:r>
    </w:p>
    <w:p w:rsidR="006024AE" w:rsidRDefault="009226B3">
      <w:pPr>
        <w:pStyle w:val="51"/>
      </w:pPr>
      <w:r>
        <w:rPr>
          <w:rFonts w:hint="eastAsia"/>
        </w:rPr>
        <w:t>南阳市丰富的自然资源和文化资源为南阳市产业提供了得天独厚的条件，在此基础上发展出了玉石玉雕产业、特色农业、养老服务行业、禅修雅集行业、体育休闲产业五大特色产业，为南阳市发展特色康养产业奠定了基础。</w:t>
      </w:r>
    </w:p>
    <w:p w:rsidR="006024AE" w:rsidRDefault="009226B3">
      <w:pPr>
        <w:pStyle w:val="51"/>
        <w:ind w:firstLine="602"/>
        <w:rPr>
          <w:b/>
          <w:bCs/>
        </w:rPr>
      </w:pPr>
      <w:r>
        <w:rPr>
          <w:rFonts w:hint="eastAsia"/>
          <w:b/>
          <w:bCs/>
        </w:rPr>
        <w:t>1</w:t>
      </w:r>
      <w:r>
        <w:rPr>
          <w:rFonts w:hint="eastAsia"/>
          <w:b/>
          <w:bCs/>
        </w:rPr>
        <w:t>、玉石玉雕</w:t>
      </w:r>
    </w:p>
    <w:p w:rsidR="006024AE" w:rsidRDefault="009226B3">
      <w:pPr>
        <w:pStyle w:val="51"/>
      </w:pPr>
      <w:r>
        <w:rPr>
          <w:rFonts w:hint="eastAsia"/>
        </w:rPr>
        <w:t>南阳的玉文化历史悠久，迄今为止发现的最古老的玉器是距今五千年的仰韶文化遗址里的独玉铲。南阳是中国矿产种类最密集的地区，截至目前已经发现了三十多种矿产资源，其中的独山玉，颜色璀璨细腻柔光，张衡在《南都赋》里称其为：“玉润泉贵，泉生玉中”。</w:t>
      </w:r>
    </w:p>
    <w:p w:rsidR="006024AE" w:rsidRDefault="009226B3">
      <w:pPr>
        <w:pStyle w:val="51"/>
      </w:pPr>
      <w:r>
        <w:rPr>
          <w:rFonts w:hint="eastAsia"/>
        </w:rPr>
        <w:t>玉文化给南阳和独山带来了丰厚的资源基础和文化积累。南阳旅游找到了“玉”这一突破口，研究独山玉的理论，开发独山国家公园，将玉雕产业加工聚集，以玉文化带动餐饮服务等一系列产业的进步，都取得了不菲的成绩。目前南阳已经形成了全国最大的玉石加工产业和玉雕基地，也创办了全国知名的玉雕文化节和玉雕销售市场，并进一步成立了宝石学会和玉文化传播博物馆。</w:t>
      </w:r>
    </w:p>
    <w:p w:rsidR="006024AE" w:rsidRDefault="009226B3">
      <w:pPr>
        <w:pStyle w:val="51"/>
        <w:ind w:firstLine="602"/>
        <w:rPr>
          <w:b/>
          <w:bCs/>
        </w:rPr>
      </w:pPr>
      <w:r>
        <w:rPr>
          <w:rFonts w:hint="eastAsia"/>
          <w:b/>
          <w:bCs/>
        </w:rPr>
        <w:t>2</w:t>
      </w:r>
      <w:r>
        <w:rPr>
          <w:rFonts w:hint="eastAsia"/>
          <w:b/>
          <w:bCs/>
        </w:rPr>
        <w:t>、特色农业</w:t>
      </w:r>
    </w:p>
    <w:p w:rsidR="006024AE" w:rsidRDefault="009226B3">
      <w:pPr>
        <w:pStyle w:val="51"/>
        <w:rPr>
          <w:rStyle w:val="af3"/>
          <w:rFonts w:ascii="仿宋_GB2312" w:hAnsi="仿宋_GB2312" w:cs="仿宋_GB2312"/>
          <w:color w:val="000000" w:themeColor="text1"/>
          <w:kern w:val="0"/>
          <w:szCs w:val="28"/>
        </w:rPr>
      </w:pPr>
      <w:r>
        <w:rPr>
          <w:rFonts w:hint="eastAsia"/>
        </w:rPr>
        <w:t>南阳市素有中州粮仓之称，是全国重要的粮食生产基地以及花卉、瓜果和食用菌等特色农产品主产区。近年来，南阳市食用菌、中药材、茶叶、稻虾共作、有机瓜果等田园特色优势农业产业迅速发展。目前，南阳市分别有国家级农业产业化重</w:t>
      </w:r>
      <w:r>
        <w:rPr>
          <w:rFonts w:hint="eastAsia"/>
        </w:rPr>
        <w:lastRenderedPageBreak/>
        <w:t>点龙头企业</w:t>
      </w:r>
      <w:r>
        <w:rPr>
          <w:rFonts w:hint="eastAsia"/>
        </w:rPr>
        <w:t>4</w:t>
      </w:r>
      <w:r>
        <w:rPr>
          <w:rFonts w:hint="eastAsia"/>
        </w:rPr>
        <w:t>家、省级</w:t>
      </w:r>
      <w:r>
        <w:rPr>
          <w:rFonts w:hint="eastAsia"/>
        </w:rPr>
        <w:t>45</w:t>
      </w:r>
      <w:r>
        <w:rPr>
          <w:rFonts w:hint="eastAsia"/>
        </w:rPr>
        <w:t>家、市级</w:t>
      </w:r>
      <w:r>
        <w:rPr>
          <w:rFonts w:hint="eastAsia"/>
        </w:rPr>
        <w:t>287</w:t>
      </w:r>
      <w:r>
        <w:rPr>
          <w:rFonts w:hint="eastAsia"/>
        </w:rPr>
        <w:t>家，</w:t>
      </w:r>
      <w:r>
        <w:rPr>
          <w:rFonts w:hint="eastAsia"/>
        </w:rPr>
        <w:t>287</w:t>
      </w:r>
      <w:r>
        <w:rPr>
          <w:rFonts w:hint="eastAsia"/>
        </w:rPr>
        <w:t>家龙头企业主营业务收入</w:t>
      </w:r>
      <w:r>
        <w:rPr>
          <w:rFonts w:hint="eastAsia"/>
        </w:rPr>
        <w:t>580.7</w:t>
      </w:r>
      <w:r>
        <w:rPr>
          <w:rFonts w:hint="eastAsia"/>
        </w:rPr>
        <w:t>亿元，有力地促进了南阳市区域经济发展和农业增效、农民增收。</w:t>
      </w:r>
    </w:p>
    <w:p w:rsidR="006024AE" w:rsidRDefault="009226B3">
      <w:pPr>
        <w:pStyle w:val="51"/>
        <w:ind w:firstLine="602"/>
        <w:rPr>
          <w:b/>
          <w:bCs/>
        </w:rPr>
      </w:pPr>
      <w:r>
        <w:rPr>
          <w:rFonts w:hint="eastAsia"/>
          <w:b/>
          <w:bCs/>
        </w:rPr>
        <w:t>3</w:t>
      </w:r>
      <w:r>
        <w:rPr>
          <w:rFonts w:hint="eastAsia"/>
          <w:b/>
          <w:bCs/>
        </w:rPr>
        <w:t>、养老服务</w:t>
      </w:r>
    </w:p>
    <w:p w:rsidR="006024AE" w:rsidRDefault="009226B3">
      <w:pPr>
        <w:pStyle w:val="51"/>
      </w:pPr>
      <w:r>
        <w:rPr>
          <w:rFonts w:hint="eastAsia"/>
        </w:rPr>
        <w:t>河南省老年人口总数和抚养比都持续高于全国平均水平，</w:t>
      </w:r>
      <w:r>
        <w:rPr>
          <w:rFonts w:hint="eastAsia"/>
        </w:rPr>
        <w:t>2</w:t>
      </w:r>
      <w:r>
        <w:t>019</w:t>
      </w:r>
      <w:r>
        <w:rPr>
          <w:rFonts w:hint="eastAsia"/>
        </w:rPr>
        <w:t>年南阳</w:t>
      </w:r>
      <w:r>
        <w:rPr>
          <w:rFonts w:hint="eastAsia"/>
        </w:rPr>
        <w:t>65</w:t>
      </w:r>
      <w:r>
        <w:rPr>
          <w:rFonts w:hint="eastAsia"/>
        </w:rPr>
        <w:t>岁及以上人口数量为</w:t>
      </w:r>
      <w:r>
        <w:rPr>
          <w:rFonts w:hint="eastAsia"/>
        </w:rPr>
        <w:t>151.1</w:t>
      </w:r>
      <w:r>
        <w:rPr>
          <w:rFonts w:hint="eastAsia"/>
        </w:rPr>
        <w:t>万人，占比</w:t>
      </w:r>
      <w:r>
        <w:rPr>
          <w:rFonts w:hint="eastAsia"/>
        </w:rPr>
        <w:t>12.57%</w:t>
      </w:r>
      <w:r>
        <w:rPr>
          <w:rFonts w:hint="eastAsia"/>
        </w:rPr>
        <w:t>。</w:t>
      </w:r>
      <w:r>
        <w:rPr>
          <w:rFonts w:hint="eastAsia"/>
        </w:rPr>
        <w:t>2016</w:t>
      </w:r>
      <w:r>
        <w:rPr>
          <w:rFonts w:hint="eastAsia"/>
        </w:rPr>
        <w:t>年以来，南阳市共投入</w:t>
      </w:r>
      <w:r>
        <w:rPr>
          <w:rFonts w:hint="eastAsia"/>
        </w:rPr>
        <w:t>1000</w:t>
      </w:r>
      <w:r>
        <w:rPr>
          <w:rFonts w:hint="eastAsia"/>
        </w:rPr>
        <w:t>余万元，用于支持日间照料、养老机构和养老服务信息化平台建设，并积极发挥市场机制配置资源作用，支持民间资本参与养老服务业发展，不断优化南阳养老产业发展环境，形成了河南省乃至中原地区养老服务业的产业发展小高地。</w:t>
      </w:r>
    </w:p>
    <w:p w:rsidR="006024AE" w:rsidRDefault="009226B3">
      <w:pPr>
        <w:pStyle w:val="51"/>
        <w:ind w:firstLine="602"/>
        <w:rPr>
          <w:b/>
          <w:bCs/>
        </w:rPr>
      </w:pPr>
      <w:r>
        <w:rPr>
          <w:rFonts w:hint="eastAsia"/>
          <w:b/>
          <w:bCs/>
        </w:rPr>
        <w:t>4</w:t>
      </w:r>
      <w:r>
        <w:rPr>
          <w:rFonts w:hint="eastAsia"/>
          <w:b/>
          <w:bCs/>
        </w:rPr>
        <w:t>、禅修雅集</w:t>
      </w:r>
    </w:p>
    <w:p w:rsidR="006024AE" w:rsidRDefault="009226B3">
      <w:pPr>
        <w:pStyle w:val="51"/>
      </w:pPr>
      <w:r>
        <w:rPr>
          <w:rFonts w:hint="eastAsia"/>
        </w:rPr>
        <w:t>南阳市宗教资源十分丰富。宗教资源不同于自然资源和一般的社会资源，是附加含金量高的特殊文化资源。在现代经济建设中，各种宗教题材已经被各地广泛开发应用，对地方经济发展可以产生强有力的推动作用。南阳市区域内拥有香严寺、燃灯寺、云台禅寺、丹霞寺、菩提寺、玉顶山等众多佛教圣地，以及玄妙观（全国四大观之一）、南阳武侯祠、南召「北顶」五朵山（与「南顶」武当山相照应）等颇具影响力的道教名所，为禅修康养产业发展提供了坚实的基础。</w:t>
      </w:r>
    </w:p>
    <w:p w:rsidR="006024AE" w:rsidRDefault="009226B3">
      <w:pPr>
        <w:pStyle w:val="51"/>
        <w:ind w:firstLine="602"/>
        <w:rPr>
          <w:b/>
          <w:bCs/>
        </w:rPr>
      </w:pPr>
      <w:r>
        <w:rPr>
          <w:rFonts w:hint="eastAsia"/>
          <w:b/>
          <w:bCs/>
        </w:rPr>
        <w:t>5</w:t>
      </w:r>
      <w:r>
        <w:rPr>
          <w:rFonts w:hint="eastAsia"/>
          <w:b/>
          <w:bCs/>
        </w:rPr>
        <w:t>、体育休闲</w:t>
      </w:r>
    </w:p>
    <w:p w:rsidR="006024AE" w:rsidRDefault="009226B3">
      <w:pPr>
        <w:pStyle w:val="51"/>
      </w:pPr>
      <w:r>
        <w:t>2012</w:t>
      </w:r>
      <w:r>
        <w:t>年全国农民运动会在南阳的举办，提高了南阳体育旅游资源的基础设施建设</w:t>
      </w:r>
      <w:r>
        <w:rPr>
          <w:rFonts w:hint="eastAsia"/>
        </w:rPr>
        <w:t>水平</w:t>
      </w:r>
      <w:r>
        <w:t>，带动了南阳体育旅游业的快速发展。目前，无论是参加体育竞技比赛还是参观体育盛会、体育</w:t>
      </w:r>
      <w:r>
        <w:lastRenderedPageBreak/>
        <w:t>竞技娱乐节目表演、体育文化交流活动，南阳开展得都</w:t>
      </w:r>
      <w:r>
        <w:rPr>
          <w:rFonts w:hint="eastAsia"/>
        </w:rPr>
        <w:t>有声有色</w:t>
      </w:r>
      <w:r>
        <w:t>。南阳近几年</w:t>
      </w:r>
      <w:r>
        <w:rPr>
          <w:rFonts w:hint="eastAsia"/>
        </w:rPr>
        <w:t>的</w:t>
      </w:r>
      <w:r>
        <w:t>体育场馆设施建设</w:t>
      </w:r>
      <w:r>
        <w:rPr>
          <w:rFonts w:hint="eastAsia"/>
        </w:rPr>
        <w:t>水平</w:t>
      </w:r>
      <w:r>
        <w:t>上了一个新台阶，具有标准化的田径赛场、篮球场、足球场、羽毛球场、乒乓球场、网球场、皮划艇赛道、游泳馆、摔跤赛场等，为南阳举办国家级大赛奠定了基础。尤其是李宁体育园体育馆和鸟巢体育馆的建设，提升了南阳体育场馆的层次。</w:t>
      </w:r>
      <w:r>
        <w:rPr>
          <w:rFonts w:hint="eastAsia"/>
        </w:rPr>
        <w:t>其次，</w:t>
      </w:r>
      <w:r>
        <w:t>随着体育场馆基础设施升级</w:t>
      </w:r>
      <w:r>
        <w:rPr>
          <w:rFonts w:hint="eastAsia"/>
        </w:rPr>
        <w:t>，</w:t>
      </w:r>
      <w:r>
        <w:t>南阳举办</w:t>
      </w:r>
      <w:r>
        <w:rPr>
          <w:rFonts w:hint="eastAsia"/>
        </w:rPr>
        <w:t>的</w:t>
      </w:r>
      <w:r>
        <w:t>体育赛事活动由市内比赛到省级比赛再到国家比赛</w:t>
      </w:r>
      <w:r>
        <w:rPr>
          <w:rFonts w:hint="eastAsia"/>
        </w:rPr>
        <w:t>不断升级</w:t>
      </w:r>
      <w:r>
        <w:t>。</w:t>
      </w:r>
      <w:r>
        <w:rPr>
          <w:rFonts w:hint="eastAsia"/>
        </w:rPr>
        <w:t>同时，</w:t>
      </w:r>
      <w:r>
        <w:t>利用自身的体育资源优势天冠男排和赊店老酒男篮，</w:t>
      </w:r>
      <w:r>
        <w:rPr>
          <w:rFonts w:hint="eastAsia"/>
        </w:rPr>
        <w:t>推动</w:t>
      </w:r>
      <w:r>
        <w:t>大球顶级赛事落户南阳，促进了</w:t>
      </w:r>
      <w:r>
        <w:rPr>
          <w:rFonts w:hint="eastAsia"/>
        </w:rPr>
        <w:t>全民健身意识构建</w:t>
      </w:r>
      <w:r>
        <w:t>，带动了相关体育</w:t>
      </w:r>
      <w:r>
        <w:rPr>
          <w:rFonts w:hint="eastAsia"/>
        </w:rPr>
        <w:t>休闲</w:t>
      </w:r>
      <w:r>
        <w:t>产业发展。</w:t>
      </w:r>
    </w:p>
    <w:p w:rsidR="006024AE" w:rsidRDefault="009226B3">
      <w:pPr>
        <w:pStyle w:val="5"/>
        <w:framePr w:wrap="auto"/>
        <w:ind w:firstLine="602"/>
      </w:pPr>
      <w:r>
        <w:rPr>
          <w:rFonts w:hint="eastAsia"/>
          <w:lang w:val="en-US"/>
        </w:rPr>
        <w:t>（二）</w:t>
      </w:r>
      <w:r>
        <w:rPr>
          <w:rFonts w:hint="eastAsia"/>
        </w:rPr>
        <w:t>竞合分析</w:t>
      </w:r>
    </w:p>
    <w:p w:rsidR="006024AE" w:rsidRDefault="009226B3">
      <w:pPr>
        <w:pStyle w:val="51"/>
      </w:pPr>
      <w:r>
        <w:rPr>
          <w:rFonts w:hint="eastAsia"/>
        </w:rPr>
        <w:t>近年来，南阳市以优势产业产品为主的玉石加工、规模农产品生产有较快的发展，但就整体和综合水平来看，与坚持创新发展，实施创新驱动发展战略的要求还有一定差距。对标特色康养产业的发展要求，主要表现为以下几个方面。</w:t>
      </w:r>
    </w:p>
    <w:p w:rsidR="006024AE" w:rsidRDefault="009226B3">
      <w:pPr>
        <w:pStyle w:val="51"/>
        <w:ind w:firstLine="602"/>
        <w:rPr>
          <w:b/>
          <w:bCs/>
        </w:rPr>
      </w:pPr>
      <w:r>
        <w:rPr>
          <w:rFonts w:hint="eastAsia"/>
          <w:b/>
          <w:bCs/>
        </w:rPr>
        <w:t>1</w:t>
      </w:r>
      <w:r>
        <w:rPr>
          <w:rFonts w:hint="eastAsia"/>
          <w:b/>
          <w:bCs/>
        </w:rPr>
        <w:t>、产业集聚水平较低，没有与康养产业协同形成完整的产业链</w:t>
      </w:r>
    </w:p>
    <w:p w:rsidR="006024AE" w:rsidRDefault="009226B3">
      <w:pPr>
        <w:pStyle w:val="51"/>
      </w:pPr>
      <w:r>
        <w:rPr>
          <w:rFonts w:hint="eastAsia"/>
        </w:rPr>
        <w:t>特色产业的相关企业科技创新和引进新技术能力差，普遍存在着科技含量较低、产品档次低、名牌产品少、市场竞争力弱等问题，致使特色产业的集聚程度较低。此外，特色产业也存在着产业链条短，龙头企业生产的产品单一，初级产品多，二次加工、衍生产品少，延伸产品规划程度低等问题。</w:t>
      </w:r>
    </w:p>
    <w:p w:rsidR="006024AE" w:rsidRDefault="009226B3">
      <w:pPr>
        <w:pStyle w:val="51"/>
        <w:ind w:firstLine="602"/>
        <w:rPr>
          <w:b/>
          <w:bCs/>
        </w:rPr>
      </w:pPr>
      <w:r>
        <w:rPr>
          <w:rFonts w:hint="eastAsia"/>
          <w:b/>
          <w:bCs/>
        </w:rPr>
        <w:t>2</w:t>
      </w:r>
      <w:r>
        <w:rPr>
          <w:rFonts w:hint="eastAsia"/>
          <w:b/>
          <w:bCs/>
        </w:rPr>
        <w:t>、特色产业整体竞争优势不明显</w:t>
      </w:r>
    </w:p>
    <w:p w:rsidR="006024AE" w:rsidRDefault="009226B3">
      <w:pPr>
        <w:pStyle w:val="51"/>
      </w:pPr>
      <w:r>
        <w:rPr>
          <w:rFonts w:hint="eastAsia"/>
        </w:rPr>
        <w:t>目前，南阳康养相关联的特色产业主要以当地的专业化市</w:t>
      </w:r>
      <w:r>
        <w:rPr>
          <w:rFonts w:hint="eastAsia"/>
        </w:rPr>
        <w:lastRenderedPageBreak/>
        <w:t>场为依托，中小型企业高新技术、产业化制造生产的综合竞争力低，所以对外占领市场能力有限，优势特色产业整体市场竞争能力较弱。</w:t>
      </w:r>
    </w:p>
    <w:p w:rsidR="006024AE" w:rsidRDefault="009226B3">
      <w:pPr>
        <w:pStyle w:val="51"/>
      </w:pPr>
      <w:r>
        <w:rPr>
          <w:rFonts w:hint="eastAsia"/>
        </w:rPr>
        <w:t>由于要素市场的缺乏，已有的产业内部的行业组织发展滞后，运行质量较低，产业内部具有约束力的行业组织服务缺乏，在促进产业内成员的交流与合作上作用明显不足。整体来看，南阳特色康养产业相关配套建设还处于落后的状态，影响了南阳康养产业长期实现可持续发展、差异化发展的能力。</w:t>
      </w:r>
    </w:p>
    <w:p w:rsidR="006024AE" w:rsidRDefault="009226B3">
      <w:pPr>
        <w:pStyle w:val="51"/>
        <w:ind w:firstLine="602"/>
        <w:rPr>
          <w:b/>
          <w:bCs/>
        </w:rPr>
      </w:pPr>
      <w:r>
        <w:rPr>
          <w:rStyle w:val="af3"/>
          <w:rFonts w:ascii="仿宋_GB2312" w:hAnsi="仿宋_GB2312" w:cs="仿宋_GB2312" w:hint="eastAsia"/>
          <w:b/>
          <w:bCs/>
          <w:color w:val="000000" w:themeColor="text1"/>
          <w:szCs w:val="28"/>
        </w:rPr>
        <w:t>3、</w:t>
      </w:r>
      <w:r>
        <w:rPr>
          <w:rFonts w:hint="eastAsia"/>
          <w:b/>
          <w:bCs/>
        </w:rPr>
        <w:t>特色产业的政策与金融支撑体系亟待完善</w:t>
      </w:r>
    </w:p>
    <w:p w:rsidR="006024AE" w:rsidRDefault="009226B3">
      <w:pPr>
        <w:pStyle w:val="51"/>
        <w:rPr>
          <w:rStyle w:val="af3"/>
          <w:rFonts w:ascii="仿宋_GB2312" w:hAnsi="仿宋_GB2312" w:cs="仿宋_GB2312"/>
          <w:color w:val="000000" w:themeColor="text1"/>
          <w:szCs w:val="28"/>
        </w:rPr>
      </w:pPr>
      <w:r>
        <w:rPr>
          <w:rFonts w:hint="eastAsia"/>
        </w:rPr>
        <w:t>南阳康养相关的</w:t>
      </w:r>
      <w:r>
        <w:t>特色产业普遍存在着</w:t>
      </w:r>
      <w:r>
        <w:rPr>
          <w:rFonts w:hint="eastAsia"/>
        </w:rPr>
        <w:t>政策与</w:t>
      </w:r>
      <w:r>
        <w:t>资金瓶颈制约</w:t>
      </w:r>
      <w:r>
        <w:rPr>
          <w:rFonts w:hint="eastAsia"/>
        </w:rPr>
        <w:t>，启动与</w:t>
      </w:r>
      <w:r>
        <w:t>投入不足的现象。比如</w:t>
      </w:r>
      <w:r>
        <w:rPr>
          <w:rFonts w:hint="eastAsia"/>
        </w:rPr>
        <w:t>特色农</w:t>
      </w:r>
      <w:r>
        <w:t>产品加工企业普遍存在着融资难的问题。大多数企业自身资本积累能力弱、速度慢</w:t>
      </w:r>
      <w:r>
        <w:rPr>
          <w:rFonts w:hint="eastAsia"/>
        </w:rPr>
        <w:t>，</w:t>
      </w:r>
      <w:r>
        <w:t>贷款担保缺乏手段</w:t>
      </w:r>
      <w:r>
        <w:rPr>
          <w:rFonts w:hint="eastAsia"/>
        </w:rPr>
        <w:t>，</w:t>
      </w:r>
      <w:r>
        <w:t>资金需求矛盾</w:t>
      </w:r>
      <w:r>
        <w:rPr>
          <w:rFonts w:hint="eastAsia"/>
        </w:rPr>
        <w:t>再</w:t>
      </w:r>
      <w:r>
        <w:t>扩大再生产过程中尤其突出</w:t>
      </w:r>
      <w:r>
        <w:rPr>
          <w:rFonts w:hint="eastAsia"/>
        </w:rPr>
        <w:t>，</w:t>
      </w:r>
      <w:r>
        <w:t>有些市场前景好、效益好的建设项目</w:t>
      </w:r>
      <w:r>
        <w:rPr>
          <w:rFonts w:hint="eastAsia"/>
        </w:rPr>
        <w:t>，</w:t>
      </w:r>
      <w:r>
        <w:t>因资金短缺不能快速上马。特色农产品加工企业基本都具有季节性的特点</w:t>
      </w:r>
      <w:r>
        <w:rPr>
          <w:rFonts w:hint="eastAsia"/>
        </w:rPr>
        <w:t>，</w:t>
      </w:r>
      <w:r>
        <w:t>在产品生产旺季</w:t>
      </w:r>
      <w:r>
        <w:rPr>
          <w:rFonts w:hint="eastAsia"/>
        </w:rPr>
        <w:t>，</w:t>
      </w:r>
      <w:r>
        <w:t>流动资金供需矛盾就会十分突出</w:t>
      </w:r>
      <w:r>
        <w:rPr>
          <w:rFonts w:hint="eastAsia"/>
        </w:rPr>
        <w:t>，</w:t>
      </w:r>
      <w:r>
        <w:t>企业发展资金补给不到位</w:t>
      </w:r>
      <w:r>
        <w:rPr>
          <w:rFonts w:hint="eastAsia"/>
        </w:rPr>
        <w:t>，</w:t>
      </w:r>
      <w:r>
        <w:t>发展后劲不足</w:t>
      </w:r>
      <w:r>
        <w:rPr>
          <w:rFonts w:hint="eastAsia"/>
        </w:rPr>
        <w:t>，</w:t>
      </w:r>
      <w:r>
        <w:t>错过发展商机</w:t>
      </w:r>
      <w:r>
        <w:rPr>
          <w:rFonts w:hint="eastAsia"/>
        </w:rPr>
        <w:t>，</w:t>
      </w:r>
      <w:r>
        <w:t>制约了特色产品加工企业的发展。</w:t>
      </w:r>
    </w:p>
    <w:p w:rsidR="006024AE" w:rsidRDefault="009226B3">
      <w:pPr>
        <w:pStyle w:val="5"/>
        <w:framePr w:wrap="auto"/>
        <w:ind w:firstLine="602"/>
      </w:pPr>
      <w:r>
        <w:rPr>
          <w:rFonts w:hint="eastAsia"/>
        </w:rPr>
        <w:t>（</w:t>
      </w:r>
      <w:r>
        <w:rPr>
          <w:rFonts w:hint="eastAsia"/>
          <w:lang w:val="en-US"/>
        </w:rPr>
        <w:t>三</w:t>
      </w:r>
      <w:r>
        <w:rPr>
          <w:rFonts w:hint="eastAsia"/>
        </w:rPr>
        <w:t>）发展策略</w:t>
      </w:r>
    </w:p>
    <w:p w:rsidR="006024AE" w:rsidRDefault="009226B3">
      <w:pPr>
        <w:pStyle w:val="51"/>
        <w:rPr>
          <w:rStyle w:val="af3"/>
          <w:rFonts w:ascii="仿宋_GB2312" w:hAnsi="仿宋_GB2312" w:cs="仿宋_GB2312"/>
          <w:color w:val="000000" w:themeColor="text1"/>
          <w:szCs w:val="28"/>
        </w:rPr>
      </w:pPr>
      <w:r>
        <w:rPr>
          <w:rFonts w:hint="eastAsia"/>
        </w:rPr>
        <w:t>康养产业已成为南阳经济增长的重要动力。围绕现代产业体系构建的创新性、再生性、生态性、系统性、规模性、精准性等本质性要求，在智慧经济时代，以南阳现有康养优势产业为有力抓手，遴选和培育经济增长点作用显著的特色产业，提升和打造本地康养产业体系的核心竞争力与长远优势，实现南</w:t>
      </w:r>
      <w:r>
        <w:rPr>
          <w:rFonts w:hint="eastAsia"/>
        </w:rPr>
        <w:lastRenderedPageBreak/>
        <w:t>阳康养产业的赶超型新业态，建立健全现代康养产业体系，通过市场机制调动社会资源、技术与资金力量广泛参与，充分发挥旅、工、农等与康养经济的协同效应，提供更加丰富优质的康养产品。</w:t>
      </w:r>
    </w:p>
    <w:p w:rsidR="006024AE" w:rsidRDefault="009226B3">
      <w:pPr>
        <w:pStyle w:val="51"/>
        <w:ind w:firstLine="602"/>
      </w:pPr>
      <w:r>
        <w:rPr>
          <w:rFonts w:hint="eastAsia"/>
          <w:b/>
          <w:bCs/>
        </w:rPr>
        <w:t>发展思路：</w:t>
      </w:r>
      <w:r>
        <w:rPr>
          <w:rFonts w:hint="eastAsia"/>
        </w:rPr>
        <w:t>“弃楼梯，乘电梯”。以高起点、高标准、高水平建设的跨越式发展方式，实现文化、旅游、生态、医疗融合并进的康养业态创新和产业跨越式发展。</w:t>
      </w:r>
    </w:p>
    <w:p w:rsidR="006024AE" w:rsidRDefault="009226B3">
      <w:pPr>
        <w:pStyle w:val="51"/>
        <w:ind w:firstLine="602"/>
      </w:pPr>
      <w:r>
        <w:rPr>
          <w:rFonts w:hint="eastAsia"/>
          <w:b/>
          <w:bCs/>
        </w:rPr>
        <w:t>发展原则：</w:t>
      </w:r>
      <w:r>
        <w:rPr>
          <w:rFonts w:hint="eastAsia"/>
        </w:rPr>
        <w:t>以“标准化”“集约化”“数字化”为原则，推动南阳康养产业发展由速度扩张向质量提升转变。</w:t>
      </w:r>
    </w:p>
    <w:p w:rsidR="006024AE" w:rsidRDefault="009226B3">
      <w:pPr>
        <w:pStyle w:val="51"/>
        <w:ind w:firstLine="602"/>
      </w:pPr>
      <w:r>
        <w:rPr>
          <w:rFonts w:hint="eastAsia"/>
          <w:b/>
          <w:bCs/>
        </w:rPr>
        <w:t>发展策略：</w:t>
      </w:r>
      <w:r>
        <w:rPr>
          <w:rFonts w:hint="eastAsia"/>
        </w:rPr>
        <w:t>以“创新性、特色性、领先性”为策略原则，在先行规划的康养产业发展重点任务基础上，遴选并优先推进重点项目、重点功能区建设，引领带动和全面提升南阳城市高品质、高内涵的发展。</w:t>
      </w:r>
    </w:p>
    <w:p w:rsidR="006024AE" w:rsidRDefault="009226B3">
      <w:pPr>
        <w:pStyle w:val="5"/>
        <w:framePr w:wrap="auto"/>
        <w:ind w:firstLine="602"/>
      </w:pPr>
      <w:r>
        <w:rPr>
          <w:rFonts w:hint="eastAsia"/>
          <w:lang w:val="en-US"/>
        </w:rPr>
        <w:t>（四）</w:t>
      </w:r>
      <w:r>
        <w:rPr>
          <w:rFonts w:hint="eastAsia"/>
        </w:rPr>
        <w:t>产业体系</w:t>
      </w:r>
    </w:p>
    <w:p w:rsidR="006024AE" w:rsidRDefault="009226B3">
      <w:pPr>
        <w:pStyle w:val="51"/>
      </w:pPr>
      <w:r>
        <w:rPr>
          <w:rFonts w:hint="eastAsia"/>
        </w:rPr>
        <w:t>特色产业区别于其他传统产业格局，一般是以资源、技术、人才、区位等方面的优势为基础，在区域范围内，依托特色服务及产品为抓手，以市场为导向，培育出特色龙头企业，集聚生产经营要素，形成具有较长产业链、较好前景、较强特色、较高知名度的特色规模经济。</w:t>
      </w:r>
    </w:p>
    <w:p w:rsidR="006024AE" w:rsidRDefault="009226B3">
      <w:pPr>
        <w:pStyle w:val="51"/>
      </w:pPr>
      <w:r>
        <w:rPr>
          <w:rFonts w:hint="eastAsia"/>
        </w:rPr>
        <w:t>南阳市以其丰富的自然资源和社会文化资源，在一定程度上形成了反映自身资源优势的地域经济项目，如玉石玉雕、田园特色农业（花卉瓜果、保健膳食）、养老服务、体育休闲等细分行业，勾勒出一张「地下地上，宜静宜动」的南阳特色康养产业体系图景。</w:t>
      </w:r>
    </w:p>
    <w:p w:rsidR="006024AE" w:rsidRDefault="009226B3">
      <w:pPr>
        <w:pStyle w:val="51"/>
        <w:ind w:firstLine="602"/>
        <w:rPr>
          <w:b/>
          <w:bCs/>
        </w:rPr>
      </w:pPr>
      <w:r>
        <w:rPr>
          <w:rFonts w:hint="eastAsia"/>
          <w:b/>
          <w:bCs/>
        </w:rPr>
        <w:lastRenderedPageBreak/>
        <w:t>1</w:t>
      </w:r>
      <w:r>
        <w:rPr>
          <w:rFonts w:hint="eastAsia"/>
          <w:b/>
          <w:bCs/>
        </w:rPr>
        <w:t>、以特色资源驱动为主的产业发展路径（玉石）</w:t>
      </w:r>
    </w:p>
    <w:p w:rsidR="006024AE" w:rsidRDefault="009226B3">
      <w:pPr>
        <w:pStyle w:val="51"/>
      </w:pPr>
      <w:r>
        <w:rPr>
          <w:rFonts w:hint="eastAsia"/>
        </w:rPr>
        <w:t>依托“中国玉雕之乡”的品牌优势和完整的产业链条，借助互联网营销的助力发展，实施“玉</w:t>
      </w:r>
      <w:r>
        <w:rPr>
          <w:rFonts w:hint="eastAsia"/>
        </w:rPr>
        <w:t>+</w:t>
      </w:r>
      <w:r>
        <w:rPr>
          <w:rFonts w:hint="eastAsia"/>
        </w:rPr>
        <w:t>旅游”和“玉</w:t>
      </w:r>
      <w:r>
        <w:rPr>
          <w:rFonts w:hint="eastAsia"/>
        </w:rPr>
        <w:t>+</w:t>
      </w:r>
      <w:r>
        <w:rPr>
          <w:rFonts w:hint="eastAsia"/>
        </w:rPr>
        <w:t>养生”的发展战略，加速玉石与康养的融合发展；依托京宛合作优势，引进先进优秀人才和技术，开发玉灸贴、玉牙膏、玉洗浴品等玉石保健产品，同时开展玉石雕刻体验游、文化观光游，促进产游融合，打响玉石康养品牌名号。</w:t>
      </w:r>
    </w:p>
    <w:p w:rsidR="006024AE" w:rsidRDefault="009226B3">
      <w:pPr>
        <w:pStyle w:val="51"/>
        <w:ind w:firstLine="602"/>
        <w:rPr>
          <w:b/>
          <w:bCs/>
        </w:rPr>
      </w:pPr>
      <w:r>
        <w:rPr>
          <w:rFonts w:hint="eastAsia"/>
          <w:b/>
          <w:bCs/>
        </w:rPr>
        <w:t>2</w:t>
      </w:r>
      <w:r>
        <w:rPr>
          <w:rFonts w:hint="eastAsia"/>
          <w:b/>
          <w:bCs/>
        </w:rPr>
        <w:t>、以龙头产品带动为主的产业发展路径（农产品）</w:t>
      </w:r>
    </w:p>
    <w:p w:rsidR="006024AE" w:rsidRDefault="009226B3">
      <w:pPr>
        <w:pStyle w:val="51"/>
      </w:pPr>
      <w:r>
        <w:rPr>
          <w:rFonts w:hint="eastAsia"/>
        </w:rPr>
        <w:t>借助月季、玉兰、猕猴桃、金木瓜等花卉林果产业，以月季小镇、玉兰小镇、猕猴桃小镇、甜蜜小镇等特色小镇为依托，大力开展观赏采风、休闲垂钓、采摘加工等活动，实现农业、旅游、科教、养生保健等多重效益，同时以“安全绿色食品”为出发点，加速开发药膳、果酒、有机粮油、酵素等膳食产品，打造特色田园康养品牌。</w:t>
      </w:r>
    </w:p>
    <w:p w:rsidR="006024AE" w:rsidRDefault="009226B3">
      <w:pPr>
        <w:pStyle w:val="51"/>
        <w:rPr>
          <w:rStyle w:val="af3"/>
          <w:rFonts w:ascii="仿宋_GB2312" w:hAnsi="仿宋_GB2312" w:cs="仿宋_GB2312"/>
          <w:color w:val="000000" w:themeColor="text1"/>
          <w:kern w:val="0"/>
          <w:szCs w:val="28"/>
        </w:rPr>
      </w:pPr>
      <w:r>
        <w:rPr>
          <w:rFonts w:hint="eastAsia"/>
        </w:rPr>
        <w:t>依托南阳市天然道地中药材和优质生态农业资源，以八大宛药和有机蔬果为主要选材，以愈后恢复、营养补充、强身保健等为需求方向，研发膳食纤维、酵素等有机绿色食品以及中医药功能性膳食产品，推动南阳市绿色食品产业和膳食养生产业的发展。</w:t>
      </w:r>
    </w:p>
    <w:p w:rsidR="006024AE" w:rsidRDefault="009226B3">
      <w:pPr>
        <w:pStyle w:val="51"/>
        <w:ind w:firstLine="602"/>
        <w:rPr>
          <w:b/>
          <w:bCs/>
        </w:rPr>
      </w:pPr>
      <w:r>
        <w:rPr>
          <w:rFonts w:hint="eastAsia"/>
          <w:b/>
          <w:bCs/>
        </w:rPr>
        <w:t>3</w:t>
      </w:r>
      <w:r>
        <w:rPr>
          <w:rFonts w:hint="eastAsia"/>
          <w:b/>
          <w:bCs/>
        </w:rPr>
        <w:t>、以文旅深度融合为主的产业发展路径（体育休闲、禅修）</w:t>
      </w:r>
    </w:p>
    <w:p w:rsidR="006024AE" w:rsidRDefault="009226B3">
      <w:pPr>
        <w:pStyle w:val="51"/>
      </w:pPr>
      <w:r>
        <w:rPr>
          <w:rFonts w:hint="eastAsia"/>
        </w:rPr>
        <w:t>依托香严寺、燃灯寺、云台禅寺、丹霞寺、菩提寺、玉顶山等众多佛教圣地，借助河南省佛学院佛学教研机构，面向都市人及信徒人群，以禅修班的形式，依靠寺庙深厚的文化底蕴及清幽的环境，借鉴灵山拈花湾小镇的经验，开发研学度假、</w:t>
      </w:r>
      <w:r>
        <w:rPr>
          <w:rFonts w:hint="eastAsia"/>
        </w:rPr>
        <w:lastRenderedPageBreak/>
        <w:t>禅修养生等产品，同时完善寺庙的服务接待体系，促进禅修康养的发展。</w:t>
      </w:r>
    </w:p>
    <w:p w:rsidR="006024AE" w:rsidRDefault="009226B3">
      <w:pPr>
        <w:pStyle w:val="51"/>
      </w:pPr>
      <w:r>
        <w:rPr>
          <w:rFonts w:hint="eastAsia"/>
        </w:rPr>
        <w:t>健全和完善全民健身组织网络，加强公共体育设施的建设与开发，广泛开展全民健身活动，以鹳河之滨健康休闲带项目为依托，发挥体育健身在疾病防治以及健康促进等方面的积极作用；依托山地、峡谷、水体等地形地貌及资源，发展山地运动、水上运动、户外拓展、露营、徒步旅行、探险等康体养生运动产品，推动运动和康养产业的融合的发展。</w:t>
      </w:r>
    </w:p>
    <w:p w:rsidR="006024AE" w:rsidRDefault="009226B3">
      <w:pPr>
        <w:pStyle w:val="2"/>
        <w:framePr w:wrap="auto"/>
        <w:spacing w:before="120" w:after="120"/>
      </w:pPr>
      <w:bookmarkStart w:id="96" w:name="_Toc24432"/>
      <w:bookmarkStart w:id="97" w:name="_Toc195"/>
      <w:bookmarkStart w:id="98" w:name="_Toc71385821"/>
      <w:r>
        <w:rPr>
          <w:rFonts w:hint="eastAsia"/>
          <w:lang w:val="en-US"/>
        </w:rPr>
        <w:t xml:space="preserve">第三节 </w:t>
      </w:r>
      <w:r>
        <w:t>空间布局</w:t>
      </w:r>
      <w:bookmarkEnd w:id="96"/>
      <w:bookmarkEnd w:id="97"/>
      <w:bookmarkEnd w:id="98"/>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b/>
          <w:bCs/>
          <w:color w:val="000000" w:themeColor="text1"/>
          <w:lang w:val="zh-TW"/>
        </w:rPr>
        <w:t>发展思路：</w:t>
      </w:r>
      <w:r>
        <w:rPr>
          <w:rStyle w:val="af3"/>
          <w:rFonts w:ascii="仿宋_GB2312" w:hAnsi="仿宋_GB2312" w:cs="仿宋_GB2312" w:hint="eastAsia"/>
          <w:b/>
          <w:bCs/>
          <w:color w:val="000000" w:themeColor="text1"/>
          <w:lang w:val="zh-TW"/>
        </w:rPr>
        <w:t>以</w:t>
      </w:r>
      <w:r>
        <w:rPr>
          <w:rStyle w:val="af3"/>
          <w:rFonts w:ascii="仿宋_GB2312" w:hAnsi="仿宋_GB2312" w:cs="仿宋_GB2312"/>
          <w:b/>
          <w:bCs/>
          <w:color w:val="000000" w:themeColor="text1"/>
          <w:lang w:val="zh-TW"/>
        </w:rPr>
        <w:t>轴带串联</w:t>
      </w:r>
      <w:r>
        <w:rPr>
          <w:rStyle w:val="af3"/>
          <w:rFonts w:ascii="仿宋_GB2312" w:hAnsi="仿宋_GB2312" w:cs="仿宋_GB2312" w:hint="eastAsia"/>
          <w:b/>
          <w:bCs/>
          <w:color w:val="000000" w:themeColor="text1"/>
          <w:lang w:val="zh-TW"/>
        </w:rPr>
        <w:t>康养</w:t>
      </w:r>
      <w:r>
        <w:rPr>
          <w:rStyle w:val="af3"/>
          <w:rFonts w:ascii="仿宋_GB2312" w:hAnsi="仿宋_GB2312" w:cs="仿宋_GB2312"/>
          <w:b/>
          <w:bCs/>
          <w:color w:val="000000" w:themeColor="text1"/>
          <w:lang w:val="zh-TW"/>
        </w:rPr>
        <w:t>产业发展和服务</w:t>
      </w:r>
      <w:r>
        <w:rPr>
          <w:rStyle w:val="af3"/>
          <w:rFonts w:ascii="仿宋_GB2312" w:hAnsi="仿宋_GB2312" w:cs="仿宋_GB2312" w:hint="eastAsia"/>
          <w:b/>
          <w:bCs/>
          <w:color w:val="000000" w:themeColor="text1"/>
          <w:lang w:val="zh-TW"/>
        </w:rPr>
        <w:t>核心</w:t>
      </w:r>
      <w:r>
        <w:rPr>
          <w:rStyle w:val="af3"/>
          <w:rFonts w:ascii="仿宋_GB2312" w:hAnsi="仿宋_GB2312" w:cs="仿宋_GB2312"/>
          <w:b/>
          <w:bCs/>
          <w:color w:val="000000" w:themeColor="text1"/>
          <w:lang w:val="zh-TW"/>
        </w:rPr>
        <w:t>，</w:t>
      </w:r>
      <w:r>
        <w:rPr>
          <w:rStyle w:val="af3"/>
          <w:rFonts w:ascii="仿宋_GB2312" w:hAnsi="仿宋_GB2312" w:cs="仿宋_GB2312" w:hint="eastAsia"/>
          <w:b/>
          <w:bCs/>
          <w:color w:val="000000" w:themeColor="text1"/>
          <w:lang w:val="zh-TW"/>
        </w:rPr>
        <w:t>形成</w:t>
      </w:r>
      <w:r>
        <w:rPr>
          <w:rStyle w:val="af3"/>
          <w:rFonts w:ascii="仿宋_GB2312" w:hAnsi="仿宋_GB2312" w:cs="仿宋_GB2312"/>
          <w:b/>
          <w:bCs/>
          <w:color w:val="000000" w:themeColor="text1"/>
          <w:lang w:val="zh-TW"/>
        </w:rPr>
        <w:t>点轴发展布局</w:t>
      </w:r>
      <w:r>
        <w:rPr>
          <w:rStyle w:val="af3"/>
          <w:rFonts w:ascii="仿宋_GB2312" w:hAnsi="仿宋_GB2312" w:cs="仿宋_GB2312" w:hint="eastAsia"/>
          <w:b/>
          <w:bCs/>
          <w:color w:val="000000" w:themeColor="text1"/>
          <w:lang w:val="zh-TW"/>
        </w:rPr>
        <w:t>模式</w:t>
      </w:r>
      <w:r>
        <w:rPr>
          <w:rStyle w:val="af3"/>
          <w:rFonts w:ascii="仿宋_GB2312" w:hAnsi="仿宋_GB2312" w:cs="仿宋_GB2312"/>
          <w:b/>
          <w:bCs/>
          <w:color w:val="000000" w:themeColor="text1"/>
          <w:lang w:val="zh-TW"/>
        </w:rPr>
        <w:t>，</w:t>
      </w:r>
      <w:r>
        <w:rPr>
          <w:rStyle w:val="af3"/>
          <w:rFonts w:ascii="仿宋_GB2312" w:hAnsi="仿宋_GB2312" w:cs="仿宋_GB2312" w:hint="eastAsia"/>
          <w:b/>
          <w:bCs/>
          <w:color w:val="000000" w:themeColor="text1"/>
          <w:lang w:val="zh-TW"/>
        </w:rPr>
        <w:t>充分</w:t>
      </w:r>
      <w:r>
        <w:rPr>
          <w:rStyle w:val="af3"/>
          <w:rFonts w:ascii="仿宋_GB2312" w:hAnsi="仿宋_GB2312" w:cs="仿宋_GB2312"/>
          <w:b/>
          <w:bCs/>
          <w:color w:val="000000" w:themeColor="text1"/>
          <w:lang w:val="zh-TW"/>
        </w:rPr>
        <w:t>考虑康养产业自身动力培育和</w:t>
      </w:r>
      <w:r>
        <w:rPr>
          <w:rStyle w:val="af3"/>
          <w:rFonts w:ascii="仿宋_GB2312" w:hAnsi="仿宋_GB2312" w:cs="仿宋_GB2312" w:hint="eastAsia"/>
          <w:b/>
          <w:bCs/>
          <w:color w:val="000000" w:themeColor="text1"/>
          <w:lang w:val="zh-TW"/>
        </w:rPr>
        <w:t>康养</w:t>
      </w:r>
      <w:r>
        <w:rPr>
          <w:rStyle w:val="af3"/>
          <w:rFonts w:ascii="仿宋_GB2312" w:hAnsi="仿宋_GB2312" w:cs="仿宋_GB2312"/>
          <w:b/>
          <w:bCs/>
          <w:color w:val="000000" w:themeColor="text1"/>
          <w:lang w:val="zh-TW"/>
        </w:rPr>
        <w:t>市场与</w:t>
      </w:r>
      <w:r>
        <w:rPr>
          <w:rStyle w:val="af3"/>
          <w:rFonts w:ascii="仿宋_GB2312" w:hAnsi="仿宋_GB2312" w:cs="仿宋_GB2312" w:hint="eastAsia"/>
          <w:b/>
          <w:bCs/>
          <w:color w:val="000000" w:themeColor="text1"/>
          <w:lang w:val="zh-TW"/>
        </w:rPr>
        <w:t>服务</w:t>
      </w:r>
      <w:r>
        <w:rPr>
          <w:rStyle w:val="af3"/>
          <w:rFonts w:ascii="仿宋_GB2312" w:hAnsi="仿宋_GB2312" w:cs="仿宋_GB2312"/>
          <w:b/>
          <w:bCs/>
          <w:color w:val="000000" w:themeColor="text1"/>
          <w:lang w:val="zh-TW"/>
        </w:rPr>
        <w:t>群体的</w:t>
      </w:r>
      <w:r>
        <w:rPr>
          <w:rStyle w:val="af3"/>
          <w:rFonts w:ascii="仿宋_GB2312" w:hAnsi="仿宋_GB2312" w:cs="仿宋_GB2312" w:hint="eastAsia"/>
          <w:b/>
          <w:bCs/>
          <w:color w:val="000000" w:themeColor="text1"/>
          <w:lang w:val="zh-TW"/>
        </w:rPr>
        <w:t>外向性，</w:t>
      </w:r>
      <w:r>
        <w:rPr>
          <w:rStyle w:val="af3"/>
          <w:rFonts w:ascii="仿宋_GB2312" w:hAnsi="仿宋_GB2312" w:cs="仿宋_GB2312"/>
          <w:b/>
          <w:bCs/>
          <w:color w:val="000000" w:themeColor="text1"/>
          <w:lang w:val="zh-TW"/>
        </w:rPr>
        <w:t>整体形成</w:t>
      </w:r>
      <w:r>
        <w:rPr>
          <w:rStyle w:val="af3"/>
          <w:rFonts w:ascii="仿宋_GB2312" w:hAnsi="仿宋_GB2312" w:cs="仿宋_GB2312" w:hint="eastAsia"/>
          <w:b/>
          <w:bCs/>
          <w:color w:val="000000" w:themeColor="text1"/>
          <w:lang w:val="zh-TW"/>
        </w:rPr>
        <w:t>双核</w:t>
      </w:r>
      <w:r>
        <w:rPr>
          <w:rStyle w:val="af3"/>
          <w:rFonts w:ascii="仿宋_GB2312" w:hAnsi="仿宋_GB2312" w:cs="仿宋_GB2312"/>
          <w:b/>
          <w:bCs/>
          <w:color w:val="000000" w:themeColor="text1"/>
          <w:lang w:val="zh-TW"/>
        </w:rPr>
        <w:t>引领、轴带</w:t>
      </w:r>
      <w:r>
        <w:rPr>
          <w:rStyle w:val="af3"/>
          <w:rFonts w:ascii="仿宋_GB2312" w:hAnsi="仿宋_GB2312" w:cs="仿宋_GB2312" w:hint="eastAsia"/>
          <w:b/>
          <w:bCs/>
          <w:color w:val="000000" w:themeColor="text1"/>
          <w:lang w:val="zh-TW"/>
        </w:rPr>
        <w:t>联动</w:t>
      </w:r>
      <w:r>
        <w:rPr>
          <w:rStyle w:val="af3"/>
          <w:rFonts w:ascii="仿宋_GB2312" w:hAnsi="仿宋_GB2312" w:cs="仿宋_GB2312"/>
          <w:b/>
          <w:bCs/>
          <w:color w:val="000000" w:themeColor="text1"/>
          <w:lang w:val="zh-TW"/>
        </w:rPr>
        <w:t>、</w:t>
      </w:r>
      <w:r>
        <w:rPr>
          <w:rStyle w:val="af3"/>
          <w:rFonts w:ascii="仿宋_GB2312" w:hAnsi="仿宋_GB2312" w:cs="仿宋_GB2312" w:hint="eastAsia"/>
          <w:b/>
          <w:bCs/>
          <w:color w:val="000000" w:themeColor="text1"/>
          <w:lang w:val="zh-TW"/>
        </w:rPr>
        <w:t>三心</w:t>
      </w:r>
      <w:r>
        <w:rPr>
          <w:rStyle w:val="af3"/>
          <w:rFonts w:ascii="仿宋_GB2312" w:hAnsi="仿宋_GB2312" w:cs="仿宋_GB2312"/>
          <w:b/>
          <w:bCs/>
          <w:color w:val="000000" w:themeColor="text1"/>
          <w:lang w:val="zh-TW"/>
        </w:rPr>
        <w:t>带动、三区协同、多组团支撑</w:t>
      </w:r>
      <w:r>
        <w:rPr>
          <w:rStyle w:val="af3"/>
          <w:rFonts w:ascii="仿宋_GB2312" w:hAnsi="仿宋_GB2312" w:cs="仿宋_GB2312" w:hint="eastAsia"/>
          <w:b/>
          <w:bCs/>
          <w:color w:val="000000" w:themeColor="text1"/>
          <w:lang w:val="zh-TW"/>
        </w:rPr>
        <w:t>的康养</w:t>
      </w:r>
      <w:r>
        <w:rPr>
          <w:rStyle w:val="af3"/>
          <w:rFonts w:ascii="仿宋_GB2312" w:hAnsi="仿宋_GB2312" w:cs="仿宋_GB2312"/>
          <w:b/>
          <w:bCs/>
          <w:color w:val="000000" w:themeColor="text1"/>
          <w:lang w:val="zh-TW"/>
        </w:rPr>
        <w:t>产业空间格局</w:t>
      </w:r>
      <w:r>
        <w:rPr>
          <w:rStyle w:val="af3"/>
          <w:rFonts w:ascii="仿宋_GB2312" w:hAnsi="仿宋_GB2312" w:cs="仿宋_GB2312" w:hint="eastAsia"/>
          <w:b/>
          <w:bCs/>
          <w:color w:val="000000" w:themeColor="text1"/>
          <w:lang w:val="zh-TW"/>
        </w:rPr>
        <w:t>。</w:t>
      </w:r>
    </w:p>
    <w:p w:rsidR="006024AE" w:rsidRDefault="009226B3">
      <w:pPr>
        <w:pStyle w:val="51"/>
        <w:rPr>
          <w:rStyle w:val="af3"/>
          <w:rFonts w:ascii="仿宋_GB2312" w:eastAsia="PMingLiU" w:hAnsi="仿宋_GB2312" w:cs="仿宋_GB2312"/>
          <w:color w:val="000000" w:themeColor="text1"/>
          <w:lang w:val="zh-TW"/>
        </w:rPr>
      </w:pPr>
      <w:r>
        <w:rPr>
          <w:rStyle w:val="af3"/>
          <w:rFonts w:ascii="仿宋_GB2312" w:hAnsi="仿宋_GB2312" w:cs="仿宋_GB2312"/>
          <w:color w:val="000000" w:themeColor="text1"/>
          <w:lang w:val="zh-TW"/>
        </w:rPr>
        <w:t>在现有康养产业发展格局基础上，分别以南阳市中心城区</w:t>
      </w:r>
      <w:r>
        <w:rPr>
          <w:rStyle w:val="af3"/>
          <w:rFonts w:ascii="仿宋_GB2312" w:hAnsi="仿宋_GB2312" w:cs="仿宋_GB2312" w:hint="eastAsia"/>
          <w:color w:val="000000" w:themeColor="text1"/>
          <w:lang w:val="zh-TW"/>
        </w:rPr>
        <w:t>为支撑核心、淅川</w:t>
      </w:r>
      <w:r>
        <w:rPr>
          <w:rStyle w:val="af3"/>
          <w:rFonts w:ascii="仿宋_GB2312" w:hAnsi="仿宋_GB2312" w:cs="仿宋_GB2312"/>
          <w:color w:val="000000" w:themeColor="text1"/>
          <w:lang w:val="zh-TW"/>
        </w:rPr>
        <w:t>渠首为</w:t>
      </w:r>
      <w:r>
        <w:rPr>
          <w:rStyle w:val="af3"/>
          <w:rFonts w:ascii="仿宋_GB2312" w:hAnsi="仿宋_GB2312" w:cs="仿宋_GB2312" w:hint="eastAsia"/>
          <w:color w:val="000000" w:themeColor="text1"/>
          <w:lang w:val="zh-TW"/>
        </w:rPr>
        <w:t>示范</w:t>
      </w:r>
      <w:r>
        <w:rPr>
          <w:rStyle w:val="af3"/>
          <w:rFonts w:ascii="仿宋_GB2312" w:hAnsi="仿宋_GB2312" w:cs="仿宋_GB2312"/>
          <w:color w:val="000000" w:themeColor="text1"/>
          <w:lang w:val="zh-TW"/>
        </w:rPr>
        <w:t>，</w:t>
      </w:r>
      <w:r>
        <w:rPr>
          <w:rStyle w:val="af3"/>
          <w:rFonts w:ascii="仿宋_GB2312" w:hAnsi="仿宋_GB2312" w:cs="仿宋_GB2312" w:hint="eastAsia"/>
          <w:color w:val="000000" w:themeColor="text1"/>
          <w:lang w:val="zh-TW"/>
        </w:rPr>
        <w:t>以西峡生态</w:t>
      </w:r>
      <w:r>
        <w:rPr>
          <w:rStyle w:val="af3"/>
          <w:rFonts w:ascii="仿宋_GB2312" w:hAnsi="仿宋_GB2312" w:cs="仿宋_GB2312"/>
          <w:color w:val="000000" w:themeColor="text1"/>
          <w:lang w:val="zh-TW"/>
        </w:rPr>
        <w:t>康养产业、</w:t>
      </w:r>
      <w:r>
        <w:rPr>
          <w:rStyle w:val="af3"/>
          <w:rFonts w:ascii="仿宋_GB2312" w:hAnsi="仿宋_GB2312" w:cs="仿宋_GB2312" w:hint="eastAsia"/>
          <w:color w:val="000000" w:themeColor="text1"/>
          <w:lang w:val="zh-TW"/>
        </w:rPr>
        <w:t>邓州中医药</w:t>
      </w:r>
      <w:r>
        <w:rPr>
          <w:rStyle w:val="af3"/>
          <w:rFonts w:ascii="仿宋_GB2312" w:hAnsi="仿宋_GB2312" w:cs="仿宋_GB2312"/>
          <w:color w:val="000000" w:themeColor="text1"/>
          <w:lang w:val="zh-TW"/>
        </w:rPr>
        <w:t>康养产业、方城农旅康养产业中心</w:t>
      </w:r>
      <w:r>
        <w:rPr>
          <w:rStyle w:val="af3"/>
          <w:rFonts w:ascii="仿宋_GB2312" w:hAnsi="仿宋_GB2312" w:cs="仿宋_GB2312" w:hint="eastAsia"/>
          <w:color w:val="000000" w:themeColor="text1"/>
          <w:lang w:val="zh-TW"/>
        </w:rPr>
        <w:t>为带动，以生态康养、农业康养、文化康养为依据形成三大产业片区，</w:t>
      </w:r>
      <w:r>
        <w:rPr>
          <w:rStyle w:val="af3"/>
          <w:rFonts w:ascii="仿宋_GB2312" w:hAnsi="仿宋_GB2312" w:cs="仿宋_GB2312"/>
          <w:color w:val="000000" w:themeColor="text1"/>
          <w:lang w:val="zh-TW"/>
        </w:rPr>
        <w:t>以文化、旅游、中医药以及其他特色优势资源所在聚落</w:t>
      </w:r>
      <w:r>
        <w:rPr>
          <w:rStyle w:val="af3"/>
          <w:rFonts w:ascii="仿宋_GB2312" w:hAnsi="仿宋_GB2312" w:cs="仿宋_GB2312" w:hint="eastAsia"/>
          <w:color w:val="000000" w:themeColor="text1"/>
          <w:lang w:val="zh-TW"/>
        </w:rPr>
        <w:t>为载体形成</w:t>
      </w:r>
      <w:r>
        <w:rPr>
          <w:rStyle w:val="af3"/>
          <w:rFonts w:ascii="仿宋_GB2312" w:hAnsi="仿宋_GB2312" w:cs="仿宋_GB2312"/>
          <w:color w:val="000000" w:themeColor="text1"/>
          <w:lang w:val="zh-TW"/>
        </w:rPr>
        <w:t>不同</w:t>
      </w:r>
      <w:r>
        <w:rPr>
          <w:rStyle w:val="af3"/>
          <w:rFonts w:ascii="仿宋_GB2312" w:hAnsi="仿宋_GB2312" w:cs="仿宋_GB2312" w:hint="eastAsia"/>
          <w:color w:val="000000" w:themeColor="text1"/>
          <w:lang w:val="zh-TW"/>
        </w:rPr>
        <w:t>康养产业功能组团；</w:t>
      </w:r>
      <w:r>
        <w:rPr>
          <w:rStyle w:val="af3"/>
          <w:rFonts w:ascii="仿宋_GB2312" w:hAnsi="仿宋_GB2312" w:cs="仿宋_GB2312"/>
          <w:color w:val="000000" w:themeColor="text1"/>
          <w:lang w:val="zh-TW"/>
        </w:rPr>
        <w:t>依托</w:t>
      </w:r>
      <w:r>
        <w:rPr>
          <w:rStyle w:val="af3"/>
          <w:rFonts w:ascii="仿宋_GB2312" w:hAnsi="仿宋_GB2312" w:cs="仿宋_GB2312" w:hint="eastAsia"/>
          <w:color w:val="000000" w:themeColor="text1"/>
          <w:lang w:val="zh-TW"/>
        </w:rPr>
        <w:t>国道、</w:t>
      </w:r>
      <w:r>
        <w:rPr>
          <w:rStyle w:val="af3"/>
          <w:rFonts w:ascii="仿宋_GB2312" w:hAnsi="仿宋_GB2312" w:cs="仿宋_GB2312"/>
          <w:color w:val="000000" w:themeColor="text1"/>
          <w:lang w:val="zh-TW"/>
        </w:rPr>
        <w:t>铁路等主要通道</w:t>
      </w:r>
      <w:r>
        <w:rPr>
          <w:rStyle w:val="af3"/>
          <w:rFonts w:ascii="仿宋_GB2312" w:hAnsi="仿宋_GB2312" w:cs="仿宋_GB2312" w:hint="eastAsia"/>
          <w:color w:val="000000" w:themeColor="text1"/>
          <w:lang w:val="zh-TW"/>
        </w:rPr>
        <w:t>东西向</w:t>
      </w:r>
      <w:r>
        <w:rPr>
          <w:rStyle w:val="af3"/>
          <w:rFonts w:ascii="仿宋_GB2312" w:hAnsi="仿宋_GB2312" w:cs="仿宋_GB2312"/>
          <w:color w:val="000000" w:themeColor="text1"/>
          <w:lang w:val="zh-TW"/>
        </w:rPr>
        <w:t>形成</w:t>
      </w:r>
      <w:r>
        <w:rPr>
          <w:rStyle w:val="af3"/>
          <w:rFonts w:ascii="仿宋_GB2312" w:hAnsi="仿宋_GB2312" w:cs="仿宋_GB2312" w:hint="eastAsia"/>
          <w:color w:val="000000" w:themeColor="text1"/>
          <w:lang w:val="zh-TW"/>
        </w:rPr>
        <w:t>康养</w:t>
      </w:r>
      <w:r>
        <w:rPr>
          <w:rStyle w:val="af3"/>
          <w:rFonts w:ascii="仿宋_GB2312" w:hAnsi="仿宋_GB2312" w:cs="仿宋_GB2312"/>
          <w:color w:val="000000" w:themeColor="text1"/>
          <w:lang w:val="zh-TW"/>
        </w:rPr>
        <w:t>产业联动发展轴</w:t>
      </w:r>
      <w:r>
        <w:rPr>
          <w:rStyle w:val="af3"/>
          <w:rFonts w:ascii="仿宋_GB2312" w:hAnsi="仿宋_GB2312" w:cs="仿宋_GB2312" w:hint="eastAsia"/>
          <w:color w:val="000000" w:themeColor="text1"/>
          <w:lang w:val="zh-TW"/>
        </w:rPr>
        <w:t>；</w:t>
      </w:r>
      <w:r>
        <w:rPr>
          <w:rStyle w:val="af3"/>
          <w:rFonts w:ascii="仿宋_GB2312" w:hAnsi="仿宋_GB2312" w:cs="仿宋_GB2312"/>
          <w:color w:val="000000" w:themeColor="text1"/>
          <w:lang w:val="zh-TW"/>
        </w:rPr>
        <w:t>南北向形成康养产业综合服务带。</w:t>
      </w:r>
      <w:r>
        <w:rPr>
          <w:rStyle w:val="af3"/>
          <w:rFonts w:ascii="仿宋_GB2312" w:hAnsi="仿宋_GB2312" w:cs="仿宋_GB2312" w:hint="eastAsia"/>
          <w:color w:val="000000" w:themeColor="text1"/>
          <w:lang w:val="zh-TW"/>
        </w:rPr>
        <w:t>一轴、</w:t>
      </w:r>
      <w:r>
        <w:rPr>
          <w:rStyle w:val="af3"/>
          <w:rFonts w:ascii="仿宋_GB2312" w:hAnsi="仿宋_GB2312" w:cs="仿宋_GB2312"/>
          <w:color w:val="000000" w:themeColor="text1"/>
          <w:lang w:val="zh-TW"/>
        </w:rPr>
        <w:t>一带串联</w:t>
      </w:r>
      <w:r>
        <w:rPr>
          <w:rStyle w:val="af3"/>
          <w:rFonts w:ascii="仿宋_GB2312" w:hAnsi="仿宋_GB2312" w:cs="仿宋_GB2312" w:hint="eastAsia"/>
          <w:color w:val="000000" w:themeColor="text1"/>
          <w:lang w:val="zh-TW"/>
        </w:rPr>
        <w:t>市区中心、三大产业片区和特色功能组团，通过</w:t>
      </w:r>
      <w:r>
        <w:rPr>
          <w:rStyle w:val="af3"/>
          <w:rFonts w:ascii="仿宋_GB2312" w:hAnsi="仿宋_GB2312" w:cs="仿宋_GB2312"/>
          <w:color w:val="000000" w:themeColor="text1"/>
          <w:lang w:val="zh-TW"/>
        </w:rPr>
        <w:t>点轴开发模式对南阳辖区的“中心—腹地”、“聚落—聚落”之间的交通沿线进行重点开发，最终以两个层次“点轴效应”的渐进扩散和经纬交织，形成南阳市康养产业空间经济网络体系，实现康</w:t>
      </w:r>
      <w:r>
        <w:rPr>
          <w:rStyle w:val="af3"/>
          <w:rFonts w:ascii="仿宋_GB2312" w:hAnsi="仿宋_GB2312" w:cs="仿宋_GB2312"/>
          <w:color w:val="000000" w:themeColor="text1"/>
          <w:lang w:val="zh-TW"/>
        </w:rPr>
        <w:lastRenderedPageBreak/>
        <w:t>养产业的集约化以及全域基础设施、公共服务的协调化发展，最大程度增进民生福祉和人民群众的幸福获得感。</w:t>
      </w:r>
    </w:p>
    <w:p w:rsidR="006024AE" w:rsidRDefault="009226B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20" w:after="0" w:line="240" w:lineRule="auto"/>
        <w:jc w:val="center"/>
        <w:rPr>
          <w:rStyle w:val="af3"/>
          <w:rFonts w:ascii="仿宋_GB2312" w:eastAsia="仿宋_GB2312" w:hAnsi="仿宋_GB2312" w:cs="仿宋_GB2312"/>
          <w:b/>
          <w:bCs/>
          <w:color w:val="000000" w:themeColor="text1"/>
          <w:kern w:val="2"/>
          <w:sz w:val="28"/>
          <w:szCs w:val="28"/>
          <w:lang w:val="zh-TW"/>
        </w:rPr>
      </w:pPr>
      <w:r>
        <w:rPr>
          <w:rFonts w:ascii="仿宋_GB2312" w:eastAsia="仿宋_GB2312" w:hAnsi="仿宋_GB2312" w:cs="仿宋_GB2312"/>
          <w:b/>
          <w:bCs/>
          <w:noProof/>
          <w:color w:val="000000" w:themeColor="text1"/>
          <w:kern w:val="2"/>
          <w:sz w:val="28"/>
          <w:szCs w:val="28"/>
        </w:rPr>
        <w:drawing>
          <wp:inline distT="0" distB="0" distL="0" distR="0">
            <wp:extent cx="5143500" cy="3648710"/>
            <wp:effectExtent l="0" t="0" r="0" b="8890"/>
            <wp:docPr id="10" name="图片 1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地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6544" cy="3658182"/>
                    </a:xfrm>
                    <a:prstGeom prst="rect">
                      <a:avLst/>
                    </a:prstGeom>
                  </pic:spPr>
                </pic:pic>
              </a:graphicData>
            </a:graphic>
          </wp:inline>
        </w:drawing>
      </w:r>
    </w:p>
    <w:p w:rsidR="006024AE" w:rsidRDefault="009226B3">
      <w:pPr>
        <w:pStyle w:val="af7"/>
        <w:ind w:firstLineChars="147" w:firstLine="443"/>
        <w:rPr>
          <w:rFonts w:hint="default"/>
        </w:rPr>
      </w:pPr>
      <w:r>
        <w:rPr>
          <w:rFonts w:ascii="Times New Roman" w:eastAsia="仿宋_GB2312" w:hAnsi="Times New Roman" w:cs="Times New Roman"/>
          <w:b/>
          <w:bCs/>
          <w:color w:val="auto"/>
          <w:kern w:val="0"/>
        </w:rPr>
        <w:t>图</w:t>
      </w:r>
      <w:r>
        <w:rPr>
          <w:rFonts w:ascii="Times New Roman" w:eastAsia="仿宋_GB2312" w:hAnsi="Times New Roman" w:cs="Times New Roman"/>
          <w:b/>
          <w:bCs/>
          <w:color w:val="auto"/>
          <w:kern w:val="0"/>
        </w:rPr>
        <w:t xml:space="preserve">3-2 </w:t>
      </w:r>
      <w:r>
        <w:rPr>
          <w:rFonts w:ascii="Times New Roman" w:eastAsia="仿宋_GB2312" w:hAnsi="Times New Roman" w:cs="Times New Roman"/>
          <w:b/>
          <w:bCs/>
          <w:color w:val="auto"/>
          <w:kern w:val="0"/>
          <w:lang w:val="en-US"/>
        </w:rPr>
        <w:t xml:space="preserve">                </w:t>
      </w:r>
      <w:r>
        <w:rPr>
          <w:b/>
          <w:bCs/>
        </w:rPr>
        <w:t>南阳市康养产业空间布局规划</w:t>
      </w:r>
    </w:p>
    <w:p w:rsidR="006024AE" w:rsidRDefault="009226B3">
      <w:pPr>
        <w:pStyle w:val="4"/>
        <w:framePr w:wrap="auto"/>
      </w:pPr>
      <w:bookmarkStart w:id="99" w:name="_Toc62136016"/>
      <w:bookmarkStart w:id="100" w:name="_Toc55050193"/>
      <w:bookmarkStart w:id="101" w:name="_Toc19456"/>
      <w:bookmarkStart w:id="102" w:name="_Toc71385822"/>
      <w:r>
        <w:rPr>
          <w:rFonts w:hint="eastAsia"/>
          <w:lang w:val="en-US"/>
        </w:rPr>
        <w:t>一、</w:t>
      </w:r>
      <w:r>
        <w:rPr>
          <w:rFonts w:hint="eastAsia"/>
        </w:rPr>
        <w:t>双核引领</w:t>
      </w:r>
      <w:bookmarkEnd w:id="99"/>
      <w:bookmarkEnd w:id="100"/>
      <w:bookmarkEnd w:id="101"/>
      <w:bookmarkEnd w:id="102"/>
    </w:p>
    <w:p w:rsidR="006024AE" w:rsidRDefault="009226B3">
      <w:pPr>
        <w:pStyle w:val="51"/>
        <w:rPr>
          <w:rStyle w:val="af3"/>
        </w:rPr>
      </w:pPr>
      <w:r>
        <w:rPr>
          <w:rStyle w:val="af3"/>
          <w:rFonts w:hint="eastAsia"/>
        </w:rPr>
        <w:t>围绕南阳市医疗科研资源核心，打造城市康养服务支撑核，围绕生态文化资源核心，打造</w:t>
      </w:r>
      <w:r>
        <w:rPr>
          <w:rStyle w:val="af3"/>
        </w:rPr>
        <w:t>渠首旅游康养示范核</w:t>
      </w:r>
      <w:r>
        <w:rPr>
          <w:rStyle w:val="af3"/>
          <w:rFonts w:hint="eastAsia"/>
        </w:rPr>
        <w:t>。推动主城产业服务功能和淅川生态资源优势实现联动发展，充分发挥“双核”协同、支撑示范作用，引领带动全市康养产业发展。</w:t>
      </w:r>
    </w:p>
    <w:p w:rsidR="006024AE" w:rsidRDefault="009226B3">
      <w:pPr>
        <w:pStyle w:val="5"/>
        <w:framePr w:wrap="auto"/>
        <w:ind w:firstLine="602"/>
      </w:pPr>
      <w:r>
        <w:rPr>
          <w:rFonts w:hint="eastAsia"/>
          <w:lang w:val="en-US"/>
        </w:rPr>
        <w:t>（一）</w:t>
      </w:r>
      <w:r>
        <w:rPr>
          <w:rFonts w:hint="eastAsia"/>
        </w:rPr>
        <w:t>医疗科研资源核心——城市康养服务支撑核</w:t>
      </w:r>
    </w:p>
    <w:p w:rsidR="006024AE" w:rsidRDefault="009226B3">
      <w:pPr>
        <w:pStyle w:val="51"/>
        <w:ind w:firstLine="602"/>
        <w:rPr>
          <w:rStyle w:val="af3"/>
          <w:rFonts w:ascii="仿宋_GB2312" w:hAnsi="仿宋_GB2312" w:cs="仿宋_GB2312"/>
          <w:color w:val="000000" w:themeColor="text1"/>
        </w:rPr>
      </w:pPr>
      <w:r>
        <w:rPr>
          <w:rStyle w:val="af3"/>
          <w:rFonts w:ascii="仿宋_GB2312" w:hAnsi="仿宋_GB2312" w:cs="仿宋_GB2312" w:hint="eastAsia"/>
          <w:b/>
          <w:bCs/>
          <w:color w:val="000000" w:themeColor="text1"/>
          <w:lang w:val="zh-TW"/>
        </w:rPr>
        <w:t>资源禀赋——优势一：城市综合服务完善，各类医疗资源汇集。</w:t>
      </w:r>
      <w:r>
        <w:rPr>
          <w:rStyle w:val="af3"/>
          <w:rFonts w:ascii="仿宋_GB2312" w:hAnsi="仿宋_GB2312" w:cs="仿宋_GB2312" w:hint="eastAsia"/>
          <w:color w:val="000000" w:themeColor="text1"/>
          <w:lang w:val="zh-TW"/>
        </w:rPr>
        <w:t>南阳市城区是全市综合医疗单位、科研院所、大专院校、商业综合体、养老机构等重点服务功能的汇集区域，作为南阳市经济发展、医疗服务、科研创新高地，能够形成支撑引领全</w:t>
      </w:r>
      <w:r>
        <w:rPr>
          <w:rStyle w:val="af3"/>
          <w:rFonts w:ascii="仿宋_GB2312" w:hAnsi="仿宋_GB2312" w:cs="仿宋_GB2312" w:hint="eastAsia"/>
          <w:color w:val="000000" w:themeColor="text1"/>
          <w:lang w:val="zh-TW"/>
        </w:rPr>
        <w:lastRenderedPageBreak/>
        <w:t>市康养产业发展的康养综合服务核心。</w:t>
      </w:r>
      <w:r>
        <w:rPr>
          <w:rStyle w:val="af3"/>
          <w:rFonts w:ascii="仿宋_GB2312" w:hAnsi="仿宋_GB2312" w:cs="仿宋_GB2312" w:hint="eastAsia"/>
          <w:b/>
          <w:bCs/>
          <w:color w:val="000000" w:themeColor="text1"/>
          <w:lang w:val="zh-TW"/>
        </w:rPr>
        <w:t>优势二：依托重点项目落位，具备康养产业服务基础。</w:t>
      </w:r>
      <w:r>
        <w:rPr>
          <w:rStyle w:val="af3"/>
          <w:rFonts w:ascii="仿宋_GB2312" w:hAnsi="仿宋_GB2312" w:cs="仿宋_GB2312" w:hint="eastAsia"/>
          <w:color w:val="000000" w:themeColor="text1"/>
          <w:lang w:val="zh-TW"/>
        </w:rPr>
        <w:t>以“仲景健康城”（一核三园）项目为核心，引进国内外优质资源和高端要素，借助艾产业进一步发展，推动国内领先的中医药产业高水平集聚发展，能够实现以健康服务、养老服务、养生服务等为核心功能的综合服务区，促进全市康养产业高端化、专业化和智慧化发展。</w:t>
      </w:r>
      <w:r>
        <w:rPr>
          <w:rStyle w:val="af3"/>
          <w:rFonts w:ascii="仿宋_GB2312" w:hAnsi="仿宋_GB2312" w:cs="仿宋_GB2312" w:hint="eastAsia"/>
          <w:b/>
          <w:bCs/>
          <w:color w:val="000000" w:themeColor="text1"/>
          <w:lang w:val="zh-TW"/>
        </w:rPr>
        <w:t>优势三：依托鸭河工区城市“后花园”，产业承载空间大。</w:t>
      </w:r>
      <w:r>
        <w:rPr>
          <w:rStyle w:val="af3"/>
          <w:rFonts w:ascii="仿宋_GB2312" w:hAnsi="仿宋_GB2312" w:cs="仿宋_GB2312" w:hint="eastAsia"/>
          <w:color w:val="000000" w:themeColor="text1"/>
          <w:lang w:val="zh-TW"/>
        </w:rPr>
        <w:t>鸭河工区拥有集低山、湖泊、半岛、田园、温泉为一体的优美生态环境，能够承载大型康养社区等产业项目建设，疏解承接南阳市中心城区旅游康养功能，</w:t>
      </w:r>
      <w:r>
        <w:rPr>
          <w:rStyle w:val="af3"/>
          <w:rFonts w:ascii="仿宋_GB2312" w:hAnsi="仿宋_GB2312" w:cs="仿宋_GB2312" w:hint="eastAsia"/>
          <w:color w:val="000000" w:themeColor="text1"/>
        </w:rPr>
        <w:t>支撑南阳市全域康养产业发展。</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b/>
          <w:bCs/>
          <w:color w:val="000000" w:themeColor="text1"/>
          <w:lang w:val="zh-TW"/>
        </w:rPr>
        <w:t>产业发展方向</w:t>
      </w:r>
      <w:r>
        <w:rPr>
          <w:rStyle w:val="af3"/>
          <w:rFonts w:ascii="仿宋_GB2312" w:hAnsi="仿宋_GB2312" w:cs="仿宋_GB2312" w:hint="eastAsia"/>
          <w:b/>
          <w:bCs/>
          <w:color w:val="000000" w:themeColor="text1"/>
          <w:lang w:val="zh-TW"/>
        </w:rPr>
        <w:t>：</w:t>
      </w:r>
      <w:r>
        <w:rPr>
          <w:rStyle w:val="af3"/>
          <w:rFonts w:ascii="仿宋_GB2312" w:hAnsi="仿宋_GB2312" w:cs="仿宋_GB2312" w:hint="eastAsia"/>
          <w:color w:val="000000" w:themeColor="text1"/>
          <w:lang w:val="zh-TW"/>
        </w:rPr>
        <w:t>充分发挥中心城区核心引领作用和鸭河工区城市功能承载职能，在京宛对接中承载先进产业资源服务周边，打造以高品质的城市综合服务、康养产业综合服务为主、带动周边区县发展的服务核心</w:t>
      </w:r>
      <w:r>
        <w:rPr>
          <w:rStyle w:val="af3"/>
          <w:rFonts w:ascii="仿宋_GB2312" w:hAnsi="仿宋_GB2312" w:cs="仿宋_GB2312"/>
          <w:color w:val="000000" w:themeColor="text1"/>
          <w:lang w:val="zh-TW"/>
        </w:rPr>
        <w:t>。</w:t>
      </w:r>
    </w:p>
    <w:p w:rsidR="006024AE" w:rsidRDefault="009226B3">
      <w:pPr>
        <w:pStyle w:val="5"/>
        <w:framePr w:wrap="auto"/>
        <w:ind w:firstLine="602"/>
        <w:rPr>
          <w:color w:val="0000FF"/>
        </w:rPr>
      </w:pPr>
      <w:r>
        <w:rPr>
          <w:rFonts w:hint="eastAsia"/>
          <w:lang w:val="en-US"/>
        </w:rPr>
        <w:t>（二）</w:t>
      </w:r>
      <w:r>
        <w:t>生态文化资源核心</w:t>
      </w:r>
      <w:r>
        <w:t>——</w:t>
      </w:r>
      <w:r>
        <w:t>渠首旅游康养示范核</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b/>
          <w:bCs/>
          <w:color w:val="000000" w:themeColor="text1"/>
          <w:lang w:val="zh-TW"/>
        </w:rPr>
        <w:t>资源禀赋——优势一：交通区位战略地位突出。</w:t>
      </w:r>
      <w:r>
        <w:rPr>
          <w:rStyle w:val="af3"/>
          <w:rFonts w:ascii="仿宋_GB2312" w:hAnsi="仿宋_GB2312" w:cs="仿宋_GB2312"/>
          <w:color w:val="000000" w:themeColor="text1"/>
          <w:lang w:val="zh-TW"/>
        </w:rPr>
        <w:t>淅川地处豫西南边陲，与陕西省、湖北省相邻，是豫、鄂、陕三省七县（市）交界的黄金地带，区位特殊。</w:t>
      </w:r>
      <w:r>
        <w:rPr>
          <w:rStyle w:val="af3"/>
          <w:rFonts w:ascii="仿宋_GB2312" w:hAnsi="仿宋_GB2312" w:cs="仿宋_GB2312"/>
          <w:b/>
          <w:bCs/>
          <w:color w:val="000000" w:themeColor="text1"/>
          <w:lang w:val="zh-TW"/>
        </w:rPr>
        <w:t>优势二：生态、水资源丰富，资源本底条件优越。</w:t>
      </w:r>
      <w:r>
        <w:rPr>
          <w:rStyle w:val="af3"/>
          <w:rFonts w:ascii="仿宋_GB2312" w:hAnsi="仿宋_GB2312" w:cs="仿宋_GB2312"/>
          <w:color w:val="000000" w:themeColor="text1"/>
          <w:lang w:val="zh-TW"/>
        </w:rPr>
        <w:t>依托“两山一湖”（伏牛山、武当山、丹阳湖）核心生态优势，以及南水北调渠首核心文化优势，具有充分发挥南阳市生态康养、文化康养等康养产业具体业态的综合承载区示范作用的潜力，并能够引领全市旅游康养产业发展。</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b/>
          <w:bCs/>
          <w:color w:val="000000" w:themeColor="text1"/>
          <w:lang w:val="zh-TW"/>
        </w:rPr>
        <w:t>产业发展方向：</w:t>
      </w:r>
      <w:r>
        <w:rPr>
          <w:rStyle w:val="af3"/>
          <w:rFonts w:ascii="仿宋_GB2312" w:hAnsi="仿宋_GB2312" w:cs="仿宋_GB2312"/>
          <w:color w:val="000000" w:themeColor="text1"/>
          <w:lang w:val="zh-TW"/>
        </w:rPr>
        <w:t>充分发挥淅川生态资源优势，在京宛对接</w:t>
      </w:r>
      <w:r>
        <w:rPr>
          <w:rStyle w:val="af3"/>
          <w:rFonts w:ascii="仿宋_GB2312" w:hAnsi="仿宋_GB2312" w:cs="仿宋_GB2312"/>
          <w:color w:val="000000" w:themeColor="text1"/>
          <w:lang w:val="zh-TW"/>
        </w:rPr>
        <w:lastRenderedPageBreak/>
        <w:t>中重点承载生态康养产业项目，以生态景观带动水生态康养、森林康养、农业康养、中医康养、文化康养、运动康养等多业态发展，建成国际知名、国内一流的环丹江国际综合康养基地。</w:t>
      </w:r>
    </w:p>
    <w:p w:rsidR="006024AE" w:rsidRDefault="009226B3">
      <w:pPr>
        <w:pStyle w:val="4"/>
        <w:framePr w:wrap="auto"/>
      </w:pPr>
      <w:bookmarkStart w:id="103" w:name="_Toc62136017"/>
      <w:bookmarkStart w:id="104" w:name="_Toc71385823"/>
      <w:bookmarkStart w:id="105" w:name="_Toc31994"/>
      <w:bookmarkStart w:id="106" w:name="_Toc55050194"/>
      <w:r>
        <w:rPr>
          <w:rFonts w:hint="eastAsia"/>
          <w:lang w:val="en-US"/>
        </w:rPr>
        <w:t>二、</w:t>
      </w:r>
      <w:r>
        <w:t>轴带联动</w:t>
      </w:r>
      <w:bookmarkEnd w:id="103"/>
      <w:bookmarkEnd w:id="104"/>
      <w:bookmarkEnd w:id="105"/>
      <w:bookmarkEnd w:id="106"/>
    </w:p>
    <w:p w:rsidR="006024AE" w:rsidRDefault="009226B3">
      <w:pPr>
        <w:pStyle w:val="51"/>
        <w:ind w:firstLine="602"/>
        <w:rPr>
          <w:lang w:val="zh-TW"/>
        </w:rPr>
      </w:pPr>
      <w:r>
        <w:rPr>
          <w:rFonts w:hint="eastAsia"/>
          <w:b/>
          <w:bCs/>
          <w:lang w:val="zh-TW"/>
        </w:rPr>
        <w:t>康养产业联动发展轴</w:t>
      </w:r>
      <w:r>
        <w:rPr>
          <w:rFonts w:hint="eastAsia"/>
          <w:lang w:val="zh-TW"/>
        </w:rPr>
        <w:t>——以东西向的沪陕高速、</w:t>
      </w:r>
      <w:r>
        <w:rPr>
          <w:rFonts w:hint="eastAsia"/>
          <w:lang w:val="zh-TW"/>
        </w:rPr>
        <w:t>312</w:t>
      </w:r>
      <w:r>
        <w:rPr>
          <w:rFonts w:hint="eastAsia"/>
          <w:lang w:val="zh-TW"/>
        </w:rPr>
        <w:t>国道、宁西铁路等重要通道为依托，串联中心城区、沿线重点城镇、康养资源节点以及特色功能组团等，打造联动三大产业片区的发展主轴。以康养产业联动发展轴为依托，以南阳市区中心为核心，加速集聚各类创新要素和平台载体，支撑西峡、内乡、镇平、桐柏等功能组团康养产业发展，形成轴带内康养产业联动发展模式。</w:t>
      </w:r>
    </w:p>
    <w:p w:rsidR="006024AE" w:rsidRDefault="009226B3">
      <w:pPr>
        <w:pStyle w:val="51"/>
        <w:ind w:firstLine="602"/>
        <w:rPr>
          <w:lang w:val="zh-TW"/>
        </w:rPr>
      </w:pPr>
      <w:r>
        <w:rPr>
          <w:rFonts w:hint="eastAsia"/>
          <w:b/>
          <w:bCs/>
          <w:lang w:val="zh-TW"/>
        </w:rPr>
        <w:t>康养产业综合服务带</w:t>
      </w:r>
      <w:r>
        <w:rPr>
          <w:rFonts w:hint="eastAsia"/>
          <w:lang w:val="zh-TW"/>
        </w:rPr>
        <w:t>——以南北向的兰南高速</w:t>
      </w:r>
      <w:r>
        <w:rPr>
          <w:rFonts w:hint="eastAsia"/>
          <w:lang w:val="zh-TW"/>
        </w:rPr>
        <w:t>-</w:t>
      </w:r>
      <w:r>
        <w:rPr>
          <w:rFonts w:hint="eastAsia"/>
          <w:lang w:val="zh-TW"/>
        </w:rPr>
        <w:t>二广高速、郑万铁路为依托，串联方城县、南阳市中心城区、邓州市等重要节点，形成以康养产业综合服务为主体，包括城市综合服务、旅游集散、康养旅游和产业综合服务等功能为集合的服务轴带，形成对接中原城市群和长江经济带康养产业投资消费的重要纽带。沿线通过打造南阳市中心城区康养产业服务主核、方城和邓州服务次核，与东西向的产业发展轴相互补充、整体提升南阳市康养产业综合服务能力。南阳市内</w:t>
      </w:r>
      <w:r>
        <w:rPr>
          <w:lang w:val="zh-TW"/>
        </w:rPr>
        <w:t>312</w:t>
      </w:r>
      <w:r>
        <w:rPr>
          <w:lang w:val="zh-TW"/>
        </w:rPr>
        <w:t>国道贯穿东西，</w:t>
      </w:r>
      <w:r>
        <w:rPr>
          <w:rFonts w:hint="eastAsia"/>
          <w:lang w:val="zh-TW"/>
        </w:rPr>
        <w:t>经南阳市市区中心，</w:t>
      </w:r>
      <w:r>
        <w:rPr>
          <w:lang w:val="zh-TW"/>
        </w:rPr>
        <w:t>与周围各区县都有国道、省道相连</w:t>
      </w:r>
      <w:r>
        <w:rPr>
          <w:rFonts w:hint="eastAsia"/>
          <w:lang w:val="zh-TW"/>
        </w:rPr>
        <w:t>，是南阳市内交通的大动脉。以</w:t>
      </w:r>
      <w:r>
        <w:rPr>
          <w:rFonts w:hint="eastAsia"/>
          <w:lang w:val="zh-TW"/>
        </w:rPr>
        <w:t>3</w:t>
      </w:r>
      <w:r>
        <w:rPr>
          <w:lang w:val="zh-TW"/>
        </w:rPr>
        <w:t>12</w:t>
      </w:r>
      <w:r>
        <w:rPr>
          <w:lang w:val="zh-TW"/>
        </w:rPr>
        <w:t>国道为主线，</w:t>
      </w:r>
      <w:r>
        <w:rPr>
          <w:rFonts w:hint="eastAsia"/>
          <w:lang w:val="zh-TW"/>
        </w:rPr>
        <w:t>链接市区中心和西峡、内乡、镇平、桐柏特色功能组团，打造联动三大产业片区的康养产业联动发展轴带。</w:t>
      </w:r>
    </w:p>
    <w:p w:rsidR="006024AE" w:rsidRDefault="009226B3">
      <w:pPr>
        <w:pStyle w:val="4"/>
        <w:framePr w:wrap="auto"/>
      </w:pPr>
      <w:bookmarkStart w:id="107" w:name="_Toc27838"/>
      <w:bookmarkStart w:id="108" w:name="_Toc55050195"/>
      <w:bookmarkStart w:id="109" w:name="_Toc62136018"/>
      <w:bookmarkStart w:id="110" w:name="_Toc71385824"/>
      <w:r>
        <w:rPr>
          <w:rFonts w:hint="eastAsia"/>
          <w:lang w:val="en-US"/>
        </w:rPr>
        <w:t>三、</w:t>
      </w:r>
      <w:r>
        <w:rPr>
          <w:rFonts w:hint="eastAsia"/>
        </w:rPr>
        <w:t>三心带动</w:t>
      </w:r>
      <w:bookmarkEnd w:id="107"/>
      <w:bookmarkEnd w:id="108"/>
      <w:bookmarkEnd w:id="109"/>
      <w:bookmarkEnd w:id="110"/>
    </w:p>
    <w:p w:rsidR="006024AE" w:rsidRDefault="009226B3">
      <w:pPr>
        <w:pStyle w:val="5"/>
        <w:framePr w:wrap="auto"/>
        <w:ind w:firstLine="602"/>
      </w:pPr>
      <w:r>
        <w:rPr>
          <w:rFonts w:hint="eastAsia"/>
          <w:lang w:val="en-US"/>
        </w:rPr>
        <w:lastRenderedPageBreak/>
        <w:t>（一）</w:t>
      </w:r>
      <w:r>
        <w:rPr>
          <w:rFonts w:hint="eastAsia"/>
        </w:rPr>
        <w:t>邓州中医药</w:t>
      </w:r>
      <w:r>
        <w:t>康养产业</w:t>
      </w:r>
      <w:r>
        <w:rPr>
          <w:rFonts w:hint="eastAsia"/>
        </w:rPr>
        <w:t>服务中心</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资源禀赋——</w:t>
      </w:r>
      <w:r>
        <w:rPr>
          <w:rStyle w:val="af3"/>
          <w:rFonts w:ascii="仿宋_GB2312" w:hAnsi="仿宋_GB2312" w:cs="仿宋_GB2312"/>
          <w:b/>
          <w:bCs/>
          <w:color w:val="000000" w:themeColor="text1"/>
          <w:lang w:val="zh-TW"/>
        </w:rPr>
        <w:t>优势一</w:t>
      </w:r>
      <w:r>
        <w:rPr>
          <w:rStyle w:val="af3"/>
          <w:rFonts w:ascii="仿宋_GB2312" w:hAnsi="仿宋_GB2312" w:cs="仿宋_GB2312" w:hint="eastAsia"/>
          <w:b/>
          <w:bCs/>
          <w:color w:val="000000" w:themeColor="text1"/>
          <w:lang w:val="zh-TW"/>
        </w:rPr>
        <w:t>：位于南部</w:t>
      </w:r>
      <w:r>
        <w:rPr>
          <w:rStyle w:val="af3"/>
          <w:rFonts w:ascii="仿宋_GB2312" w:hAnsi="仿宋_GB2312" w:cs="仿宋_GB2312"/>
          <w:b/>
          <w:bCs/>
          <w:color w:val="000000" w:themeColor="text1"/>
          <w:lang w:val="zh-TW"/>
        </w:rPr>
        <w:t>门户区位</w:t>
      </w:r>
      <w:r>
        <w:rPr>
          <w:rStyle w:val="af3"/>
          <w:rFonts w:ascii="仿宋_GB2312" w:hAnsi="仿宋_GB2312" w:cs="仿宋_GB2312" w:hint="eastAsia"/>
          <w:b/>
          <w:bCs/>
          <w:color w:val="000000" w:themeColor="text1"/>
          <w:lang w:val="zh-TW"/>
        </w:rPr>
        <w:t>，具有</w:t>
      </w:r>
      <w:r>
        <w:rPr>
          <w:rStyle w:val="af3"/>
          <w:rFonts w:ascii="仿宋_GB2312" w:hAnsi="仿宋_GB2312" w:cs="仿宋_GB2312"/>
          <w:b/>
          <w:bCs/>
          <w:color w:val="000000" w:themeColor="text1"/>
          <w:lang w:val="zh-TW"/>
        </w:rPr>
        <w:t>较完善的城市服务配套</w:t>
      </w:r>
      <w:r>
        <w:rPr>
          <w:rStyle w:val="af3"/>
          <w:rFonts w:ascii="仿宋_GB2312" w:hAnsi="仿宋_GB2312" w:cs="仿宋_GB2312" w:hint="eastAsia"/>
          <w:b/>
          <w:bCs/>
          <w:color w:val="000000" w:themeColor="text1"/>
          <w:lang w:val="zh-TW"/>
        </w:rPr>
        <w:t>。</w:t>
      </w:r>
      <w:r>
        <w:rPr>
          <w:rStyle w:val="af3"/>
          <w:rFonts w:ascii="仿宋_GB2312" w:hAnsi="仿宋_GB2312" w:cs="仿宋_GB2312" w:hint="eastAsia"/>
          <w:color w:val="000000" w:themeColor="text1"/>
          <w:lang w:val="zh-TW"/>
        </w:rPr>
        <w:t>作为省</w:t>
      </w:r>
      <w:r>
        <w:rPr>
          <w:rStyle w:val="af3"/>
          <w:rFonts w:ascii="仿宋_GB2312" w:hAnsi="仿宋_GB2312" w:cs="仿宋_GB2312"/>
          <w:color w:val="000000" w:themeColor="text1"/>
          <w:lang w:val="zh-TW"/>
        </w:rPr>
        <w:t>直管县，</w:t>
      </w:r>
      <w:r>
        <w:rPr>
          <w:rStyle w:val="af3"/>
          <w:rFonts w:ascii="仿宋_GB2312" w:hAnsi="仿宋_GB2312" w:cs="仿宋_GB2312" w:hint="eastAsia"/>
          <w:color w:val="000000" w:themeColor="text1"/>
          <w:lang w:val="zh-TW"/>
        </w:rPr>
        <w:t>以及</w:t>
      </w:r>
      <w:r>
        <w:rPr>
          <w:rStyle w:val="af3"/>
          <w:rFonts w:ascii="仿宋_GB2312" w:hAnsi="仿宋_GB2312" w:cs="仿宋_GB2312"/>
          <w:color w:val="000000" w:themeColor="text1"/>
          <w:lang w:val="zh-TW"/>
        </w:rPr>
        <w:t>国务院确定的丹江口库区区域中心城市</w:t>
      </w:r>
      <w:r>
        <w:rPr>
          <w:rStyle w:val="af3"/>
          <w:rFonts w:ascii="仿宋_GB2312" w:hAnsi="仿宋_GB2312" w:cs="仿宋_GB2312" w:hint="eastAsia"/>
          <w:color w:val="000000" w:themeColor="text1"/>
          <w:lang w:val="zh-TW"/>
        </w:rPr>
        <w:t>，</w:t>
      </w:r>
      <w:r>
        <w:rPr>
          <w:rStyle w:val="af3"/>
          <w:rFonts w:ascii="仿宋_GB2312" w:hAnsi="仿宋_GB2312" w:cs="仿宋_GB2312"/>
          <w:color w:val="000000" w:themeColor="text1"/>
          <w:lang w:val="zh-TW"/>
        </w:rPr>
        <w:t>在城市</w:t>
      </w:r>
      <w:r>
        <w:rPr>
          <w:rStyle w:val="af3"/>
          <w:rFonts w:ascii="仿宋_GB2312" w:hAnsi="仿宋_GB2312" w:cs="仿宋_GB2312" w:hint="eastAsia"/>
          <w:color w:val="000000" w:themeColor="text1"/>
          <w:lang w:val="zh-TW"/>
        </w:rPr>
        <w:t>综合</w:t>
      </w:r>
      <w:r>
        <w:rPr>
          <w:rStyle w:val="af3"/>
          <w:rFonts w:ascii="仿宋_GB2312" w:hAnsi="仿宋_GB2312" w:cs="仿宋_GB2312"/>
          <w:color w:val="000000" w:themeColor="text1"/>
          <w:lang w:val="zh-TW"/>
        </w:rPr>
        <w:t>服务方面拥有较</w:t>
      </w:r>
      <w:r>
        <w:rPr>
          <w:rStyle w:val="af3"/>
          <w:rFonts w:ascii="仿宋_GB2312" w:hAnsi="仿宋_GB2312" w:cs="仿宋_GB2312" w:hint="eastAsia"/>
          <w:color w:val="000000" w:themeColor="text1"/>
          <w:lang w:val="zh-TW"/>
        </w:rPr>
        <w:t>优质</w:t>
      </w:r>
      <w:r>
        <w:rPr>
          <w:rStyle w:val="af3"/>
          <w:rFonts w:ascii="仿宋_GB2312" w:hAnsi="仿宋_GB2312" w:cs="仿宋_GB2312"/>
          <w:color w:val="000000" w:themeColor="text1"/>
          <w:lang w:val="zh-TW"/>
        </w:rPr>
        <w:t>的</w:t>
      </w:r>
      <w:r>
        <w:rPr>
          <w:rStyle w:val="af3"/>
          <w:rFonts w:ascii="仿宋_GB2312" w:hAnsi="仿宋_GB2312" w:cs="仿宋_GB2312" w:hint="eastAsia"/>
          <w:color w:val="000000" w:themeColor="text1"/>
          <w:lang w:val="zh-TW"/>
        </w:rPr>
        <w:t>城市</w:t>
      </w:r>
      <w:r>
        <w:rPr>
          <w:rStyle w:val="af3"/>
          <w:rFonts w:ascii="仿宋_GB2312" w:hAnsi="仿宋_GB2312" w:cs="仿宋_GB2312"/>
          <w:color w:val="000000" w:themeColor="text1"/>
          <w:lang w:val="zh-TW"/>
        </w:rPr>
        <w:t>配套服务，作为南阳市</w:t>
      </w:r>
      <w:r>
        <w:rPr>
          <w:rStyle w:val="af3"/>
          <w:rFonts w:ascii="仿宋_GB2312" w:hAnsi="仿宋_GB2312" w:cs="仿宋_GB2312" w:hint="eastAsia"/>
          <w:color w:val="000000" w:themeColor="text1"/>
          <w:lang w:val="zh-TW"/>
        </w:rPr>
        <w:t>南部</w:t>
      </w:r>
      <w:r>
        <w:rPr>
          <w:rStyle w:val="af3"/>
          <w:rFonts w:ascii="仿宋_GB2312" w:hAnsi="仿宋_GB2312" w:cs="仿宋_GB2312"/>
          <w:color w:val="000000" w:themeColor="text1"/>
          <w:lang w:val="zh-TW"/>
        </w:rPr>
        <w:t>对接</w:t>
      </w:r>
      <w:r>
        <w:rPr>
          <w:rStyle w:val="af3"/>
          <w:rFonts w:ascii="仿宋_GB2312" w:hAnsi="仿宋_GB2312" w:cs="仿宋_GB2312" w:hint="eastAsia"/>
          <w:color w:val="000000" w:themeColor="text1"/>
          <w:lang w:val="zh-TW"/>
        </w:rPr>
        <w:t>鄂州</w:t>
      </w:r>
      <w:r>
        <w:rPr>
          <w:rStyle w:val="af3"/>
          <w:rFonts w:ascii="仿宋_GB2312" w:hAnsi="仿宋_GB2312" w:cs="仿宋_GB2312"/>
          <w:color w:val="000000" w:themeColor="text1"/>
          <w:lang w:val="zh-TW"/>
        </w:rPr>
        <w:t>、武汉市</w:t>
      </w:r>
      <w:r>
        <w:rPr>
          <w:rStyle w:val="af3"/>
          <w:rFonts w:ascii="仿宋_GB2312" w:hAnsi="仿宋_GB2312" w:cs="仿宋_GB2312" w:hint="eastAsia"/>
          <w:color w:val="000000" w:themeColor="text1"/>
          <w:lang w:val="zh-TW"/>
        </w:rPr>
        <w:t>以及</w:t>
      </w:r>
      <w:r>
        <w:rPr>
          <w:rStyle w:val="af3"/>
          <w:rFonts w:ascii="仿宋_GB2312" w:hAnsi="仿宋_GB2312" w:cs="仿宋_GB2312"/>
          <w:color w:val="000000" w:themeColor="text1"/>
          <w:lang w:val="zh-TW"/>
        </w:rPr>
        <w:t>长江经济带</w:t>
      </w:r>
      <w:r>
        <w:rPr>
          <w:rStyle w:val="af3"/>
          <w:rFonts w:ascii="仿宋_GB2312" w:hAnsi="仿宋_GB2312" w:cs="仿宋_GB2312" w:hint="eastAsia"/>
          <w:color w:val="000000" w:themeColor="text1"/>
          <w:lang w:val="zh-TW"/>
        </w:rPr>
        <w:t>的</w:t>
      </w:r>
      <w:r>
        <w:rPr>
          <w:rStyle w:val="af3"/>
          <w:rFonts w:ascii="仿宋_GB2312" w:hAnsi="仿宋_GB2312" w:cs="仿宋_GB2312"/>
          <w:color w:val="000000" w:themeColor="text1"/>
          <w:lang w:val="zh-TW"/>
        </w:rPr>
        <w:t>重要门户</w:t>
      </w:r>
      <w:r>
        <w:rPr>
          <w:rStyle w:val="af3"/>
          <w:rFonts w:ascii="仿宋_GB2312" w:hAnsi="仿宋_GB2312" w:cs="仿宋_GB2312" w:hint="eastAsia"/>
          <w:color w:val="000000" w:themeColor="text1"/>
          <w:lang w:val="zh-TW"/>
        </w:rPr>
        <w:t>，</w:t>
      </w:r>
      <w:r>
        <w:rPr>
          <w:rStyle w:val="af3"/>
          <w:rFonts w:ascii="仿宋_GB2312" w:hAnsi="仿宋_GB2312" w:cs="仿宋_GB2312"/>
          <w:color w:val="000000" w:themeColor="text1"/>
          <w:lang w:val="zh-TW"/>
        </w:rPr>
        <w:t>是南阳市南部的中心城市</w:t>
      </w:r>
      <w:r>
        <w:rPr>
          <w:rStyle w:val="af3"/>
          <w:rFonts w:ascii="仿宋_GB2312" w:hAnsi="仿宋_GB2312" w:cs="仿宋_GB2312" w:hint="eastAsia"/>
          <w:color w:val="000000" w:themeColor="text1"/>
          <w:lang w:val="zh-TW"/>
        </w:rPr>
        <w:t>和</w:t>
      </w:r>
      <w:r>
        <w:rPr>
          <w:rStyle w:val="af3"/>
          <w:rFonts w:ascii="仿宋_GB2312" w:hAnsi="仿宋_GB2312" w:cs="仿宋_GB2312"/>
          <w:color w:val="000000" w:themeColor="text1"/>
          <w:lang w:val="zh-TW"/>
        </w:rPr>
        <w:t>重点发展区域</w:t>
      </w:r>
      <w:r>
        <w:rPr>
          <w:rStyle w:val="af3"/>
          <w:rFonts w:ascii="仿宋_GB2312" w:hAnsi="仿宋_GB2312" w:cs="仿宋_GB2312" w:hint="eastAsia"/>
          <w:color w:val="000000" w:themeColor="text1"/>
          <w:lang w:val="zh-TW"/>
        </w:rPr>
        <w:t>。</w:t>
      </w:r>
      <w:r>
        <w:rPr>
          <w:rStyle w:val="af3"/>
          <w:rFonts w:ascii="仿宋_GB2312" w:hAnsi="仿宋_GB2312" w:cs="仿宋_GB2312"/>
          <w:b/>
          <w:bCs/>
          <w:color w:val="000000" w:themeColor="text1"/>
          <w:lang w:val="zh-TW"/>
        </w:rPr>
        <w:t>优势</w:t>
      </w:r>
      <w:r>
        <w:rPr>
          <w:rStyle w:val="af3"/>
          <w:rFonts w:ascii="仿宋_GB2312" w:hAnsi="仿宋_GB2312" w:cs="仿宋_GB2312" w:hint="eastAsia"/>
          <w:b/>
          <w:bCs/>
          <w:color w:val="000000" w:themeColor="text1"/>
          <w:lang w:val="zh-TW"/>
        </w:rPr>
        <w:t>二：“医圣故里”闻名远扬</w:t>
      </w:r>
      <w:r>
        <w:rPr>
          <w:rStyle w:val="af3"/>
          <w:rFonts w:ascii="仿宋_GB2312" w:hAnsi="仿宋_GB2312" w:cs="仿宋_GB2312"/>
          <w:b/>
          <w:bCs/>
          <w:color w:val="000000" w:themeColor="text1"/>
          <w:lang w:val="zh-TW"/>
        </w:rPr>
        <w:t>，中医药产业优势明显</w:t>
      </w:r>
      <w:r>
        <w:rPr>
          <w:rStyle w:val="af3"/>
          <w:rFonts w:ascii="仿宋_GB2312" w:hAnsi="仿宋_GB2312" w:cs="仿宋_GB2312" w:hint="eastAsia"/>
          <w:b/>
          <w:bCs/>
          <w:color w:val="000000" w:themeColor="text1"/>
          <w:lang w:val="zh-TW"/>
        </w:rPr>
        <w:t>。</w:t>
      </w:r>
      <w:r>
        <w:rPr>
          <w:rStyle w:val="af3"/>
          <w:rFonts w:ascii="仿宋_GB2312" w:hAnsi="仿宋_GB2312" w:cs="仿宋_GB2312"/>
          <w:color w:val="000000" w:themeColor="text1"/>
          <w:lang w:val="zh-TW"/>
        </w:rPr>
        <w:t>作为</w:t>
      </w:r>
      <w:r>
        <w:rPr>
          <w:rStyle w:val="af3"/>
          <w:rFonts w:ascii="仿宋_GB2312" w:hAnsi="仿宋_GB2312" w:cs="仿宋_GB2312" w:hint="eastAsia"/>
          <w:color w:val="000000" w:themeColor="text1"/>
          <w:lang w:val="zh-TW"/>
        </w:rPr>
        <w:t>“医圣”张仲景</w:t>
      </w:r>
      <w:r>
        <w:rPr>
          <w:rStyle w:val="af3"/>
          <w:rFonts w:ascii="仿宋_GB2312" w:hAnsi="仿宋_GB2312" w:cs="仿宋_GB2312"/>
          <w:color w:val="000000" w:themeColor="text1"/>
          <w:lang w:val="zh-TW"/>
        </w:rPr>
        <w:t>的故里</w:t>
      </w:r>
      <w:r>
        <w:rPr>
          <w:rStyle w:val="af3"/>
          <w:rFonts w:ascii="仿宋_GB2312" w:hAnsi="仿宋_GB2312" w:cs="仿宋_GB2312" w:hint="eastAsia"/>
          <w:color w:val="000000" w:themeColor="text1"/>
          <w:lang w:val="zh-TW"/>
        </w:rPr>
        <w:t>，中医药</w:t>
      </w:r>
      <w:r>
        <w:rPr>
          <w:rStyle w:val="af3"/>
          <w:rFonts w:ascii="仿宋_GB2312" w:hAnsi="仿宋_GB2312" w:cs="仿宋_GB2312"/>
          <w:color w:val="000000" w:themeColor="text1"/>
          <w:lang w:val="zh-TW"/>
        </w:rPr>
        <w:t>文化</w:t>
      </w:r>
      <w:r>
        <w:rPr>
          <w:rStyle w:val="af3"/>
          <w:rFonts w:ascii="仿宋_GB2312" w:hAnsi="仿宋_GB2312" w:cs="仿宋_GB2312" w:hint="eastAsia"/>
          <w:color w:val="000000" w:themeColor="text1"/>
          <w:lang w:val="zh-TW"/>
        </w:rPr>
        <w:t>深厚；邓州市是汉江生态经济带确定的中药材种植和现代中药产业重要的发展</w:t>
      </w:r>
      <w:r>
        <w:rPr>
          <w:rStyle w:val="af3"/>
          <w:rFonts w:ascii="仿宋_GB2312" w:hAnsi="仿宋_GB2312" w:cs="仿宋_GB2312"/>
          <w:color w:val="000000" w:themeColor="text1"/>
          <w:lang w:val="zh-TW"/>
        </w:rPr>
        <w:t>基地</w:t>
      </w:r>
      <w:r>
        <w:rPr>
          <w:rStyle w:val="af3"/>
          <w:rFonts w:ascii="仿宋_GB2312" w:hAnsi="仿宋_GB2312" w:cs="仿宋_GB2312" w:hint="eastAsia"/>
          <w:color w:val="000000" w:themeColor="text1"/>
          <w:lang w:val="zh-TW"/>
        </w:rPr>
        <w:t>，</w:t>
      </w:r>
      <w:r>
        <w:rPr>
          <w:rStyle w:val="af3"/>
          <w:rFonts w:ascii="仿宋_GB2312" w:hAnsi="仿宋_GB2312" w:cs="仿宋_GB2312"/>
          <w:color w:val="000000" w:themeColor="text1"/>
          <w:lang w:val="zh-TW"/>
        </w:rPr>
        <w:t>具有良好的中医药康养</w:t>
      </w:r>
      <w:r>
        <w:rPr>
          <w:rStyle w:val="af3"/>
          <w:rFonts w:ascii="仿宋_GB2312" w:hAnsi="仿宋_GB2312" w:cs="仿宋_GB2312" w:hint="eastAsia"/>
          <w:color w:val="000000" w:themeColor="text1"/>
          <w:lang w:val="zh-TW"/>
        </w:rPr>
        <w:t>产业</w:t>
      </w:r>
      <w:r>
        <w:rPr>
          <w:rStyle w:val="af3"/>
          <w:rFonts w:ascii="仿宋_GB2312" w:hAnsi="仿宋_GB2312" w:cs="仿宋_GB2312"/>
          <w:color w:val="000000" w:themeColor="text1"/>
          <w:lang w:val="zh-TW"/>
        </w:rPr>
        <w:t>发展基础。</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发展定位：</w:t>
      </w:r>
      <w:r>
        <w:rPr>
          <w:rStyle w:val="af3"/>
          <w:rFonts w:ascii="仿宋_GB2312" w:hAnsi="仿宋_GB2312" w:cs="仿宋_GB2312" w:hint="eastAsia"/>
          <w:color w:val="000000" w:themeColor="text1"/>
          <w:lang w:val="zh-TW"/>
        </w:rPr>
        <w:t>依托良好</w:t>
      </w:r>
      <w:r>
        <w:rPr>
          <w:rStyle w:val="af3"/>
          <w:rFonts w:ascii="仿宋_GB2312" w:hAnsi="仿宋_GB2312" w:cs="仿宋_GB2312"/>
          <w:color w:val="000000" w:themeColor="text1"/>
          <w:lang w:val="zh-TW"/>
        </w:rPr>
        <w:t>的区位条件</w:t>
      </w:r>
      <w:r>
        <w:rPr>
          <w:rStyle w:val="af3"/>
          <w:rFonts w:ascii="仿宋_GB2312" w:hAnsi="仿宋_GB2312" w:cs="仿宋_GB2312" w:hint="eastAsia"/>
          <w:color w:val="000000" w:themeColor="text1"/>
          <w:lang w:val="zh-TW"/>
        </w:rPr>
        <w:t>、中医药</w:t>
      </w:r>
      <w:r>
        <w:rPr>
          <w:rStyle w:val="af3"/>
          <w:rFonts w:ascii="仿宋_GB2312" w:hAnsi="仿宋_GB2312" w:cs="仿宋_GB2312"/>
          <w:color w:val="000000" w:themeColor="text1"/>
          <w:lang w:val="zh-TW"/>
        </w:rPr>
        <w:t>资源</w:t>
      </w:r>
      <w:r>
        <w:rPr>
          <w:rStyle w:val="af3"/>
          <w:rFonts w:ascii="仿宋_GB2312" w:hAnsi="仿宋_GB2312" w:cs="仿宋_GB2312" w:hint="eastAsia"/>
          <w:color w:val="000000" w:themeColor="text1"/>
          <w:lang w:val="zh-TW"/>
        </w:rPr>
        <w:t>和产业</w:t>
      </w:r>
      <w:r>
        <w:rPr>
          <w:rStyle w:val="af3"/>
          <w:rFonts w:ascii="仿宋_GB2312" w:hAnsi="仿宋_GB2312" w:cs="仿宋_GB2312"/>
          <w:color w:val="000000" w:themeColor="text1"/>
          <w:lang w:val="zh-TW"/>
        </w:rPr>
        <w:t>发展优势</w:t>
      </w:r>
      <w:r>
        <w:rPr>
          <w:rStyle w:val="af3"/>
          <w:rFonts w:ascii="仿宋_GB2312" w:hAnsi="仿宋_GB2312" w:cs="仿宋_GB2312" w:hint="eastAsia"/>
          <w:color w:val="000000" w:themeColor="text1"/>
          <w:lang w:val="zh-TW"/>
        </w:rPr>
        <w:t>，</w:t>
      </w:r>
      <w:r>
        <w:rPr>
          <w:rStyle w:val="af3"/>
          <w:rFonts w:ascii="仿宋_GB2312" w:hAnsi="仿宋_GB2312" w:cs="仿宋_GB2312"/>
          <w:color w:val="000000" w:themeColor="text1"/>
          <w:lang w:val="zh-TW"/>
        </w:rPr>
        <w:t>打造</w:t>
      </w:r>
      <w:r>
        <w:rPr>
          <w:rStyle w:val="af3"/>
          <w:rFonts w:ascii="仿宋_GB2312" w:hAnsi="仿宋_GB2312" w:cs="仿宋_GB2312" w:hint="eastAsia"/>
          <w:color w:val="000000" w:themeColor="text1"/>
          <w:lang w:val="zh-TW"/>
        </w:rPr>
        <w:t>南阳市</w:t>
      </w:r>
      <w:r>
        <w:rPr>
          <w:rStyle w:val="af3"/>
          <w:rFonts w:ascii="仿宋_GB2312" w:hAnsi="仿宋_GB2312" w:cs="仿宋_GB2312"/>
          <w:color w:val="000000" w:themeColor="text1"/>
          <w:lang w:val="zh-TW"/>
        </w:rPr>
        <w:t>南部服务周边县市以及汉江经济走廊、武汉都市圈的中医药康养产业</w:t>
      </w:r>
      <w:r>
        <w:rPr>
          <w:rStyle w:val="af3"/>
          <w:rFonts w:ascii="仿宋_GB2312" w:hAnsi="仿宋_GB2312" w:cs="仿宋_GB2312" w:hint="eastAsia"/>
          <w:color w:val="000000" w:themeColor="text1"/>
          <w:lang w:val="zh-TW"/>
        </w:rPr>
        <w:t>发展</w:t>
      </w:r>
      <w:r>
        <w:rPr>
          <w:rStyle w:val="af3"/>
          <w:rFonts w:ascii="仿宋_GB2312" w:hAnsi="仿宋_GB2312" w:cs="仿宋_GB2312"/>
          <w:color w:val="000000" w:themeColor="text1"/>
          <w:lang w:val="zh-TW"/>
        </w:rPr>
        <w:t>中心。</w:t>
      </w:r>
    </w:p>
    <w:p w:rsidR="006024AE" w:rsidRDefault="009226B3">
      <w:pPr>
        <w:pStyle w:val="5"/>
        <w:framePr w:wrap="auto"/>
        <w:ind w:firstLine="602"/>
      </w:pPr>
      <w:r>
        <w:rPr>
          <w:rFonts w:hint="eastAsia"/>
          <w:lang w:val="en-US"/>
        </w:rPr>
        <w:t>（二）</w:t>
      </w:r>
      <w:r>
        <w:rPr>
          <w:rFonts w:hint="eastAsia"/>
        </w:rPr>
        <w:t>方城农旅</w:t>
      </w:r>
      <w:r>
        <w:t>康养产业</w:t>
      </w:r>
      <w:r>
        <w:rPr>
          <w:rFonts w:hint="eastAsia"/>
        </w:rPr>
        <w:t>服务中心</w:t>
      </w:r>
    </w:p>
    <w:p w:rsidR="006024AE" w:rsidRDefault="009226B3">
      <w:pPr>
        <w:pStyle w:val="51"/>
        <w:ind w:firstLine="602"/>
        <w:rPr>
          <w:rStyle w:val="af3"/>
          <w:rFonts w:ascii="仿宋_GB2312" w:hAnsi="仿宋_GB2312" w:cs="仿宋_GB2312"/>
          <w:color w:val="000000" w:themeColor="text1"/>
          <w:lang w:val="zh-TW"/>
        </w:rPr>
      </w:pPr>
      <w:r>
        <w:rPr>
          <w:rStyle w:val="5Char1"/>
          <w:rFonts w:hint="eastAsia"/>
          <w:b/>
          <w:bCs/>
          <w:lang w:val="zh-TW"/>
        </w:rPr>
        <w:t>资源禀赋——优势</w:t>
      </w:r>
      <w:r>
        <w:rPr>
          <w:rStyle w:val="5Char1"/>
          <w:b/>
          <w:bCs/>
          <w:lang w:val="zh-TW"/>
        </w:rPr>
        <w:t>一</w:t>
      </w:r>
      <w:r>
        <w:rPr>
          <w:rStyle w:val="5Char1"/>
          <w:rFonts w:hint="eastAsia"/>
          <w:b/>
          <w:bCs/>
          <w:lang w:val="zh-TW"/>
        </w:rPr>
        <w:t>：农业</w:t>
      </w:r>
      <w:r>
        <w:rPr>
          <w:rStyle w:val="5Char1"/>
          <w:b/>
          <w:bCs/>
          <w:lang w:val="zh-TW"/>
        </w:rPr>
        <w:t>基础条件良好，</w:t>
      </w:r>
      <w:r>
        <w:rPr>
          <w:rStyle w:val="5Char1"/>
          <w:rFonts w:hint="eastAsia"/>
          <w:b/>
          <w:bCs/>
          <w:lang w:val="zh-TW"/>
        </w:rPr>
        <w:t>特色</w:t>
      </w:r>
      <w:r>
        <w:rPr>
          <w:rStyle w:val="5Char1"/>
          <w:b/>
          <w:bCs/>
          <w:lang w:val="zh-TW"/>
        </w:rPr>
        <w:t>种植业优势明显。</w:t>
      </w:r>
      <w:r>
        <w:rPr>
          <w:rStyle w:val="5Char1"/>
          <w:rFonts w:hint="eastAsia"/>
          <w:lang w:val="zh-TW"/>
        </w:rPr>
        <w:t>方城县作为全国粮食生产先进县、绿色农业示范县、生态丹参之乡、木瓜之乡，</w:t>
      </w:r>
      <w:r>
        <w:rPr>
          <w:rStyle w:val="5Char1"/>
          <w:lang w:val="zh-TW"/>
        </w:rPr>
        <w:t>拥有良好的</w:t>
      </w:r>
      <w:r>
        <w:rPr>
          <w:rStyle w:val="5Char1"/>
          <w:rFonts w:hint="eastAsia"/>
          <w:lang w:val="zh-TW"/>
        </w:rPr>
        <w:t>农业</w:t>
      </w:r>
      <w:r>
        <w:rPr>
          <w:rStyle w:val="5Char1"/>
          <w:lang w:val="zh-TW"/>
        </w:rPr>
        <w:t>产业基础，</w:t>
      </w:r>
      <w:r>
        <w:rPr>
          <w:rStyle w:val="5Char1"/>
          <w:rFonts w:hint="eastAsia"/>
          <w:lang w:val="zh-TW"/>
        </w:rPr>
        <w:t>近几年以乡村振兴为契机，方城县生态农业、绿色休闲产业、乡村旅游等发展势头强劲</w:t>
      </w:r>
      <w:r>
        <w:rPr>
          <w:rStyle w:val="5Char1"/>
          <w:lang w:val="zh-TW"/>
        </w:rPr>
        <w:t>，具有</w:t>
      </w:r>
      <w:r>
        <w:rPr>
          <w:rStyle w:val="5Char1"/>
          <w:rFonts w:hint="eastAsia"/>
          <w:lang w:val="zh-TW"/>
        </w:rPr>
        <w:t>发展</w:t>
      </w:r>
      <w:r>
        <w:rPr>
          <w:rStyle w:val="5Char1"/>
          <w:lang w:val="zh-TW"/>
        </w:rPr>
        <w:t>农业旅游康养的产业基础。</w:t>
      </w:r>
      <w:r>
        <w:rPr>
          <w:rStyle w:val="5Char1"/>
          <w:b/>
          <w:bCs/>
          <w:lang w:val="zh-TW"/>
        </w:rPr>
        <w:t>优势</w:t>
      </w:r>
      <w:r>
        <w:rPr>
          <w:rStyle w:val="5Char1"/>
          <w:rFonts w:hint="eastAsia"/>
          <w:b/>
          <w:bCs/>
          <w:lang w:val="zh-TW"/>
        </w:rPr>
        <w:t>二</w:t>
      </w:r>
      <w:r>
        <w:rPr>
          <w:rStyle w:val="5Char1"/>
          <w:b/>
          <w:bCs/>
          <w:lang w:val="zh-TW"/>
        </w:rPr>
        <w:t>：</w:t>
      </w:r>
      <w:r>
        <w:rPr>
          <w:rStyle w:val="5Char1"/>
          <w:rFonts w:hint="eastAsia"/>
          <w:b/>
          <w:bCs/>
          <w:lang w:val="zh-TW"/>
        </w:rPr>
        <w:t>南阳</w:t>
      </w:r>
      <w:r>
        <w:rPr>
          <w:rStyle w:val="5Char1"/>
          <w:b/>
          <w:bCs/>
          <w:lang w:val="zh-TW"/>
        </w:rPr>
        <w:t>北部</w:t>
      </w:r>
      <w:r>
        <w:rPr>
          <w:rStyle w:val="5Char1"/>
          <w:rFonts w:hint="eastAsia"/>
          <w:b/>
          <w:bCs/>
          <w:lang w:val="zh-TW"/>
        </w:rPr>
        <w:t>北</w:t>
      </w:r>
      <w:r>
        <w:rPr>
          <w:rStyle w:val="5Char1"/>
          <w:b/>
          <w:bCs/>
          <w:lang w:val="zh-TW"/>
        </w:rPr>
        <w:t>大门，国道、铁路交汇</w:t>
      </w:r>
      <w:r>
        <w:rPr>
          <w:rStyle w:val="5Char1"/>
          <w:rFonts w:hint="eastAsia"/>
          <w:b/>
          <w:bCs/>
          <w:lang w:val="zh-TW"/>
        </w:rPr>
        <w:t>，</w:t>
      </w:r>
      <w:r>
        <w:rPr>
          <w:rStyle w:val="5Char1"/>
          <w:b/>
          <w:bCs/>
          <w:lang w:val="zh-TW"/>
        </w:rPr>
        <w:t>区位优势明显。</w:t>
      </w:r>
      <w:r>
        <w:rPr>
          <w:rStyle w:val="5Char1"/>
          <w:rFonts w:hint="eastAsia"/>
          <w:lang w:val="zh-TW"/>
        </w:rPr>
        <w:t>作为</w:t>
      </w:r>
      <w:r>
        <w:rPr>
          <w:rStyle w:val="5Char1"/>
          <w:lang w:val="zh-TW"/>
        </w:rPr>
        <w:t>南阳市北部门户地区，</w:t>
      </w:r>
      <w:r>
        <w:rPr>
          <w:rStyle w:val="5Char1"/>
          <w:rFonts w:hint="eastAsia"/>
          <w:lang w:val="zh-TW"/>
        </w:rPr>
        <w:t>是</w:t>
      </w:r>
      <w:r>
        <w:rPr>
          <w:rStyle w:val="5Char1"/>
          <w:lang w:val="zh-TW"/>
        </w:rPr>
        <w:t>南阳市</w:t>
      </w:r>
      <w:r>
        <w:rPr>
          <w:rStyle w:val="5Char1"/>
          <w:rFonts w:hint="eastAsia"/>
          <w:lang w:val="zh-TW"/>
        </w:rPr>
        <w:t>向北</w:t>
      </w:r>
      <w:r>
        <w:rPr>
          <w:rStyle w:val="5Char1"/>
          <w:lang w:val="zh-TW"/>
        </w:rPr>
        <w:t>开放的北大门，郑渝高铁、兰南高速</w:t>
      </w:r>
      <w:r>
        <w:rPr>
          <w:rStyle w:val="5Char1"/>
          <w:lang w:val="zh-TW"/>
        </w:rPr>
        <w:t>S331</w:t>
      </w:r>
      <w:r>
        <w:rPr>
          <w:rStyle w:val="5Char1"/>
          <w:lang w:val="zh-TW"/>
        </w:rPr>
        <w:t>、</w:t>
      </w:r>
      <w:r>
        <w:rPr>
          <w:rStyle w:val="5Char1"/>
          <w:lang w:val="zh-TW"/>
        </w:rPr>
        <w:t>S239</w:t>
      </w:r>
      <w:r>
        <w:rPr>
          <w:rStyle w:val="5Char1"/>
          <w:lang w:val="zh-TW"/>
        </w:rPr>
        <w:t>、</w:t>
      </w:r>
      <w:r>
        <w:rPr>
          <w:rStyle w:val="5Char1"/>
          <w:lang w:val="zh-TW"/>
        </w:rPr>
        <w:t>S103</w:t>
      </w:r>
      <w:r>
        <w:rPr>
          <w:rStyle w:val="5Char1"/>
          <w:lang w:val="zh-TW"/>
        </w:rPr>
        <w:t>三条省道贯穿方城境内</w:t>
      </w:r>
      <w:r>
        <w:rPr>
          <w:rStyle w:val="5Char1"/>
          <w:rFonts w:hint="eastAsia"/>
          <w:lang w:val="zh-TW"/>
        </w:rPr>
        <w:t>，将</w:t>
      </w:r>
      <w:r>
        <w:rPr>
          <w:rStyle w:val="5Char1"/>
          <w:lang w:val="zh-TW"/>
        </w:rPr>
        <w:t>加速各类资源要素汇集</w:t>
      </w:r>
      <w:r>
        <w:rPr>
          <w:rStyle w:val="5Char1"/>
          <w:rFonts w:hint="eastAsia"/>
          <w:lang w:val="zh-TW"/>
        </w:rPr>
        <w:t>，</w:t>
      </w:r>
      <w:r>
        <w:rPr>
          <w:rStyle w:val="5Char1"/>
          <w:lang w:val="zh-TW"/>
        </w:rPr>
        <w:t>形成支撑农旅康养产业服务</w:t>
      </w:r>
      <w:r>
        <w:rPr>
          <w:rStyle w:val="5Char1"/>
          <w:rFonts w:hint="eastAsia"/>
          <w:lang w:val="zh-TW"/>
        </w:rPr>
        <w:t>的</w:t>
      </w:r>
      <w:r>
        <w:rPr>
          <w:rStyle w:val="5Char1"/>
          <w:lang w:val="zh-TW"/>
        </w:rPr>
        <w:t>基础。</w:t>
      </w:r>
      <w:r>
        <w:rPr>
          <w:rStyle w:val="af3"/>
          <w:rFonts w:ascii="仿宋_GB2312" w:hAnsi="仿宋_GB2312" w:cs="仿宋_GB2312" w:hint="eastAsia"/>
          <w:b/>
          <w:bCs/>
          <w:color w:val="000000" w:themeColor="text1"/>
          <w:lang w:val="zh-TW"/>
        </w:rPr>
        <w:t>优势三：文化底蕴丰厚，农旅文化康养融合发展潜力大。</w:t>
      </w:r>
      <w:r>
        <w:rPr>
          <w:rStyle w:val="af3"/>
          <w:rFonts w:ascii="仿宋_GB2312" w:hAnsi="仿宋_GB2312" w:cs="仿宋_GB2312" w:hint="eastAsia"/>
          <w:color w:val="000000" w:themeColor="text1"/>
          <w:lang w:val="zh-TW"/>
        </w:rPr>
        <w:t>方城是丝绸之</w:t>
      </w:r>
      <w:r>
        <w:rPr>
          <w:rStyle w:val="af3"/>
          <w:rFonts w:ascii="仿宋_GB2312" w:hAnsi="仿宋_GB2312" w:cs="仿宋_GB2312" w:hint="eastAsia"/>
          <w:color w:val="000000" w:themeColor="text1"/>
          <w:lang w:val="zh-TW"/>
        </w:rPr>
        <w:lastRenderedPageBreak/>
        <w:t>路源头之一、张骞封侯地，境内有楚长城遗址、博望坡三国古战场等，博望镇已纳入全市三国文化发展规划，红二十五军鏖战独树镇战斗遗址已列入大别山老革命区发展规划。</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发展定位：</w:t>
      </w:r>
      <w:r>
        <w:rPr>
          <w:rStyle w:val="af3"/>
          <w:rFonts w:ascii="仿宋_GB2312" w:hAnsi="仿宋_GB2312" w:cs="仿宋_GB2312" w:hint="eastAsia"/>
          <w:color w:val="000000" w:themeColor="text1"/>
          <w:lang w:val="zh-TW"/>
        </w:rPr>
        <w:t>依托</w:t>
      </w:r>
      <w:r>
        <w:rPr>
          <w:rStyle w:val="af3"/>
          <w:rFonts w:ascii="仿宋_GB2312" w:hAnsi="仿宋_GB2312" w:cs="仿宋_GB2312"/>
          <w:color w:val="000000" w:themeColor="text1"/>
          <w:lang w:val="zh-TW"/>
        </w:rPr>
        <w:t>自身农业资源优势</w:t>
      </w:r>
      <w:r>
        <w:rPr>
          <w:rStyle w:val="af3"/>
          <w:rFonts w:ascii="仿宋_GB2312" w:hAnsi="仿宋_GB2312" w:cs="仿宋_GB2312" w:hint="eastAsia"/>
          <w:color w:val="000000" w:themeColor="text1"/>
          <w:lang w:val="zh-TW"/>
        </w:rPr>
        <w:t>和</w:t>
      </w:r>
      <w:r>
        <w:rPr>
          <w:rStyle w:val="af3"/>
          <w:rFonts w:ascii="仿宋_GB2312" w:hAnsi="仿宋_GB2312" w:cs="仿宋_GB2312"/>
          <w:color w:val="000000" w:themeColor="text1"/>
          <w:lang w:val="zh-TW"/>
        </w:rPr>
        <w:t>区位条件，</w:t>
      </w:r>
      <w:r>
        <w:rPr>
          <w:rStyle w:val="af3"/>
          <w:rFonts w:ascii="仿宋_GB2312" w:hAnsi="仿宋_GB2312" w:cs="仿宋_GB2312" w:hint="eastAsia"/>
          <w:color w:val="000000" w:themeColor="text1"/>
          <w:lang w:val="zh-TW"/>
        </w:rPr>
        <w:t>打造</w:t>
      </w:r>
      <w:r>
        <w:rPr>
          <w:rStyle w:val="af3"/>
          <w:rFonts w:ascii="仿宋_GB2312" w:hAnsi="仿宋_GB2312" w:cs="仿宋_GB2312"/>
          <w:color w:val="000000" w:themeColor="text1"/>
          <w:lang w:val="zh-TW"/>
        </w:rPr>
        <w:t>以</w:t>
      </w:r>
      <w:r>
        <w:rPr>
          <w:rStyle w:val="af3"/>
          <w:rFonts w:ascii="仿宋_GB2312" w:hAnsi="仿宋_GB2312" w:cs="仿宋_GB2312" w:hint="eastAsia"/>
          <w:color w:val="000000" w:themeColor="text1"/>
          <w:lang w:val="zh-TW"/>
        </w:rPr>
        <w:t>绿色</w:t>
      </w:r>
      <w:r>
        <w:rPr>
          <w:rStyle w:val="af3"/>
          <w:rFonts w:ascii="仿宋_GB2312" w:hAnsi="仿宋_GB2312" w:cs="仿宋_GB2312"/>
          <w:color w:val="000000" w:themeColor="text1"/>
          <w:lang w:val="zh-TW"/>
        </w:rPr>
        <w:t>休闲农业</w:t>
      </w:r>
      <w:r>
        <w:rPr>
          <w:rStyle w:val="af3"/>
          <w:rFonts w:ascii="仿宋_GB2312" w:hAnsi="仿宋_GB2312" w:cs="仿宋_GB2312" w:hint="eastAsia"/>
          <w:color w:val="000000" w:themeColor="text1"/>
          <w:lang w:val="zh-TW"/>
        </w:rPr>
        <w:t>、乡村旅游为</w:t>
      </w:r>
      <w:r>
        <w:rPr>
          <w:rStyle w:val="af3"/>
          <w:rFonts w:ascii="仿宋_GB2312" w:hAnsi="仿宋_GB2312" w:cs="仿宋_GB2312"/>
          <w:color w:val="000000" w:themeColor="text1"/>
          <w:lang w:val="zh-TW"/>
        </w:rPr>
        <w:t>核心的农旅康养产业服务中心。充分发扬方城“生态丹参之乡”、“木瓜之乡”的美誉，</w:t>
      </w:r>
      <w:r>
        <w:rPr>
          <w:rStyle w:val="af3"/>
          <w:rFonts w:ascii="仿宋_GB2312" w:hAnsi="仿宋_GB2312" w:cs="仿宋_GB2312" w:hint="eastAsia"/>
          <w:color w:val="000000" w:themeColor="text1"/>
          <w:lang w:val="zh-TW"/>
        </w:rPr>
        <w:t>完善</w:t>
      </w:r>
      <w:r>
        <w:rPr>
          <w:rStyle w:val="af3"/>
          <w:rFonts w:ascii="仿宋_GB2312" w:hAnsi="仿宋_GB2312" w:cs="仿宋_GB2312"/>
          <w:color w:val="000000" w:themeColor="text1"/>
          <w:lang w:val="zh-TW"/>
        </w:rPr>
        <w:t>七十二潭、七峰山</w:t>
      </w:r>
      <w:r>
        <w:rPr>
          <w:rStyle w:val="af3"/>
          <w:rFonts w:ascii="仿宋_GB2312" w:hAnsi="仿宋_GB2312" w:cs="仿宋_GB2312" w:hint="eastAsia"/>
          <w:color w:val="000000" w:themeColor="text1"/>
          <w:lang w:val="zh-TW"/>
        </w:rPr>
        <w:t>等</w:t>
      </w:r>
      <w:r>
        <w:rPr>
          <w:rStyle w:val="af3"/>
          <w:rFonts w:ascii="仿宋_GB2312" w:hAnsi="仿宋_GB2312" w:cs="仿宋_GB2312"/>
          <w:color w:val="000000" w:themeColor="text1"/>
          <w:lang w:val="zh-TW"/>
        </w:rPr>
        <w:t>重点景区周边</w:t>
      </w:r>
      <w:r>
        <w:rPr>
          <w:rStyle w:val="af3"/>
          <w:rFonts w:ascii="仿宋_GB2312" w:hAnsi="仿宋_GB2312" w:cs="仿宋_GB2312" w:hint="eastAsia"/>
          <w:color w:val="000000" w:themeColor="text1"/>
          <w:lang w:val="zh-TW"/>
        </w:rPr>
        <w:t>的服务</w:t>
      </w:r>
      <w:r>
        <w:rPr>
          <w:rStyle w:val="af3"/>
          <w:rFonts w:ascii="仿宋_GB2312" w:hAnsi="仿宋_GB2312" w:cs="仿宋_GB2312"/>
          <w:color w:val="000000" w:themeColor="text1"/>
          <w:lang w:val="zh-TW"/>
        </w:rPr>
        <w:t>配套，以完善功能、突出特色、优化服务为思路，分析客群需求，对现有的生态休闲农业进行特色分类或联合互补，</w:t>
      </w:r>
      <w:r>
        <w:rPr>
          <w:rStyle w:val="af3"/>
          <w:rFonts w:ascii="仿宋_GB2312" w:hAnsi="仿宋_GB2312" w:cs="仿宋_GB2312" w:hint="eastAsia"/>
          <w:color w:val="000000" w:themeColor="text1"/>
          <w:lang w:val="zh-TW"/>
        </w:rPr>
        <w:t>并</w:t>
      </w:r>
      <w:r>
        <w:rPr>
          <w:rStyle w:val="af3"/>
          <w:rFonts w:ascii="仿宋_GB2312" w:hAnsi="仿宋_GB2312" w:cs="仿宋_GB2312"/>
          <w:color w:val="000000" w:themeColor="text1"/>
          <w:lang w:val="zh-TW"/>
        </w:rPr>
        <w:t>利用交通优势，宣传打造农业休闲康养综合片区</w:t>
      </w:r>
      <w:r>
        <w:rPr>
          <w:rStyle w:val="af3"/>
          <w:rFonts w:ascii="仿宋_GB2312" w:hAnsi="仿宋_GB2312" w:cs="仿宋_GB2312" w:hint="eastAsia"/>
          <w:color w:val="000000" w:themeColor="text1"/>
          <w:lang w:val="zh-TW"/>
        </w:rPr>
        <w:t>。深入挖掘方城文化资源内涵，打造特色乡村文化景点，促进农旅康养产业与本地文化资源融合发展。</w:t>
      </w:r>
    </w:p>
    <w:p w:rsidR="006024AE" w:rsidRDefault="009226B3">
      <w:pPr>
        <w:pStyle w:val="5"/>
        <w:framePr w:wrap="auto"/>
        <w:ind w:firstLine="602"/>
      </w:pPr>
      <w:r>
        <w:rPr>
          <w:rFonts w:hint="eastAsia"/>
          <w:lang w:val="en-US"/>
        </w:rPr>
        <w:t>（三）</w:t>
      </w:r>
      <w:r>
        <w:t>西峡生态康养产业</w:t>
      </w:r>
      <w:r>
        <w:rPr>
          <w:rFonts w:hint="eastAsia"/>
        </w:rPr>
        <w:t>发展</w:t>
      </w:r>
      <w:r>
        <w:t>中心</w:t>
      </w:r>
    </w:p>
    <w:p w:rsidR="006024AE" w:rsidRDefault="009226B3">
      <w:pPr>
        <w:pStyle w:val="51"/>
        <w:ind w:firstLine="602"/>
        <w:rPr>
          <w:rStyle w:val="af3"/>
          <w:rFonts w:ascii="仿宋_GB2312" w:eastAsia="PMingLiU" w:hAnsi="仿宋_GB2312" w:cs="仿宋_GB2312"/>
          <w:color w:val="000000" w:themeColor="text1"/>
          <w:lang w:val="zh-TW"/>
        </w:rPr>
      </w:pPr>
      <w:r>
        <w:rPr>
          <w:rStyle w:val="af3"/>
          <w:rFonts w:ascii="仿宋_GB2312" w:hAnsi="仿宋_GB2312" w:cs="仿宋_GB2312" w:hint="eastAsia"/>
          <w:b/>
          <w:bCs/>
          <w:color w:val="000000" w:themeColor="text1"/>
          <w:lang w:val="zh-TW"/>
        </w:rPr>
        <w:t>资源禀赋——</w:t>
      </w:r>
      <w:r>
        <w:rPr>
          <w:rStyle w:val="af3"/>
          <w:rFonts w:ascii="仿宋_GB2312" w:hAnsi="仿宋_GB2312" w:cs="仿宋_GB2312"/>
          <w:b/>
          <w:bCs/>
          <w:color w:val="000000" w:themeColor="text1"/>
          <w:lang w:val="zh-TW"/>
        </w:rPr>
        <w:t>优势一：</w:t>
      </w:r>
      <w:r>
        <w:rPr>
          <w:rStyle w:val="af3"/>
          <w:rFonts w:ascii="仿宋_GB2312" w:hAnsi="仿宋_GB2312" w:cs="仿宋_GB2312" w:hint="eastAsia"/>
          <w:b/>
          <w:bCs/>
          <w:color w:val="000000" w:themeColor="text1"/>
          <w:lang w:val="zh-TW"/>
        </w:rPr>
        <w:t>森林</w:t>
      </w:r>
      <w:r>
        <w:rPr>
          <w:rStyle w:val="af3"/>
          <w:rFonts w:ascii="仿宋_GB2312" w:hAnsi="仿宋_GB2312" w:cs="仿宋_GB2312"/>
          <w:b/>
          <w:bCs/>
          <w:color w:val="000000" w:themeColor="text1"/>
          <w:lang w:val="zh-TW"/>
        </w:rPr>
        <w:t>资源丰富，</w:t>
      </w:r>
      <w:r>
        <w:rPr>
          <w:rStyle w:val="af3"/>
          <w:rFonts w:ascii="仿宋_GB2312" w:hAnsi="仿宋_GB2312" w:cs="仿宋_GB2312" w:hint="eastAsia"/>
          <w:b/>
          <w:bCs/>
          <w:color w:val="000000" w:themeColor="text1"/>
          <w:lang w:val="zh-TW"/>
        </w:rPr>
        <w:t>生态</w:t>
      </w:r>
      <w:r>
        <w:rPr>
          <w:rStyle w:val="af3"/>
          <w:rFonts w:ascii="仿宋_GB2312" w:hAnsi="仿宋_GB2312" w:cs="仿宋_GB2312"/>
          <w:b/>
          <w:bCs/>
          <w:color w:val="000000" w:themeColor="text1"/>
          <w:lang w:val="zh-TW"/>
        </w:rPr>
        <w:t>旅游资源优势明显。</w:t>
      </w:r>
      <w:r>
        <w:rPr>
          <w:rStyle w:val="5Char1"/>
          <w:lang w:val="zh-TW"/>
        </w:rPr>
        <w:t>西峡地处八百里伏牛山腹地，森林覆盖率高达</w:t>
      </w:r>
      <w:r>
        <w:rPr>
          <w:rStyle w:val="5Char1"/>
          <w:lang w:val="zh-TW"/>
        </w:rPr>
        <w:t>81%</w:t>
      </w:r>
      <w:r>
        <w:rPr>
          <w:rStyle w:val="5Char1"/>
          <w:lang w:val="zh-TW"/>
        </w:rPr>
        <w:t>，被誉为</w:t>
      </w:r>
      <w:r>
        <w:rPr>
          <w:rStyle w:val="5Char1"/>
          <w:lang w:val="zh-TW"/>
        </w:rPr>
        <w:t>“</w:t>
      </w:r>
      <w:r>
        <w:rPr>
          <w:rStyle w:val="5Char1"/>
          <w:lang w:val="zh-TW"/>
        </w:rPr>
        <w:t>绿色王国</w:t>
      </w:r>
      <w:r>
        <w:rPr>
          <w:rStyle w:val="5Char1"/>
          <w:lang w:val="zh-TW"/>
        </w:rPr>
        <w:t>”</w:t>
      </w:r>
      <w:r>
        <w:rPr>
          <w:rStyle w:val="5Char1"/>
          <w:rFonts w:hint="eastAsia"/>
          <w:lang w:val="zh-TW"/>
        </w:rPr>
        <w:t>。</w:t>
      </w:r>
      <w:r>
        <w:rPr>
          <w:rStyle w:val="5Char1"/>
          <w:lang w:val="zh-TW"/>
        </w:rPr>
        <w:t>拥有</w:t>
      </w:r>
      <w:hyperlink r:id="rId31" w:tgtFrame="_blank" w:history="1">
        <w:r>
          <w:rPr>
            <w:rStyle w:val="5Char1"/>
            <w:lang w:val="zh-TW"/>
          </w:rPr>
          <w:t>中国西峡恐龙遗迹园</w:t>
        </w:r>
      </w:hyperlink>
      <w:r>
        <w:rPr>
          <w:rStyle w:val="5Char1"/>
          <w:lang w:val="zh-TW"/>
        </w:rPr>
        <w:t>、</w:t>
      </w:r>
      <w:hyperlink r:id="rId32" w:tgtFrame="_blank" w:history="1">
        <w:r>
          <w:rPr>
            <w:rStyle w:val="5Char1"/>
            <w:lang w:val="zh-TW"/>
          </w:rPr>
          <w:t>西峡老界岭</w:t>
        </w:r>
      </w:hyperlink>
      <w:r>
        <w:rPr>
          <w:rStyle w:val="5Char1"/>
          <w:lang w:val="zh-TW"/>
        </w:rPr>
        <w:t>等</w:t>
      </w:r>
      <w:r>
        <w:rPr>
          <w:rStyle w:val="5Char1"/>
          <w:lang w:val="zh-TW"/>
        </w:rPr>
        <w:t>2</w:t>
      </w:r>
      <w:r>
        <w:rPr>
          <w:rStyle w:val="5Char1"/>
          <w:lang w:val="zh-TW"/>
        </w:rPr>
        <w:t>个国家</w:t>
      </w:r>
      <w:r>
        <w:rPr>
          <w:rStyle w:val="5Char1"/>
          <w:lang w:val="zh-TW"/>
        </w:rPr>
        <w:t>5A</w:t>
      </w:r>
      <w:r>
        <w:rPr>
          <w:rStyle w:val="5Char1"/>
          <w:lang w:val="zh-TW"/>
        </w:rPr>
        <w:t>级景区，</w:t>
      </w:r>
      <w:hyperlink r:id="rId33" w:tgtFrame="_blank" w:history="1">
        <w:r>
          <w:rPr>
            <w:rStyle w:val="5Char1"/>
            <w:lang w:val="zh-TW"/>
          </w:rPr>
          <w:t>龙潭沟</w:t>
        </w:r>
      </w:hyperlink>
      <w:r>
        <w:rPr>
          <w:rStyle w:val="5Char1"/>
          <w:lang w:val="zh-TW"/>
        </w:rPr>
        <w:t>、</w:t>
      </w:r>
      <w:hyperlink r:id="rId34" w:tgtFrame="_blank" w:history="1">
        <w:r>
          <w:rPr>
            <w:rStyle w:val="5Char1"/>
            <w:lang w:val="zh-TW"/>
          </w:rPr>
          <w:t>鹳河漂流风景区</w:t>
        </w:r>
      </w:hyperlink>
      <w:r>
        <w:rPr>
          <w:rStyle w:val="5Char1"/>
          <w:lang w:val="zh-TW"/>
        </w:rPr>
        <w:t>、</w:t>
      </w:r>
      <w:hyperlink r:id="rId35" w:tgtFrame="_blank" w:history="1">
        <w:r>
          <w:rPr>
            <w:rStyle w:val="5Char1"/>
            <w:lang w:val="zh-TW"/>
          </w:rPr>
          <w:t>西峡老君洞</w:t>
        </w:r>
      </w:hyperlink>
      <w:r>
        <w:rPr>
          <w:rStyle w:val="5Char1"/>
          <w:lang w:val="zh-TW"/>
        </w:rPr>
        <w:t>、</w:t>
      </w:r>
      <w:hyperlink r:id="rId36" w:tgtFrame="_blank" w:history="1">
        <w:r>
          <w:rPr>
            <w:rStyle w:val="5Char1"/>
            <w:lang w:val="zh-TW"/>
          </w:rPr>
          <w:t>寺山国家森林公园</w:t>
        </w:r>
      </w:hyperlink>
      <w:r>
        <w:rPr>
          <w:rStyle w:val="5Char1"/>
          <w:lang w:val="zh-TW"/>
        </w:rPr>
        <w:t>等</w:t>
      </w:r>
      <w:r>
        <w:rPr>
          <w:rStyle w:val="5Char1"/>
          <w:lang w:val="zh-TW"/>
        </w:rPr>
        <w:t>4</w:t>
      </w:r>
      <w:r>
        <w:rPr>
          <w:rStyle w:val="5Char1"/>
          <w:lang w:val="zh-TW"/>
        </w:rPr>
        <w:t>个国家</w:t>
      </w:r>
      <w:r>
        <w:rPr>
          <w:rStyle w:val="5Char1"/>
          <w:lang w:val="zh-TW"/>
        </w:rPr>
        <w:t>4A</w:t>
      </w:r>
      <w:r>
        <w:rPr>
          <w:rStyle w:val="5Char1"/>
          <w:lang w:val="zh-TW"/>
        </w:rPr>
        <w:t>级景区等众多著名景区</w:t>
      </w:r>
      <w:r>
        <w:rPr>
          <w:rStyle w:val="5Char1"/>
          <w:rFonts w:hint="eastAsia"/>
          <w:lang w:val="zh-TW"/>
        </w:rPr>
        <w:t>。</w:t>
      </w:r>
      <w:r>
        <w:rPr>
          <w:rStyle w:val="af3"/>
          <w:rFonts w:ascii="仿宋_GB2312" w:hAnsi="仿宋_GB2312" w:cs="仿宋_GB2312" w:hint="eastAsia"/>
          <w:b/>
          <w:bCs/>
          <w:color w:val="000000" w:themeColor="text1"/>
          <w:lang w:val="zh-TW"/>
        </w:rPr>
        <w:t>优势</w:t>
      </w:r>
      <w:r>
        <w:rPr>
          <w:rStyle w:val="af3"/>
          <w:rFonts w:ascii="仿宋_GB2312" w:hAnsi="仿宋_GB2312" w:cs="仿宋_GB2312"/>
          <w:b/>
          <w:bCs/>
          <w:color w:val="000000" w:themeColor="text1"/>
          <w:lang w:val="zh-TW"/>
        </w:rPr>
        <w:t>二：</w:t>
      </w:r>
      <w:r>
        <w:rPr>
          <w:rStyle w:val="af3"/>
          <w:rFonts w:ascii="仿宋_GB2312" w:hAnsi="仿宋_GB2312" w:cs="仿宋_GB2312" w:hint="eastAsia"/>
          <w:b/>
          <w:bCs/>
          <w:color w:val="000000" w:themeColor="text1"/>
          <w:lang w:val="zh-TW"/>
        </w:rPr>
        <w:t>健康旅游独具特色。</w:t>
      </w:r>
      <w:r>
        <w:rPr>
          <w:rStyle w:val="af3"/>
          <w:rFonts w:ascii="仿宋_GB2312" w:hAnsi="仿宋_GB2312" w:cs="仿宋_GB2312" w:hint="eastAsia"/>
          <w:color w:val="000000" w:themeColor="text1"/>
          <w:lang w:val="zh-TW"/>
        </w:rPr>
        <w:t>西峡打造了仲景中医药文化、中药加工科考、中药材种植观光、中医药生态保健、中医药养生体验等旅游产品。</w:t>
      </w:r>
      <w:r>
        <w:rPr>
          <w:rStyle w:val="af3"/>
          <w:rFonts w:ascii="仿宋_GB2312" w:hAnsi="仿宋_GB2312" w:cs="仿宋_GB2312" w:hint="eastAsia"/>
          <w:b/>
          <w:bCs/>
          <w:color w:val="000000" w:themeColor="text1"/>
          <w:lang w:val="zh-TW"/>
        </w:rPr>
        <w:t>优势三：中医药健康资源丰富，中医药</w:t>
      </w:r>
      <w:r>
        <w:rPr>
          <w:rStyle w:val="af3"/>
          <w:rFonts w:ascii="仿宋_GB2312" w:hAnsi="仿宋_GB2312" w:cs="仿宋_GB2312"/>
          <w:b/>
          <w:bCs/>
          <w:color w:val="000000" w:themeColor="text1"/>
          <w:lang w:val="zh-TW"/>
        </w:rPr>
        <w:t>产业体系健全</w:t>
      </w:r>
      <w:r>
        <w:rPr>
          <w:rStyle w:val="af3"/>
          <w:rFonts w:ascii="仿宋_GB2312" w:hAnsi="仿宋_GB2312" w:cs="仿宋_GB2312" w:hint="eastAsia"/>
          <w:b/>
          <w:bCs/>
          <w:color w:val="000000" w:themeColor="text1"/>
          <w:lang w:val="zh-TW"/>
        </w:rPr>
        <w:t>。</w:t>
      </w:r>
      <w:r>
        <w:rPr>
          <w:rStyle w:val="af3"/>
          <w:rFonts w:ascii="仿宋_GB2312" w:hAnsi="仿宋_GB2312" w:cs="仿宋_GB2312" w:hint="eastAsia"/>
          <w:color w:val="000000" w:themeColor="text1"/>
          <w:lang w:val="zh-TW"/>
        </w:rPr>
        <w:t>西峡地处亚热带向北温带的过渡带，四季分明，雨量充沛，孕</w:t>
      </w:r>
      <w:r>
        <w:rPr>
          <w:rStyle w:val="5Char1"/>
          <w:rFonts w:hint="eastAsia"/>
          <w:lang w:val="zh-TW"/>
        </w:rPr>
        <w:t>育了丰富的中药材资源，</w:t>
      </w:r>
      <w:r>
        <w:rPr>
          <w:rStyle w:val="5Char1"/>
          <w:lang w:val="zh-TW"/>
        </w:rPr>
        <w:t>经济和</w:t>
      </w:r>
      <w:r>
        <w:rPr>
          <w:rStyle w:val="5Char1"/>
          <w:rFonts w:hint="eastAsia"/>
          <w:lang w:val="zh-TW"/>
        </w:rPr>
        <w:t>社会</w:t>
      </w:r>
      <w:r>
        <w:rPr>
          <w:rStyle w:val="5Char1"/>
          <w:lang w:val="zh-TW"/>
        </w:rPr>
        <w:t>效益明显</w:t>
      </w:r>
      <w:r>
        <w:rPr>
          <w:rStyle w:val="5Char1"/>
          <w:rFonts w:hint="eastAsia"/>
          <w:lang w:val="zh-TW"/>
        </w:rPr>
        <w:t>。近年来，在国家中医药管理局、中华中医药学会、中国中药协会等部门和单位的支持下，实施了文化、教育、科研、医疗、保健、产业</w:t>
      </w:r>
      <w:r>
        <w:rPr>
          <w:rStyle w:val="5Char1"/>
          <w:rFonts w:hint="eastAsia"/>
          <w:lang w:val="zh-TW"/>
        </w:rPr>
        <w:lastRenderedPageBreak/>
        <w:t>“六位一体”的张仲景医药创新工程，深度参与南阳市国家中医药综合改革试验区创建，构建中医药健康旅游产业集群。</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发展定位：</w:t>
      </w:r>
      <w:r>
        <w:rPr>
          <w:rStyle w:val="af3"/>
          <w:rFonts w:ascii="仿宋_GB2312" w:hAnsi="仿宋_GB2312" w:cs="仿宋_GB2312" w:hint="eastAsia"/>
          <w:color w:val="000000" w:themeColor="text1"/>
          <w:lang w:val="zh-TW"/>
        </w:rPr>
        <w:t>以</w:t>
      </w:r>
      <w:r>
        <w:rPr>
          <w:rStyle w:val="af3"/>
          <w:rFonts w:ascii="仿宋_GB2312" w:hAnsi="仿宋_GB2312" w:cs="仿宋_GB2312"/>
          <w:color w:val="000000" w:themeColor="text1"/>
          <w:lang w:val="zh-TW"/>
        </w:rPr>
        <w:t>生态资源</w:t>
      </w:r>
      <w:r>
        <w:rPr>
          <w:rStyle w:val="af3"/>
          <w:rFonts w:ascii="仿宋_GB2312" w:hAnsi="仿宋_GB2312" w:cs="仿宋_GB2312" w:hint="eastAsia"/>
          <w:color w:val="000000" w:themeColor="text1"/>
          <w:lang w:val="zh-TW"/>
        </w:rPr>
        <w:t>为核心、</w:t>
      </w:r>
      <w:r>
        <w:rPr>
          <w:rStyle w:val="af3"/>
          <w:rFonts w:ascii="仿宋_GB2312" w:hAnsi="仿宋_GB2312" w:cs="仿宋_GB2312"/>
          <w:color w:val="000000" w:themeColor="text1"/>
          <w:lang w:val="zh-TW"/>
        </w:rPr>
        <w:t>中医药</w:t>
      </w:r>
      <w:r>
        <w:rPr>
          <w:rStyle w:val="af3"/>
          <w:rFonts w:ascii="仿宋_GB2312" w:hAnsi="仿宋_GB2312" w:cs="仿宋_GB2312" w:hint="eastAsia"/>
          <w:color w:val="000000" w:themeColor="text1"/>
          <w:lang w:val="zh-TW"/>
        </w:rPr>
        <w:t>产业</w:t>
      </w:r>
      <w:r>
        <w:rPr>
          <w:rStyle w:val="af3"/>
          <w:rFonts w:ascii="仿宋_GB2312" w:hAnsi="仿宋_GB2312" w:cs="仿宋_GB2312"/>
          <w:color w:val="000000" w:themeColor="text1"/>
          <w:lang w:val="zh-TW"/>
        </w:rPr>
        <w:t>资源为</w:t>
      </w:r>
      <w:r>
        <w:rPr>
          <w:rStyle w:val="af3"/>
          <w:rFonts w:ascii="仿宋_GB2312" w:hAnsi="仿宋_GB2312" w:cs="仿宋_GB2312" w:hint="eastAsia"/>
          <w:color w:val="000000" w:themeColor="text1"/>
          <w:lang w:val="zh-TW"/>
        </w:rPr>
        <w:t>抓手、</w:t>
      </w:r>
      <w:r>
        <w:rPr>
          <w:rStyle w:val="af3"/>
          <w:rFonts w:ascii="仿宋_GB2312" w:hAnsi="仿宋_GB2312" w:cs="仿宋_GB2312"/>
          <w:color w:val="000000" w:themeColor="text1"/>
          <w:lang w:val="zh-TW"/>
        </w:rPr>
        <w:t>发展全域旅游为契机，打造南阳市西部以</w:t>
      </w:r>
      <w:r>
        <w:rPr>
          <w:rStyle w:val="af3"/>
          <w:rFonts w:ascii="仿宋_GB2312" w:hAnsi="仿宋_GB2312" w:cs="仿宋_GB2312" w:hint="eastAsia"/>
          <w:color w:val="000000" w:themeColor="text1"/>
          <w:lang w:val="zh-TW"/>
        </w:rPr>
        <w:t>生态</w:t>
      </w:r>
      <w:r>
        <w:rPr>
          <w:rStyle w:val="af3"/>
          <w:rFonts w:ascii="仿宋_GB2312" w:hAnsi="仿宋_GB2312" w:cs="仿宋_GB2312"/>
          <w:color w:val="000000" w:themeColor="text1"/>
          <w:lang w:val="zh-TW"/>
        </w:rPr>
        <w:t>旅游、中医药产业发展为</w:t>
      </w:r>
      <w:r>
        <w:rPr>
          <w:rStyle w:val="af3"/>
          <w:rFonts w:ascii="仿宋_GB2312" w:hAnsi="仿宋_GB2312" w:cs="仿宋_GB2312" w:hint="eastAsia"/>
          <w:color w:val="000000" w:themeColor="text1"/>
          <w:lang w:val="zh-TW"/>
        </w:rPr>
        <w:t>主</w:t>
      </w:r>
      <w:r>
        <w:rPr>
          <w:rStyle w:val="af3"/>
          <w:rFonts w:ascii="仿宋_GB2312" w:hAnsi="仿宋_GB2312" w:cs="仿宋_GB2312"/>
          <w:color w:val="000000" w:themeColor="text1"/>
          <w:lang w:val="zh-TW"/>
        </w:rPr>
        <w:t>的生态康养产业发展中心，</w:t>
      </w:r>
      <w:r>
        <w:rPr>
          <w:rStyle w:val="af3"/>
          <w:rFonts w:ascii="仿宋_GB2312" w:hAnsi="仿宋_GB2312" w:cs="仿宋_GB2312" w:hint="eastAsia"/>
          <w:color w:val="000000" w:themeColor="text1"/>
          <w:lang w:val="zh-TW"/>
        </w:rPr>
        <w:t>形成南阳</w:t>
      </w:r>
      <w:r>
        <w:rPr>
          <w:rStyle w:val="af3"/>
          <w:rFonts w:ascii="仿宋_GB2312" w:hAnsi="仿宋_GB2312" w:cs="仿宋_GB2312"/>
          <w:color w:val="000000" w:themeColor="text1"/>
          <w:lang w:val="zh-TW"/>
        </w:rPr>
        <w:t>西部地区发展极核，带动周边县市发展，并</w:t>
      </w:r>
      <w:r>
        <w:rPr>
          <w:rStyle w:val="af3"/>
          <w:rFonts w:ascii="仿宋_GB2312" w:hAnsi="仿宋_GB2312" w:cs="仿宋_GB2312" w:hint="eastAsia"/>
          <w:color w:val="000000" w:themeColor="text1"/>
          <w:lang w:val="zh-TW"/>
        </w:rPr>
        <w:t>依托核心</w:t>
      </w:r>
      <w:r>
        <w:rPr>
          <w:rStyle w:val="af3"/>
          <w:rFonts w:ascii="仿宋_GB2312" w:hAnsi="仿宋_GB2312" w:cs="仿宋_GB2312"/>
          <w:color w:val="000000" w:themeColor="text1"/>
          <w:lang w:val="zh-TW"/>
        </w:rPr>
        <w:t>产业和资源优势服务中原城市群和武汉都市圈等重点区域</w:t>
      </w:r>
      <w:r>
        <w:rPr>
          <w:rStyle w:val="af3"/>
          <w:rFonts w:ascii="仿宋_GB2312" w:hAnsi="仿宋_GB2312" w:cs="仿宋_GB2312" w:hint="eastAsia"/>
          <w:color w:val="000000" w:themeColor="text1"/>
          <w:lang w:val="zh-TW"/>
        </w:rPr>
        <w:t>。</w:t>
      </w:r>
    </w:p>
    <w:p w:rsidR="006024AE" w:rsidRDefault="009226B3">
      <w:pPr>
        <w:pStyle w:val="4"/>
        <w:framePr w:wrap="auto"/>
      </w:pPr>
      <w:bookmarkStart w:id="111" w:name="_Toc71385825"/>
      <w:bookmarkStart w:id="112" w:name="_Toc62136019"/>
      <w:bookmarkStart w:id="113" w:name="_Toc8524"/>
      <w:r>
        <w:rPr>
          <w:rFonts w:hint="eastAsia"/>
          <w:lang w:val="en-US"/>
        </w:rPr>
        <w:t>四、</w:t>
      </w:r>
      <w:r>
        <w:rPr>
          <w:rFonts w:hint="eastAsia"/>
        </w:rPr>
        <w:t>三区协同</w:t>
      </w:r>
      <w:bookmarkEnd w:id="111"/>
      <w:bookmarkEnd w:id="112"/>
      <w:bookmarkEnd w:id="113"/>
    </w:p>
    <w:p w:rsidR="006024AE" w:rsidRDefault="009226B3">
      <w:pPr>
        <w:pStyle w:val="5"/>
        <w:framePr w:wrap="auto"/>
        <w:ind w:firstLine="602"/>
      </w:pPr>
      <w:r>
        <w:rPr>
          <w:rFonts w:hint="eastAsia"/>
          <w:lang w:val="en-US"/>
        </w:rPr>
        <w:t>（一）</w:t>
      </w:r>
      <w:r>
        <w:rPr>
          <w:rFonts w:hint="eastAsia"/>
        </w:rPr>
        <w:t>生态康养产业片区</w:t>
      </w:r>
    </w:p>
    <w:p w:rsidR="006024AE" w:rsidRDefault="009226B3">
      <w:pPr>
        <w:pStyle w:val="51"/>
        <w:ind w:firstLine="602"/>
        <w:rPr>
          <w:rStyle w:val="af3"/>
          <w:rFonts w:ascii="仿宋_GB2312" w:hAnsi="仿宋_GB2312" w:cs="仿宋_GB2312"/>
          <w:bCs/>
          <w:color w:val="000000" w:themeColor="text1"/>
          <w:lang w:val="zh-TW"/>
        </w:rPr>
      </w:pPr>
      <w:r>
        <w:rPr>
          <w:rStyle w:val="af3"/>
          <w:rFonts w:ascii="仿宋_GB2312" w:hAnsi="仿宋_GB2312" w:cs="仿宋_GB2312" w:hint="eastAsia"/>
          <w:b/>
          <w:bCs/>
          <w:color w:val="000000" w:themeColor="text1"/>
          <w:lang w:val="zh-TW"/>
        </w:rPr>
        <w:t>地域范围：</w:t>
      </w:r>
      <w:r>
        <w:rPr>
          <w:rStyle w:val="af3"/>
          <w:rFonts w:ascii="仿宋_GB2312" w:hAnsi="仿宋_GB2312" w:cs="仿宋_GB2312" w:hint="eastAsia"/>
          <w:bCs/>
          <w:color w:val="000000" w:themeColor="text1"/>
          <w:lang w:val="zh-TW"/>
        </w:rPr>
        <w:t>涵盖淅川丹江风景名胜区、恐龙蛋化石自然保护区、西峡大鲵自然保护区、伏牛山自然保护区、南召大宝天曼自然保护区、五朵山和真武顶景区、猿人山北部山林景区、内乡宝天曼自然保护区、瑞和湿地自然保护区等国家级和省级自然保护区资源和南召小空山、杏花山等北部山林景点，具体包括淅川县、西峡县、南召县北部、内乡县北部区域。</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资源禀赋与产业基础：</w:t>
      </w:r>
      <w:r>
        <w:rPr>
          <w:rStyle w:val="af3"/>
          <w:rFonts w:ascii="仿宋_GB2312" w:hAnsi="仿宋_GB2312" w:cs="仿宋_GB2312" w:hint="eastAsia"/>
          <w:color w:val="000000" w:themeColor="text1"/>
          <w:lang w:val="zh-TW"/>
        </w:rPr>
        <w:t>全市的重点山区，伏牛山脉展布全区，森林资源和生物多样性丰富，是重要的森林氧吧区，同时水系发达，拥有丹江、灌河、淇河、滔河、刁河等河流和亚洲第一大人工淡水湖丹江水库，生态环境优良。区域内拥有宝天曼国家级自然保护区、伏牛山国家级自然保护区、丹阳湖国家湿地公园、白河国家湿地公园、</w:t>
      </w:r>
      <w:r>
        <w:rPr>
          <w:rStyle w:val="5Char1"/>
          <w:rFonts w:hint="eastAsia"/>
          <w:lang w:val="zh-TW"/>
        </w:rPr>
        <w:t>湍河省级湿地公园、南召猿人山省级森林公园等，另有</w:t>
      </w:r>
      <w:r>
        <w:rPr>
          <w:rStyle w:val="5Char1"/>
          <w:rFonts w:hint="eastAsia"/>
          <w:lang w:val="zh-TW"/>
        </w:rPr>
        <w:t>5A</w:t>
      </w:r>
      <w:r>
        <w:rPr>
          <w:rStyle w:val="5Char1"/>
          <w:rFonts w:hint="eastAsia"/>
          <w:lang w:val="zh-TW"/>
        </w:rPr>
        <w:t>景点</w:t>
      </w:r>
      <w:r>
        <w:rPr>
          <w:rStyle w:val="5Char1"/>
          <w:rFonts w:hint="eastAsia"/>
          <w:lang w:val="zh-TW"/>
        </w:rPr>
        <w:t>3</w:t>
      </w:r>
      <w:r>
        <w:rPr>
          <w:rStyle w:val="5Char1"/>
          <w:rFonts w:hint="eastAsia"/>
          <w:lang w:val="zh-TW"/>
        </w:rPr>
        <w:t>个，</w:t>
      </w:r>
      <w:r>
        <w:rPr>
          <w:rStyle w:val="5Char1"/>
          <w:rFonts w:hint="eastAsia"/>
          <w:lang w:val="zh-TW"/>
        </w:rPr>
        <w:t>4A</w:t>
      </w:r>
      <w:r>
        <w:rPr>
          <w:rStyle w:val="5Char1"/>
          <w:rFonts w:hint="eastAsia"/>
          <w:lang w:val="zh-TW"/>
        </w:rPr>
        <w:t>景点</w:t>
      </w:r>
      <w:r>
        <w:rPr>
          <w:rStyle w:val="5Char1"/>
          <w:rFonts w:hint="eastAsia"/>
          <w:lang w:val="zh-TW"/>
        </w:rPr>
        <w:t>11</w:t>
      </w:r>
      <w:r>
        <w:rPr>
          <w:rStyle w:val="5Char1"/>
          <w:rFonts w:hint="eastAsia"/>
          <w:lang w:val="zh-TW"/>
        </w:rPr>
        <w:t>个</w:t>
      </w:r>
      <w:r>
        <w:rPr>
          <w:rStyle w:val="af3"/>
          <w:rFonts w:ascii="仿宋_GB2312" w:hAnsi="仿宋_GB2312" w:cs="仿宋_GB2312" w:hint="eastAsia"/>
          <w:color w:val="000000" w:themeColor="text1"/>
          <w:lang w:val="zh-TW"/>
        </w:rPr>
        <w:t>。</w:t>
      </w:r>
    </w:p>
    <w:p w:rsidR="006024AE" w:rsidRDefault="009226B3">
      <w:pPr>
        <w:framePr w:wrap="auto" w:yAlign="inline"/>
        <w:widowControl/>
        <w:spacing w:before="120" w:after="120"/>
        <w:jc w:val="center"/>
        <w:rPr>
          <w:rFonts w:ascii="仿宋_GB2312" w:eastAsia="PMingLiU" w:hAnsi="仿宋_GB2312" w:cs="仿宋_GB2312"/>
          <w:color w:val="000000" w:themeColor="text1"/>
          <w:shd w:val="clear" w:color="auto" w:fill="FFFFFF"/>
          <w:lang w:val="zh-TW" w:eastAsia="zh-TW"/>
        </w:rPr>
      </w:pPr>
      <w:r>
        <w:rPr>
          <w:rStyle w:val="Char3"/>
          <w:rFonts w:ascii="仿宋_GB2312" w:eastAsia="PMingLiU" w:hAnsi="仿宋_GB2312" w:cs="仿宋_GB2312"/>
          <w:noProof/>
          <w:color w:val="000000" w:themeColor="text1"/>
          <w:u w:color="FA1F00"/>
        </w:rPr>
        <w:lastRenderedPageBreak/>
        <w:drawing>
          <wp:inline distT="0" distB="0" distL="0" distR="0">
            <wp:extent cx="5193030" cy="3710940"/>
            <wp:effectExtent l="0" t="0" r="762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9484" cy="3729995"/>
                    </a:xfrm>
                    <a:prstGeom prst="rect">
                      <a:avLst/>
                    </a:prstGeom>
                    <a:noFill/>
                    <a:ln>
                      <a:noFill/>
                    </a:ln>
                  </pic:spPr>
                </pic:pic>
              </a:graphicData>
            </a:graphic>
          </wp:inline>
        </w:drawing>
      </w:r>
    </w:p>
    <w:p w:rsidR="006024AE" w:rsidRDefault="009226B3">
      <w:pPr>
        <w:pStyle w:val="af7"/>
        <w:ind w:firstLineChars="147" w:firstLine="443"/>
        <w:rPr>
          <w:rFonts w:hint="default"/>
        </w:rPr>
      </w:pPr>
      <w:r>
        <w:rPr>
          <w:rFonts w:ascii="Times New Roman" w:eastAsia="仿宋_GB2312" w:hAnsi="Times New Roman" w:cs="Times New Roman"/>
          <w:b/>
          <w:bCs/>
          <w:color w:val="auto"/>
          <w:kern w:val="0"/>
        </w:rPr>
        <w:t>图</w:t>
      </w:r>
      <w:r>
        <w:rPr>
          <w:rStyle w:val="af3"/>
          <w:rFonts w:ascii="Times New Roman" w:eastAsiaTheme="minorEastAsia" w:hAnsi="Times New Roman" w:cs="Times New Roman" w:hint="default"/>
          <w:b/>
          <w:bCs/>
        </w:rPr>
        <w:t>3-3</w:t>
      </w:r>
      <w:r>
        <w:t xml:space="preserve"> </w:t>
      </w:r>
      <w:r>
        <w:rPr>
          <w:lang w:val="en-US"/>
        </w:rPr>
        <w:t xml:space="preserve">        </w:t>
      </w:r>
      <w:r>
        <w:rPr>
          <w:b/>
          <w:bCs/>
        </w:rPr>
        <w:t>生态康养产业片区资源禀赋布局图</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lang w:val="zh-TW"/>
        </w:rPr>
        <w:t>重点发展方向：森林康养、运动康养等。</w:t>
      </w:r>
    </w:p>
    <w:p w:rsidR="006024AE" w:rsidRDefault="009226B3">
      <w:pPr>
        <w:pStyle w:val="5"/>
        <w:framePr w:wrap="auto"/>
        <w:ind w:firstLine="602"/>
      </w:pPr>
      <w:r>
        <w:rPr>
          <w:rFonts w:hint="eastAsia"/>
          <w:lang w:val="en-US"/>
        </w:rPr>
        <w:t>（二）</w:t>
      </w:r>
      <w:r>
        <w:rPr>
          <w:rFonts w:hint="eastAsia"/>
        </w:rPr>
        <w:t>农业康养产业片区</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地域范围：</w:t>
      </w:r>
      <w:r>
        <w:rPr>
          <w:rStyle w:val="af3"/>
          <w:rFonts w:ascii="仿宋_GB2312" w:hAnsi="仿宋_GB2312" w:cs="仿宋_GB2312" w:hint="eastAsia"/>
          <w:color w:val="000000" w:themeColor="text1"/>
          <w:lang w:val="zh-TW"/>
        </w:rPr>
        <w:t>以邓州中医药种植发展基地和方城全国农业综合开发大县为两翼，整合内乡、南召南部中药材种植资源形成农业康养产业区，具体包括邓州市、内乡县南部、南召县南部、方城县。</w:t>
      </w:r>
    </w:p>
    <w:p w:rsidR="006024AE" w:rsidRDefault="009226B3">
      <w:pPr>
        <w:framePr w:wrap="auto" w:yAlign="inline"/>
        <w:widowControl/>
        <w:spacing w:before="120" w:after="120"/>
        <w:jc w:val="center"/>
        <w:rPr>
          <w:rFonts w:ascii="仿宋_GB2312" w:eastAsia="PMingLiU" w:hAnsi="仿宋_GB2312" w:cs="仿宋_GB2312"/>
          <w:color w:val="000000" w:themeColor="text1"/>
          <w:shd w:val="clear" w:color="auto" w:fill="FFFFFF"/>
          <w:lang w:val="zh-TW" w:eastAsia="zh-TW"/>
        </w:rPr>
      </w:pPr>
      <w:r>
        <w:rPr>
          <w:rStyle w:val="Char3"/>
          <w:rFonts w:ascii="仿宋_GB2312" w:eastAsia="PMingLiU" w:hAnsi="仿宋_GB2312" w:cs="仿宋_GB2312"/>
          <w:noProof/>
          <w:color w:val="000000" w:themeColor="text1"/>
          <w:u w:color="FA1F00"/>
        </w:rPr>
        <w:lastRenderedPageBreak/>
        <w:drawing>
          <wp:inline distT="0" distB="0" distL="0" distR="0">
            <wp:extent cx="5192395" cy="369887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98069" cy="3703048"/>
                    </a:xfrm>
                    <a:prstGeom prst="rect">
                      <a:avLst/>
                    </a:prstGeom>
                    <a:noFill/>
                    <a:ln>
                      <a:noFill/>
                    </a:ln>
                  </pic:spPr>
                </pic:pic>
              </a:graphicData>
            </a:graphic>
          </wp:inline>
        </w:drawing>
      </w:r>
    </w:p>
    <w:p w:rsidR="006024AE" w:rsidRDefault="009226B3">
      <w:pPr>
        <w:pStyle w:val="af7"/>
        <w:ind w:firstLineChars="147" w:firstLine="443"/>
        <w:rPr>
          <w:rFonts w:hint="default"/>
        </w:rPr>
      </w:pPr>
      <w:r>
        <w:rPr>
          <w:rStyle w:val="5Char1"/>
          <w:rFonts w:ascii="Times New Roman" w:cs="Times New Roman"/>
          <w:b/>
          <w:bCs/>
          <w:color w:val="auto"/>
        </w:rPr>
        <w:t>图</w:t>
      </w:r>
      <w:r>
        <w:rPr>
          <w:rStyle w:val="5Char1"/>
          <w:rFonts w:ascii="Times New Roman" w:cs="Times New Roman"/>
          <w:b/>
          <w:bCs/>
          <w:color w:val="auto"/>
        </w:rPr>
        <w:t xml:space="preserve">3-4 </w:t>
      </w:r>
      <w:r>
        <w:rPr>
          <w:rStyle w:val="5Char1"/>
          <w:rFonts w:ascii="Times New Roman" w:cs="Times New Roman"/>
          <w:b/>
          <w:bCs/>
          <w:color w:val="auto"/>
          <w:lang w:val="en-US"/>
        </w:rPr>
        <w:t xml:space="preserve">                 </w:t>
      </w:r>
      <w:r>
        <w:rPr>
          <w:b/>
          <w:bCs/>
        </w:rPr>
        <w:t>农业康养产业片区资源禀赋布局图</w:t>
      </w:r>
    </w:p>
    <w:p w:rsidR="006024AE" w:rsidRDefault="009226B3">
      <w:pPr>
        <w:pStyle w:val="51"/>
        <w:ind w:firstLine="602"/>
        <w:rPr>
          <w:rStyle w:val="5Char1"/>
          <w:lang w:val="zh-TW"/>
        </w:rPr>
      </w:pPr>
      <w:r>
        <w:rPr>
          <w:rStyle w:val="af3"/>
          <w:rFonts w:ascii="仿宋_GB2312" w:hAnsi="仿宋_GB2312" w:cs="仿宋_GB2312" w:hint="eastAsia"/>
          <w:b/>
          <w:bCs/>
          <w:color w:val="000000" w:themeColor="text1"/>
          <w:lang w:val="zh-TW"/>
        </w:rPr>
        <w:t>资源禀赋与产业基础：</w:t>
      </w:r>
      <w:r>
        <w:rPr>
          <w:rStyle w:val="5Char1"/>
          <w:rFonts w:hint="eastAsia"/>
          <w:lang w:val="zh-TW"/>
        </w:rPr>
        <w:t>区内农作物、经济作物和中草药资源广泛分布。农作物方面，邓州是国家粮食核心主产区，方城为全国农业综合开发大县，林地和耕地面积在全市位居前列。在中医药方面，南召境内拥有药用植物</w:t>
      </w:r>
      <w:r>
        <w:rPr>
          <w:rStyle w:val="5Char1"/>
          <w:rFonts w:hint="eastAsia"/>
          <w:lang w:val="zh-TW"/>
        </w:rPr>
        <w:t>1000</w:t>
      </w:r>
      <w:r>
        <w:rPr>
          <w:rStyle w:val="5Char1"/>
          <w:rFonts w:hint="eastAsia"/>
          <w:lang w:val="zh-TW"/>
        </w:rPr>
        <w:t>余种，其中道地药材</w:t>
      </w:r>
      <w:r>
        <w:rPr>
          <w:rStyle w:val="5Char1"/>
          <w:rFonts w:hint="eastAsia"/>
          <w:lang w:val="zh-TW"/>
        </w:rPr>
        <w:t>20</w:t>
      </w:r>
      <w:r>
        <w:rPr>
          <w:rStyle w:val="5Char1"/>
          <w:rFonts w:hint="eastAsia"/>
          <w:lang w:val="zh-TW"/>
        </w:rPr>
        <w:t>余种，作为全国“辛夷之乡”，拥有</w:t>
      </w:r>
      <w:r>
        <w:rPr>
          <w:rStyle w:val="5Char1"/>
          <w:rFonts w:hint="eastAsia"/>
          <w:lang w:val="zh-TW"/>
        </w:rPr>
        <w:t>5.5</w:t>
      </w:r>
      <w:r>
        <w:rPr>
          <w:rStyle w:val="5Char1"/>
          <w:rFonts w:hint="eastAsia"/>
          <w:lang w:val="zh-TW"/>
        </w:rPr>
        <w:t>万亩的辛夷种植基地；方城县内中药材种植面积达</w:t>
      </w:r>
      <w:r>
        <w:rPr>
          <w:rStyle w:val="5Char1"/>
          <w:rFonts w:hint="eastAsia"/>
          <w:lang w:val="zh-TW"/>
        </w:rPr>
        <w:t>3</w:t>
      </w:r>
      <w:r>
        <w:rPr>
          <w:rStyle w:val="5Char1"/>
          <w:rFonts w:hint="eastAsia"/>
          <w:lang w:val="zh-TW"/>
        </w:rPr>
        <w:t>万亩，为裕丹参的原产地；内乡境内除“郦邑贡菊”精品示范基地外，还建成有“金钗石斛”现代化智能连栋温室基地，并规划建设中药材产业园和中医药物流园。经济作物方面，拥有以金木瓜、黄金梨为代表的无公害农产品种植基地</w:t>
      </w:r>
      <w:r>
        <w:rPr>
          <w:rStyle w:val="5Char1"/>
          <w:rFonts w:hint="eastAsia"/>
          <w:lang w:val="zh-TW"/>
        </w:rPr>
        <w:t>52</w:t>
      </w:r>
      <w:r>
        <w:rPr>
          <w:rStyle w:val="5Char1"/>
          <w:rFonts w:hint="eastAsia"/>
          <w:lang w:val="zh-TW"/>
        </w:rPr>
        <w:t>万亩，苗木花卉种植基地，</w:t>
      </w:r>
      <w:r>
        <w:rPr>
          <w:rStyle w:val="5Char1"/>
          <w:rFonts w:hint="eastAsia"/>
          <w:lang w:val="zh-TW"/>
        </w:rPr>
        <w:t>3.1</w:t>
      </w:r>
      <w:r>
        <w:rPr>
          <w:rStyle w:val="5Char1"/>
          <w:rFonts w:hint="eastAsia"/>
          <w:lang w:val="zh-TW"/>
        </w:rPr>
        <w:t>万亩优质品种桃基地</w:t>
      </w:r>
      <w:r>
        <w:rPr>
          <w:rStyle w:val="5Char1"/>
          <w:rFonts w:hint="eastAsia"/>
          <w:lang w:val="zh-TW"/>
        </w:rPr>
        <w:t>1.5</w:t>
      </w:r>
      <w:r>
        <w:rPr>
          <w:rStyle w:val="5Char1"/>
          <w:rFonts w:hint="eastAsia"/>
          <w:lang w:val="zh-TW"/>
        </w:rPr>
        <w:t>万亩，此外南召药用植物园项目（</w:t>
      </w:r>
      <w:r>
        <w:rPr>
          <w:rStyle w:val="5Char1"/>
          <w:rFonts w:hint="eastAsia"/>
          <w:lang w:val="zh-TW"/>
        </w:rPr>
        <w:t>1</w:t>
      </w:r>
      <w:r>
        <w:rPr>
          <w:rStyle w:val="5Char1"/>
          <w:rFonts w:hint="eastAsia"/>
          <w:lang w:val="zh-TW"/>
        </w:rPr>
        <w:t>心</w:t>
      </w:r>
      <w:r>
        <w:rPr>
          <w:rStyle w:val="5Char1"/>
          <w:rFonts w:hint="eastAsia"/>
          <w:lang w:val="zh-TW"/>
        </w:rPr>
        <w:t>2</w:t>
      </w:r>
      <w:r>
        <w:rPr>
          <w:rStyle w:val="5Char1"/>
          <w:rFonts w:hint="eastAsia"/>
          <w:lang w:val="zh-TW"/>
        </w:rPr>
        <w:t>镇</w:t>
      </w:r>
      <w:r>
        <w:rPr>
          <w:rStyle w:val="5Char1"/>
          <w:rFonts w:hint="eastAsia"/>
          <w:lang w:val="zh-TW"/>
        </w:rPr>
        <w:t>3</w:t>
      </w:r>
      <w:r>
        <w:rPr>
          <w:rStyle w:val="5Char1"/>
          <w:rFonts w:hint="eastAsia"/>
          <w:lang w:val="zh-TW"/>
        </w:rPr>
        <w:t>区</w:t>
      </w:r>
      <w:r>
        <w:rPr>
          <w:rStyle w:val="5Char1"/>
          <w:rFonts w:hint="eastAsia"/>
          <w:lang w:val="zh-TW"/>
        </w:rPr>
        <w:t>4</w:t>
      </w:r>
      <w:r>
        <w:rPr>
          <w:rStyle w:val="5Char1"/>
          <w:rFonts w:hint="eastAsia"/>
          <w:lang w:val="zh-TW"/>
        </w:rPr>
        <w:t>带）也在规划建设中。</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lang w:val="zh-TW"/>
        </w:rPr>
        <w:t>重点发展方向：农业观光康养、农业休闲体验康养、中医</w:t>
      </w:r>
      <w:r>
        <w:rPr>
          <w:rStyle w:val="af3"/>
          <w:rFonts w:ascii="仿宋_GB2312" w:hAnsi="仿宋_GB2312" w:cs="仿宋_GB2312" w:hint="eastAsia"/>
          <w:b/>
          <w:bCs/>
          <w:color w:val="000000" w:themeColor="text1"/>
          <w:lang w:val="zh-TW"/>
        </w:rPr>
        <w:lastRenderedPageBreak/>
        <w:t>药康养。</w:t>
      </w:r>
    </w:p>
    <w:p w:rsidR="006024AE" w:rsidRDefault="009226B3">
      <w:pPr>
        <w:pStyle w:val="5"/>
        <w:framePr w:wrap="auto"/>
        <w:ind w:firstLine="602"/>
      </w:pPr>
      <w:r>
        <w:rPr>
          <w:rFonts w:hint="eastAsia"/>
          <w:lang w:val="en-US"/>
        </w:rPr>
        <w:t>（三）</w:t>
      </w:r>
      <w:r>
        <w:rPr>
          <w:rFonts w:hint="eastAsia"/>
        </w:rPr>
        <w:t>文化康养产业片区</w:t>
      </w:r>
    </w:p>
    <w:p w:rsidR="006024AE" w:rsidRDefault="009226B3">
      <w:pPr>
        <w:pStyle w:val="51"/>
        <w:ind w:firstLine="602"/>
        <w:rPr>
          <w:rStyle w:val="af3"/>
          <w:rFonts w:ascii="仿宋_GB2312" w:hAnsi="仿宋_GB2312" w:cs="仿宋_GB2312"/>
          <w:bCs/>
          <w:color w:val="000000" w:themeColor="text1"/>
          <w:lang w:val="zh-TW"/>
        </w:rPr>
      </w:pPr>
      <w:r>
        <w:rPr>
          <w:rStyle w:val="af3"/>
          <w:rFonts w:ascii="仿宋_GB2312" w:hAnsi="仿宋_GB2312" w:cs="仿宋_GB2312" w:hint="eastAsia"/>
          <w:b/>
          <w:bCs/>
          <w:color w:val="000000" w:themeColor="text1"/>
          <w:lang w:val="zh-TW"/>
        </w:rPr>
        <w:t>地域范围：</w:t>
      </w:r>
      <w:r>
        <w:rPr>
          <w:rStyle w:val="af3"/>
          <w:rFonts w:ascii="仿宋_GB2312" w:hAnsi="仿宋_GB2312" w:cs="仿宋_GB2312" w:hint="eastAsia"/>
          <w:bCs/>
          <w:color w:val="000000" w:themeColor="text1"/>
          <w:lang w:val="zh-TW"/>
        </w:rPr>
        <w:t>整合新野和中心城区三国文化、镇平县玉石文化、南召的猿人文化、玉兰文化、柞蚕文化、社旗古镇文化、唐河和桐柏红色文化等多种文化旅游康养资源，形成文化康养产业区，具体包括中心城区、新野县、镇平县、社旗县、唐河县、桐柏县区域。</w:t>
      </w:r>
    </w:p>
    <w:p w:rsidR="006024AE" w:rsidRDefault="009226B3">
      <w:pPr>
        <w:pStyle w:val="51"/>
        <w:ind w:firstLine="602"/>
        <w:rPr>
          <w:rStyle w:val="af3"/>
          <w:rFonts w:ascii="仿宋_GB2312" w:hAnsi="仿宋_GB2312" w:cs="仿宋_GB2312"/>
          <w:color w:val="000000" w:themeColor="text1"/>
          <w:lang w:val="zh-TW"/>
        </w:rPr>
      </w:pPr>
      <w:r>
        <w:rPr>
          <w:rStyle w:val="af3"/>
          <w:rFonts w:ascii="仿宋_GB2312" w:hAnsi="仿宋_GB2312" w:cs="仿宋_GB2312" w:hint="eastAsia"/>
          <w:b/>
          <w:bCs/>
          <w:color w:val="000000" w:themeColor="text1"/>
          <w:lang w:val="zh-TW"/>
        </w:rPr>
        <w:t>资源禀赋与产业基础：</w:t>
      </w:r>
      <w:r>
        <w:rPr>
          <w:rStyle w:val="5Char1"/>
          <w:rFonts w:hint="eastAsia"/>
          <w:lang w:val="zh-TW"/>
        </w:rPr>
        <w:t>产业带内，卧龙区、宛城区有卧龙岗、汉画馆、医圣祠、张衡博物馆、古宛城遗址等两汉三国时期的历史文化遗迹，也是“医圣”张仲景文化的传承地，有着深厚的中医文化底蕴；镇平玉文化始于夏商，兴于汉唐，精于明清，有</w:t>
      </w:r>
      <w:r>
        <w:rPr>
          <w:rStyle w:val="5Char1"/>
          <w:rFonts w:hint="eastAsia"/>
          <w:lang w:val="zh-TW"/>
        </w:rPr>
        <w:t>5000</w:t>
      </w:r>
      <w:r>
        <w:rPr>
          <w:rStyle w:val="5Char1"/>
          <w:rFonts w:hint="eastAsia"/>
          <w:lang w:val="zh-TW"/>
        </w:rPr>
        <w:t>多年的玉雕加工历史，有着“中国玉雕之乡”的美誉和年产值</w:t>
      </w:r>
      <w:r>
        <w:rPr>
          <w:rStyle w:val="5Char1"/>
          <w:rFonts w:hint="eastAsia"/>
          <w:lang w:val="zh-TW"/>
        </w:rPr>
        <w:t>120</w:t>
      </w:r>
      <w:r>
        <w:rPr>
          <w:rStyle w:val="5Char1"/>
          <w:rFonts w:hint="eastAsia"/>
          <w:lang w:val="zh-TW"/>
        </w:rPr>
        <w:t>亿元的玉雕产业。桐柏县、唐河县作为大别山革命老区，承载着深厚的红色革命历史，红色文化在这里传承发扬，宗教文化也在此扎根，佛教历史渊源深厚，河南佛教学院位于桐柏县桐柏山；唐河县有始建于元朝的普华讲寺，是豫西南最大的佛教活动场所和宗教文化旅游圣地之一；龙泉禅寺是中原“莲花捧佛”的佛门胜地。社旗县商业文化源远流长，在清代为“豫南巨镇”，是“万里茶道”重要中转站，以“天下第一关”山陕会馆、厘金局、蔚盛长票号等为名的赊店古镇，有着中原最大的清代建筑群；方城县是丝绸之路源头之一，也是河南省“一带一路”规划重点发展城市；南阳拥有杏花山猿人遗址，下辖东庄村柞蚕文化、云阳镇玉兰文化独具特色。</w:t>
      </w:r>
    </w:p>
    <w:p w:rsidR="006024AE" w:rsidRDefault="009226B3">
      <w:pPr>
        <w:framePr w:wrap="auto" w:yAlign="inline"/>
        <w:widowControl/>
        <w:spacing w:before="120" w:after="120"/>
        <w:rPr>
          <w:rFonts w:ascii="仿宋_GB2312" w:eastAsia="PMingLiU" w:hAnsi="仿宋_GB2312" w:cs="仿宋_GB2312"/>
          <w:color w:val="000000" w:themeColor="text1"/>
          <w:shd w:val="clear" w:color="auto" w:fill="FFFFFF"/>
          <w:lang w:val="zh-TW" w:eastAsia="zh-TW"/>
        </w:rPr>
      </w:pPr>
      <w:r>
        <w:rPr>
          <w:rStyle w:val="Char3"/>
          <w:rFonts w:ascii="仿宋_GB2312" w:eastAsia="PMingLiU" w:hAnsi="仿宋_GB2312" w:cs="仿宋_GB2312"/>
          <w:noProof/>
          <w:color w:val="000000" w:themeColor="text1"/>
          <w:u w:color="FA1F00"/>
        </w:rPr>
        <w:lastRenderedPageBreak/>
        <w:drawing>
          <wp:inline distT="0" distB="0" distL="0" distR="0">
            <wp:extent cx="5231130" cy="3726180"/>
            <wp:effectExtent l="0" t="0" r="762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6002" cy="3765693"/>
                    </a:xfrm>
                    <a:prstGeom prst="rect">
                      <a:avLst/>
                    </a:prstGeom>
                    <a:noFill/>
                    <a:ln>
                      <a:noFill/>
                    </a:ln>
                  </pic:spPr>
                </pic:pic>
              </a:graphicData>
            </a:graphic>
          </wp:inline>
        </w:drawing>
      </w:r>
    </w:p>
    <w:p w:rsidR="006024AE" w:rsidRDefault="009226B3">
      <w:pPr>
        <w:pStyle w:val="af7"/>
        <w:ind w:firstLineChars="147" w:firstLine="443"/>
        <w:rPr>
          <w:rFonts w:hint="default"/>
        </w:rPr>
      </w:pPr>
      <w:r>
        <w:rPr>
          <w:rFonts w:ascii="Times New Roman" w:eastAsia="仿宋_GB2312" w:hAnsi="Times New Roman" w:cs="Times New Roman"/>
          <w:b/>
          <w:bCs/>
          <w:color w:val="auto"/>
          <w:kern w:val="0"/>
        </w:rPr>
        <w:t>图</w:t>
      </w:r>
      <w:r>
        <w:rPr>
          <w:rFonts w:ascii="Times New Roman" w:eastAsia="仿宋_GB2312" w:hAnsi="Times New Roman" w:cs="Times New Roman"/>
          <w:b/>
          <w:bCs/>
          <w:color w:val="auto"/>
          <w:kern w:val="0"/>
        </w:rPr>
        <w:t>3-</w:t>
      </w:r>
      <w:r>
        <w:rPr>
          <w:rFonts w:ascii="Times New Roman" w:eastAsia="仿宋_GB2312" w:hAnsi="Times New Roman" w:cs="Times New Roman" w:hint="default"/>
          <w:b/>
          <w:bCs/>
          <w:color w:val="auto"/>
          <w:kern w:val="0"/>
        </w:rPr>
        <w:t>5</w:t>
      </w:r>
      <w:r>
        <w:rPr>
          <w:rStyle w:val="af3"/>
          <w:rFonts w:ascii="仿宋_GB2312" w:eastAsiaTheme="minorEastAsia" w:hAnsi="仿宋_GB2312" w:cs="仿宋_GB2312" w:hint="default"/>
        </w:rPr>
        <w:t xml:space="preserve"> </w:t>
      </w:r>
      <w:r>
        <w:rPr>
          <w:rStyle w:val="af3"/>
          <w:rFonts w:ascii="仿宋_GB2312" w:eastAsiaTheme="minorEastAsia" w:hAnsi="仿宋_GB2312" w:cs="仿宋_GB2312"/>
          <w:lang w:val="en-US"/>
        </w:rPr>
        <w:t xml:space="preserve">         </w:t>
      </w:r>
      <w:r>
        <w:rPr>
          <w:b/>
          <w:bCs/>
        </w:rPr>
        <w:t>文化康养产业片区资源禀赋布局图</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lang w:val="zh-TW"/>
        </w:rPr>
        <w:t>重点发展方向：文化旅游康养、文化体验教育。</w:t>
      </w:r>
    </w:p>
    <w:p w:rsidR="006024AE" w:rsidRDefault="009226B3">
      <w:pPr>
        <w:pStyle w:val="4"/>
        <w:framePr w:wrap="auto"/>
        <w:rPr>
          <w:rStyle w:val="af3"/>
          <w:rFonts w:eastAsia="PMingLiU"/>
          <w:color w:val="000000" w:themeColor="text1"/>
        </w:rPr>
      </w:pPr>
      <w:bookmarkStart w:id="114" w:name="_Toc62136020"/>
      <w:bookmarkStart w:id="115" w:name="_Toc5189"/>
      <w:bookmarkStart w:id="116" w:name="_Toc71385826"/>
      <w:r>
        <w:rPr>
          <w:rStyle w:val="af3"/>
          <w:rFonts w:hint="eastAsia"/>
          <w:color w:val="000000" w:themeColor="text1"/>
          <w:lang w:val="en-US"/>
        </w:rPr>
        <w:t>五、</w:t>
      </w:r>
      <w:r>
        <w:rPr>
          <w:rStyle w:val="af3"/>
          <w:rFonts w:hint="eastAsia"/>
          <w:color w:val="000000" w:themeColor="text1"/>
        </w:rPr>
        <w:t>多组团</w:t>
      </w:r>
      <w:r>
        <w:rPr>
          <w:rStyle w:val="af3"/>
          <w:color w:val="000000" w:themeColor="text1"/>
        </w:rPr>
        <w:t>支撑</w:t>
      </w:r>
      <w:bookmarkEnd w:id="114"/>
      <w:bookmarkEnd w:id="115"/>
      <w:bookmarkEnd w:id="116"/>
    </w:p>
    <w:p w:rsidR="006024AE" w:rsidRDefault="009226B3">
      <w:pPr>
        <w:pStyle w:val="5"/>
        <w:framePr w:wrap="auto"/>
        <w:ind w:firstLine="602"/>
      </w:pPr>
      <w:r>
        <w:rPr>
          <w:rFonts w:hint="eastAsia"/>
          <w:lang w:val="en-US"/>
        </w:rPr>
        <w:t>（一）</w:t>
      </w:r>
      <w:r>
        <w:t>生态康养产业</w:t>
      </w:r>
      <w:r>
        <w:rPr>
          <w:rFonts w:hint="eastAsia"/>
        </w:rPr>
        <w:t>片</w:t>
      </w:r>
      <w:r>
        <w:t>区</w:t>
      </w:r>
      <w:r>
        <w:rPr>
          <w:rFonts w:hint="eastAsia"/>
        </w:rPr>
        <w:t>特色功能组团</w:t>
      </w:r>
    </w:p>
    <w:p w:rsidR="006024AE" w:rsidRDefault="006024AE">
      <w:pPr>
        <w:framePr w:wrap="around"/>
        <w:rPr>
          <w:color w:val="000000" w:themeColor="text1"/>
          <w:lang w:val="zh-TW"/>
        </w:rPr>
      </w:pP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rPr>
        <w:t>1、</w:t>
      </w:r>
      <w:r>
        <w:rPr>
          <w:rStyle w:val="af3"/>
          <w:rFonts w:ascii="仿宋_GB2312" w:hAnsi="仿宋_GB2312" w:cs="仿宋_GB2312"/>
          <w:b/>
          <w:bCs/>
          <w:color w:val="000000" w:themeColor="text1"/>
          <w:lang w:val="zh-TW"/>
        </w:rPr>
        <w:t>西峡休闲度假康养</w:t>
      </w:r>
      <w:r>
        <w:rPr>
          <w:rStyle w:val="af3"/>
          <w:rFonts w:ascii="仿宋_GB2312" w:hAnsi="仿宋_GB2312" w:cs="仿宋_GB2312" w:hint="eastAsia"/>
          <w:b/>
          <w:bCs/>
          <w:color w:val="000000" w:themeColor="text1"/>
          <w:lang w:val="zh-TW"/>
        </w:rPr>
        <w:t>组团</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color w:val="000000" w:themeColor="text1"/>
          <w:lang w:val="zh-TW"/>
        </w:rPr>
        <w:t>以老界岭为核心，联合太平镇、二郎坪及双龙镇，整合山地生态、乡村田园资源，打通旅游交通，强化联动发展，以山地避暑康养为核心，中医药养生为重要支撑，打造集景区、特色小镇、旅游村落、风情民宿、养老基地等于一体的山地养生度假片区，推动区域旅游观光功能向养生度假成功升级。</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rPr>
        <w:t>2、</w:t>
      </w:r>
      <w:r>
        <w:rPr>
          <w:rStyle w:val="af3"/>
          <w:rFonts w:ascii="仿宋_GB2312" w:hAnsi="仿宋_GB2312" w:cs="仿宋_GB2312"/>
          <w:b/>
          <w:bCs/>
          <w:color w:val="000000" w:themeColor="text1"/>
          <w:lang w:val="zh-TW"/>
        </w:rPr>
        <w:t>内乡森林康养</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color w:val="000000" w:themeColor="text1"/>
          <w:lang w:val="zh-TW"/>
        </w:rPr>
        <w:t>依托内乡北部丰富的森林资源和中医药文化资源，以发展运动康养、中医药康养为产业特色，以休闲、竞技、娱乐、探</w:t>
      </w:r>
      <w:r>
        <w:rPr>
          <w:rStyle w:val="af3"/>
          <w:rFonts w:ascii="仿宋_GB2312" w:hAnsi="仿宋_GB2312" w:cs="仿宋_GB2312"/>
          <w:color w:val="000000" w:themeColor="text1"/>
          <w:lang w:val="zh-TW"/>
        </w:rPr>
        <w:lastRenderedPageBreak/>
        <w:t>险等为主要形式，开展漂流、攀岩、户外拓展等运动项目，进一步挖掘中药文化资源，发展中医药旅游，设立专门的中药植物观光园。</w:t>
      </w:r>
    </w:p>
    <w:p w:rsidR="006024AE" w:rsidRDefault="009226B3">
      <w:pPr>
        <w:framePr w:wrap="auto" w:yAlign="inline"/>
        <w:rPr>
          <w:rStyle w:val="af3"/>
          <w:rFonts w:ascii="仿宋_GB2312" w:eastAsia="PMingLiU" w:hAnsi="仿宋_GB2312" w:cs="仿宋_GB2312"/>
          <w:color w:val="000000" w:themeColor="text1"/>
          <w:lang w:val="zh-TW" w:eastAsia="zh-TW"/>
        </w:rPr>
      </w:pPr>
      <w:r>
        <w:rPr>
          <w:rFonts w:ascii="仿宋_GB2312" w:eastAsia="PMingLiU" w:hAnsi="仿宋_GB2312" w:cs="仿宋_GB2312"/>
          <w:noProof/>
          <w:color w:val="000000" w:themeColor="text1"/>
        </w:rPr>
        <w:drawing>
          <wp:inline distT="0" distB="0" distL="0" distR="0">
            <wp:extent cx="5287645" cy="3750945"/>
            <wp:effectExtent l="0" t="0" r="8255" b="1905"/>
            <wp:docPr id="13" name="图片 1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地图&#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06157" cy="3764321"/>
                    </a:xfrm>
                    <a:prstGeom prst="rect">
                      <a:avLst/>
                    </a:prstGeom>
                  </pic:spPr>
                </pic:pic>
              </a:graphicData>
            </a:graphic>
          </wp:inline>
        </w:drawing>
      </w:r>
    </w:p>
    <w:p w:rsidR="006024AE" w:rsidRDefault="009226B3">
      <w:pPr>
        <w:pStyle w:val="af7"/>
        <w:ind w:firstLineChars="147" w:firstLine="443"/>
        <w:rPr>
          <w:rFonts w:hint="default"/>
        </w:rPr>
      </w:pPr>
      <w:r>
        <w:rPr>
          <w:rFonts w:ascii="Times New Roman" w:eastAsia="仿宋_GB2312" w:hAnsi="Times New Roman" w:cs="Times New Roman"/>
          <w:b/>
          <w:bCs/>
          <w:color w:val="auto"/>
          <w:kern w:val="0"/>
        </w:rPr>
        <w:t>图</w:t>
      </w:r>
      <w:r>
        <w:rPr>
          <w:rFonts w:ascii="Times New Roman" w:eastAsia="仿宋_GB2312" w:hAnsi="Times New Roman" w:cs="Times New Roman"/>
          <w:b/>
          <w:bCs/>
          <w:color w:val="auto"/>
          <w:kern w:val="0"/>
        </w:rPr>
        <w:t>3-6</w:t>
      </w:r>
      <w:r>
        <w:t xml:space="preserve"> </w:t>
      </w:r>
      <w:r>
        <w:rPr>
          <w:lang w:val="en-US"/>
        </w:rPr>
        <w:t xml:space="preserve">       </w:t>
      </w:r>
      <w:r>
        <w:rPr>
          <w:b/>
          <w:bCs/>
        </w:rPr>
        <w:t>生态康养产业片区特色功能组团</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rPr>
        <w:t>3、</w:t>
      </w:r>
      <w:r>
        <w:rPr>
          <w:rStyle w:val="af3"/>
          <w:rFonts w:ascii="仿宋_GB2312" w:hAnsi="仿宋_GB2312" w:cs="仿宋_GB2312" w:hint="eastAsia"/>
          <w:b/>
          <w:bCs/>
          <w:color w:val="000000" w:themeColor="text1"/>
          <w:lang w:val="zh-TW"/>
        </w:rPr>
        <w:t>南召森林康养组团</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hint="eastAsia"/>
          <w:color w:val="000000" w:themeColor="text1"/>
          <w:lang w:val="zh-TW"/>
        </w:rPr>
        <w:t>依托南召大宝天曼度假区森林资源，充分发挥河南唯一原始森林生态优势和高负氧离子含量优势，针对气管炎、肺气肿、高血压、失眠等疾病建设森林氧吧休闲康养中心，发展康养度假屋、慢病康复中心、日间照料中心、疗养院、休闲健身步道、营养餐区等业态。以南召杏花山猿人遗址资源及周边云阳镇丰富的乡村旅游资源为发展基础，以猿人文化为品牌吸引，完善周边旅游基础配套设施，提升旅游服务功能，建设集生态观光、乡村休闲、田园康养、猿人文化体验、猿人研学旅游为一体的猿人文化康养文化园。</w:t>
      </w:r>
    </w:p>
    <w:p w:rsidR="006024AE" w:rsidRDefault="009226B3">
      <w:pPr>
        <w:pStyle w:val="5"/>
        <w:framePr w:wrap="auto"/>
        <w:ind w:firstLine="602"/>
      </w:pPr>
      <w:r>
        <w:rPr>
          <w:rFonts w:hint="eastAsia"/>
          <w:lang w:val="en-US"/>
        </w:rPr>
        <w:lastRenderedPageBreak/>
        <w:t>（二）</w:t>
      </w:r>
      <w:r>
        <w:t>农业康养产业</w:t>
      </w:r>
      <w:r>
        <w:rPr>
          <w:rFonts w:hint="eastAsia"/>
        </w:rPr>
        <w:t>片</w:t>
      </w:r>
      <w:r>
        <w:t>区</w:t>
      </w:r>
      <w:r>
        <w:rPr>
          <w:rFonts w:hint="eastAsia"/>
        </w:rPr>
        <w:t>特色功能组团</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rPr>
        <w:t>1、</w:t>
      </w:r>
      <w:r>
        <w:rPr>
          <w:rStyle w:val="af3"/>
          <w:rFonts w:ascii="仿宋_GB2312" w:hAnsi="仿宋_GB2312" w:cs="仿宋_GB2312"/>
          <w:b/>
          <w:bCs/>
          <w:color w:val="000000" w:themeColor="text1"/>
          <w:lang w:val="zh-TW"/>
        </w:rPr>
        <w:t>邓州</w:t>
      </w:r>
      <w:r>
        <w:rPr>
          <w:rStyle w:val="af3"/>
          <w:rFonts w:ascii="仿宋_GB2312" w:hAnsi="仿宋_GB2312" w:cs="仿宋_GB2312" w:hint="eastAsia"/>
          <w:b/>
          <w:bCs/>
          <w:color w:val="000000" w:themeColor="text1"/>
          <w:lang w:val="zh-TW"/>
        </w:rPr>
        <w:t>中医药</w:t>
      </w:r>
      <w:r>
        <w:rPr>
          <w:rStyle w:val="af3"/>
          <w:rFonts w:ascii="仿宋_GB2312" w:hAnsi="仿宋_GB2312" w:cs="仿宋_GB2312"/>
          <w:b/>
          <w:bCs/>
          <w:color w:val="000000" w:themeColor="text1"/>
          <w:lang w:val="zh-TW"/>
        </w:rPr>
        <w:t>康养</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color w:val="000000" w:themeColor="text1"/>
          <w:lang w:val="zh-TW"/>
        </w:rPr>
        <w:t>依托区域内现代农业发展优势，以中医药材种植为基础，建设一批</w:t>
      </w:r>
      <w:r>
        <w:rPr>
          <w:rStyle w:val="af3"/>
          <w:rFonts w:ascii="仿宋_GB2312" w:hAnsi="仿宋_GB2312" w:cs="仿宋_GB2312" w:hint="eastAsia"/>
          <w:color w:val="000000" w:themeColor="text1"/>
          <w:lang w:val="zh-TW"/>
        </w:rPr>
        <w:t>“</w:t>
      </w:r>
      <w:r>
        <w:rPr>
          <w:rStyle w:val="af3"/>
          <w:rFonts w:ascii="仿宋_GB2312" w:hAnsi="仿宋_GB2312" w:cs="仿宋_GB2312"/>
          <w:color w:val="000000" w:themeColor="text1"/>
          <w:lang w:val="zh-TW"/>
        </w:rPr>
        <w:t>中医药健康+旅游</w:t>
      </w:r>
      <w:r>
        <w:rPr>
          <w:rStyle w:val="af3"/>
          <w:rFonts w:ascii="仿宋_GB2312" w:hAnsi="仿宋_GB2312" w:cs="仿宋_GB2312" w:hint="eastAsia"/>
          <w:color w:val="000000" w:themeColor="text1"/>
          <w:lang w:val="zh-TW"/>
        </w:rPr>
        <w:t>”</w:t>
      </w:r>
      <w:r>
        <w:rPr>
          <w:rStyle w:val="af3"/>
          <w:rFonts w:ascii="仿宋_GB2312" w:hAnsi="仿宋_GB2312" w:cs="仿宋_GB2312"/>
          <w:color w:val="000000" w:themeColor="text1"/>
          <w:lang w:val="zh-TW"/>
        </w:rPr>
        <w:t>的乡村旅游综合体，形成集观光、休闲、采摘、农耕体验等为一体的产业发展格局，以旅游发展促进农业结构调整，通过农业+康养融合，促进邓州传统农业向现代化农业转型，把中药材农产品转化为特色旅游商品，打造</w:t>
      </w:r>
      <w:r>
        <w:rPr>
          <w:rStyle w:val="af3"/>
          <w:rFonts w:ascii="仿宋_GB2312" w:hAnsi="仿宋_GB2312" w:cs="仿宋_GB2312" w:hint="eastAsia"/>
          <w:color w:val="000000" w:themeColor="text1"/>
          <w:lang w:val="zh-TW"/>
        </w:rPr>
        <w:t>中医药</w:t>
      </w:r>
      <w:r>
        <w:rPr>
          <w:rStyle w:val="af3"/>
          <w:rFonts w:ascii="仿宋_GB2312" w:hAnsi="仿宋_GB2312" w:cs="仿宋_GB2312"/>
          <w:color w:val="000000" w:themeColor="text1"/>
          <w:lang w:val="zh-TW"/>
        </w:rPr>
        <w:t>康养综合服务体。</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rPr>
        <w:t>2、</w:t>
      </w:r>
      <w:r>
        <w:rPr>
          <w:rStyle w:val="af3"/>
          <w:rFonts w:ascii="仿宋_GB2312" w:hAnsi="仿宋_GB2312" w:cs="仿宋_GB2312" w:hint="eastAsia"/>
          <w:b/>
          <w:bCs/>
          <w:color w:val="000000" w:themeColor="text1"/>
          <w:lang w:val="zh-TW"/>
        </w:rPr>
        <w:t>内乡</w:t>
      </w:r>
      <w:r>
        <w:rPr>
          <w:rStyle w:val="af3"/>
          <w:rFonts w:ascii="仿宋_GB2312" w:hAnsi="仿宋_GB2312" w:cs="仿宋_GB2312"/>
          <w:b/>
          <w:bCs/>
          <w:color w:val="000000" w:themeColor="text1"/>
          <w:lang w:val="zh-TW"/>
        </w:rPr>
        <w:t>郦邑贡菊康养</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hint="eastAsia"/>
          <w:color w:val="000000" w:themeColor="text1"/>
          <w:lang w:val="zh-TW"/>
        </w:rPr>
        <w:t>围绕现有的乍岖水沟村种植基地、吴家庄村种植基地打造“郦邑贡菊”精品示范基地，建设具有地方特色的“菊花小镇”，</w:t>
      </w:r>
      <w:r>
        <w:rPr>
          <w:rStyle w:val="af3"/>
          <w:rFonts w:ascii="仿宋_GB2312" w:hAnsi="仿宋_GB2312" w:cs="仿宋_GB2312"/>
          <w:color w:val="000000" w:themeColor="text1"/>
          <w:lang w:val="zh-TW"/>
        </w:rPr>
        <w:t>带动当地农户发展乡村民俗文化，开展土特产及旅游产品销售、民宿建设等，全面提升吃、住、玩、游、购、娱、学、研、养旅游全要素，实现三产融合</w:t>
      </w:r>
      <w:r>
        <w:rPr>
          <w:rStyle w:val="af3"/>
          <w:rFonts w:ascii="仿宋_GB2312" w:hAnsi="仿宋_GB2312" w:cs="仿宋_GB2312" w:hint="eastAsia"/>
          <w:color w:val="000000" w:themeColor="text1"/>
          <w:lang w:val="zh-TW"/>
        </w:rPr>
        <w:t>。</w:t>
      </w:r>
    </w:p>
    <w:p w:rsidR="006024AE" w:rsidRDefault="009226B3">
      <w:pPr>
        <w:framePr w:wrap="auto" w:yAlign="inline"/>
        <w:jc w:val="center"/>
        <w:rPr>
          <w:rStyle w:val="af3"/>
          <w:rFonts w:ascii="仿宋_GB2312" w:eastAsia="PMingLiU" w:hAnsi="仿宋_GB2312" w:cs="仿宋_GB2312"/>
          <w:color w:val="000000" w:themeColor="text1"/>
          <w:lang w:val="zh-TW" w:eastAsia="zh-TW"/>
        </w:rPr>
      </w:pPr>
      <w:r>
        <w:rPr>
          <w:rFonts w:ascii="仿宋_GB2312" w:eastAsia="PMingLiU" w:hAnsi="仿宋_GB2312" w:cs="仿宋_GB2312" w:hint="eastAsia"/>
          <w:noProof/>
          <w:color w:val="000000" w:themeColor="text1"/>
        </w:rPr>
        <w:drawing>
          <wp:inline distT="0" distB="0" distL="0" distR="0">
            <wp:extent cx="5047615" cy="3580765"/>
            <wp:effectExtent l="0" t="0" r="635" b="635"/>
            <wp:docPr id="15" name="图片 15"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地图&#10;&#10;描述已自动生成"/>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97564" cy="3616340"/>
                    </a:xfrm>
                    <a:prstGeom prst="rect">
                      <a:avLst/>
                    </a:prstGeom>
                  </pic:spPr>
                </pic:pic>
              </a:graphicData>
            </a:graphic>
          </wp:inline>
        </w:drawing>
      </w:r>
    </w:p>
    <w:p w:rsidR="006024AE" w:rsidRDefault="009226B3">
      <w:pPr>
        <w:pStyle w:val="af7"/>
        <w:ind w:firstLineChars="147" w:firstLine="443"/>
        <w:rPr>
          <w:rFonts w:hint="default"/>
        </w:rPr>
      </w:pPr>
      <w:r>
        <w:rPr>
          <w:rFonts w:ascii="Times New Roman" w:eastAsia="仿宋_GB2312" w:hAnsi="Times New Roman" w:cs="Times New Roman"/>
          <w:b/>
          <w:bCs/>
          <w:color w:val="auto"/>
          <w:kern w:val="0"/>
        </w:rPr>
        <w:lastRenderedPageBreak/>
        <w:t>图</w:t>
      </w:r>
      <w:r>
        <w:rPr>
          <w:rFonts w:ascii="Times New Roman" w:eastAsia="仿宋_GB2312" w:hAnsi="Times New Roman" w:cs="Times New Roman"/>
          <w:b/>
          <w:bCs/>
          <w:color w:val="auto"/>
          <w:kern w:val="0"/>
        </w:rPr>
        <w:t>3-7</w:t>
      </w:r>
      <w:r>
        <w:rPr>
          <w:rFonts w:ascii="Times New Roman" w:eastAsia="仿宋_GB2312" w:hAnsi="Times New Roman" w:cs="Times New Roman"/>
          <w:b/>
          <w:bCs/>
          <w:color w:val="auto"/>
          <w:kern w:val="0"/>
          <w:lang w:val="en-US"/>
        </w:rPr>
        <w:t xml:space="preserve">  </w:t>
      </w:r>
      <w:r>
        <w:rPr>
          <w:rFonts w:ascii="Times New Roman" w:eastAsia="仿宋_GB2312" w:hAnsi="Times New Roman" w:cs="Times New Roman"/>
          <w:b/>
          <w:bCs/>
          <w:color w:val="auto"/>
          <w:kern w:val="0"/>
        </w:rPr>
        <w:t xml:space="preserve"> </w:t>
      </w:r>
      <w:r>
        <w:rPr>
          <w:rFonts w:ascii="Times New Roman" w:eastAsia="仿宋_GB2312" w:hAnsi="Times New Roman" w:cs="Times New Roman"/>
          <w:b/>
          <w:bCs/>
          <w:color w:val="auto"/>
          <w:kern w:val="0"/>
          <w:lang w:val="en-US"/>
        </w:rPr>
        <w:t xml:space="preserve">             </w:t>
      </w:r>
      <w:r>
        <w:rPr>
          <w:b/>
          <w:bCs/>
        </w:rPr>
        <w:t>农业康养产业片区特色功能组团</w:t>
      </w:r>
    </w:p>
    <w:p w:rsidR="006024AE" w:rsidRDefault="009226B3">
      <w:pPr>
        <w:pStyle w:val="51"/>
        <w:ind w:firstLine="602"/>
        <w:rPr>
          <w:b/>
          <w:bCs/>
        </w:rPr>
      </w:pPr>
      <w:r>
        <w:rPr>
          <w:rFonts w:hint="eastAsia"/>
          <w:b/>
          <w:bCs/>
        </w:rPr>
        <w:t>3</w:t>
      </w:r>
      <w:r>
        <w:rPr>
          <w:rFonts w:hint="eastAsia"/>
          <w:b/>
          <w:bCs/>
        </w:rPr>
        <w:t>、南召柞蚕文化和玉兰文化康养</w:t>
      </w:r>
    </w:p>
    <w:p w:rsidR="006024AE" w:rsidRDefault="009226B3">
      <w:pPr>
        <w:pStyle w:val="51"/>
        <w:rPr>
          <w:lang w:val="zh-TW"/>
        </w:rPr>
      </w:pPr>
      <w:r>
        <w:rPr>
          <w:rFonts w:hint="eastAsia"/>
          <w:lang w:val="zh-TW"/>
        </w:rPr>
        <w:t>以城郊乡东庄村丰富的蚕坡资源和周边便利的交通为发展基础，以南召独有的柞蚕文化为品牌吸引，策划建设以健康、养生、养老、柞蚕文化体验、柞蚕研学、现代农业等多元化功能融为一体生态环境较好的柞蚕文化康养文化园，促进健康与养老、互联网、健身休闲、食品融合，催生健康新产业、新业态、新模式。以南召云阳镇玉兰国际花木城、玉兰生态观光园及周边</w:t>
      </w:r>
      <w:r>
        <w:rPr>
          <w:rFonts w:hint="eastAsia"/>
          <w:lang w:val="zh-TW"/>
        </w:rPr>
        <w:t>1.5</w:t>
      </w:r>
      <w:r>
        <w:rPr>
          <w:rFonts w:hint="eastAsia"/>
          <w:lang w:val="zh-TW"/>
        </w:rPr>
        <w:t>万亩标准化玉兰种植基地为发展基础，通过充分挖掘南召玉兰文化内涵、提升南召玉兰形象，推动乡村旅游与生态康养产业的有机结合，建设集生态观光、玉兰文化体验、乡村休闲、玉兰康养体验（玉兰药浴、玉兰食疗、玉兰熏蒸等康养体验项目）为一体的玉兰康养文化产业园。</w:t>
      </w:r>
    </w:p>
    <w:p w:rsidR="006024AE" w:rsidRDefault="009226B3">
      <w:pPr>
        <w:pStyle w:val="5"/>
        <w:framePr w:wrap="auto"/>
        <w:ind w:firstLine="602"/>
      </w:pPr>
      <w:r>
        <w:rPr>
          <w:rFonts w:hint="eastAsia"/>
          <w:lang w:val="en-US"/>
        </w:rPr>
        <w:t>（三）</w:t>
      </w:r>
      <w:r>
        <w:t>文化康养产业</w:t>
      </w:r>
      <w:r>
        <w:rPr>
          <w:rFonts w:hint="eastAsia"/>
        </w:rPr>
        <w:t>片</w:t>
      </w:r>
      <w:r>
        <w:t>区</w:t>
      </w:r>
      <w:r>
        <w:rPr>
          <w:rFonts w:hint="eastAsia"/>
        </w:rPr>
        <w:t>特色功能组团</w:t>
      </w:r>
    </w:p>
    <w:p w:rsidR="006024AE" w:rsidRDefault="009226B3">
      <w:pPr>
        <w:pStyle w:val="AA0"/>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20" w:after="120" w:line="360" w:lineRule="auto"/>
        <w:jc w:val="center"/>
        <w:rPr>
          <w:rStyle w:val="af3"/>
          <w:rFonts w:ascii="仿宋_GB2312" w:eastAsia="仿宋_GB2312" w:hAnsi="仿宋_GB2312" w:cs="仿宋_GB2312"/>
          <w:b/>
          <w:bCs/>
          <w:color w:val="000000" w:themeColor="text1"/>
          <w:kern w:val="2"/>
          <w:sz w:val="28"/>
          <w:szCs w:val="28"/>
          <w:lang w:val="zh-TW"/>
        </w:rPr>
      </w:pPr>
      <w:r>
        <w:rPr>
          <w:rFonts w:ascii="仿宋_GB2312" w:eastAsia="仿宋_GB2312" w:hAnsi="仿宋_GB2312" w:cs="仿宋_GB2312"/>
          <w:b/>
          <w:bCs/>
          <w:noProof/>
          <w:color w:val="000000" w:themeColor="text1"/>
          <w:kern w:val="2"/>
          <w:sz w:val="28"/>
          <w:szCs w:val="28"/>
        </w:rPr>
        <w:lastRenderedPageBreak/>
        <w:drawing>
          <wp:inline distT="0" distB="0" distL="0" distR="0">
            <wp:extent cx="5400675" cy="3831590"/>
            <wp:effectExtent l="0" t="0" r="9525" b="16510"/>
            <wp:docPr id="16" name="图片 1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地图&#10;&#10;描述已自动生成"/>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05272" cy="3905581"/>
                    </a:xfrm>
                    <a:prstGeom prst="rect">
                      <a:avLst/>
                    </a:prstGeom>
                  </pic:spPr>
                </pic:pic>
              </a:graphicData>
            </a:graphic>
          </wp:inline>
        </w:drawing>
      </w:r>
    </w:p>
    <w:p w:rsidR="006024AE" w:rsidRDefault="009226B3">
      <w:pPr>
        <w:pStyle w:val="af7"/>
        <w:ind w:firstLineChars="147" w:firstLine="443"/>
        <w:rPr>
          <w:rFonts w:hint="default"/>
        </w:rPr>
      </w:pPr>
      <w:r>
        <w:rPr>
          <w:rFonts w:ascii="Times New Roman" w:eastAsia="仿宋_GB2312" w:hAnsi="Times New Roman" w:cs="Times New Roman"/>
          <w:b/>
          <w:bCs/>
          <w:color w:val="auto"/>
          <w:kern w:val="0"/>
        </w:rPr>
        <w:t>图</w:t>
      </w:r>
      <w:r>
        <w:rPr>
          <w:rFonts w:ascii="Times New Roman" w:eastAsia="仿宋_GB2312" w:hAnsi="Times New Roman" w:cs="Times New Roman"/>
          <w:b/>
          <w:bCs/>
          <w:color w:val="auto"/>
          <w:kern w:val="0"/>
        </w:rPr>
        <w:t>3-8</w:t>
      </w:r>
      <w:r>
        <w:t xml:space="preserve"> </w:t>
      </w:r>
      <w:r>
        <w:rPr>
          <w:lang w:val="en-US"/>
        </w:rPr>
        <w:t xml:space="preserve">        </w:t>
      </w:r>
      <w:r>
        <w:rPr>
          <w:b/>
          <w:bCs/>
        </w:rPr>
        <w:t>文化康养产业片区特色功能组团</w:t>
      </w:r>
    </w:p>
    <w:p w:rsidR="006024AE" w:rsidRDefault="009226B3">
      <w:pPr>
        <w:pStyle w:val="51"/>
        <w:ind w:firstLine="602"/>
        <w:rPr>
          <w:b/>
          <w:bCs/>
        </w:rPr>
      </w:pPr>
      <w:bookmarkStart w:id="117" w:name="_Toc29917"/>
      <w:r>
        <w:rPr>
          <w:rFonts w:hint="eastAsia"/>
          <w:b/>
          <w:bCs/>
        </w:rPr>
        <w:t>1</w:t>
      </w:r>
      <w:r>
        <w:rPr>
          <w:rFonts w:hint="eastAsia"/>
          <w:b/>
          <w:bCs/>
        </w:rPr>
        <w:t>、</w:t>
      </w:r>
      <w:r>
        <w:rPr>
          <w:b/>
          <w:bCs/>
        </w:rPr>
        <w:t>镇平玉石康养</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color w:val="000000" w:themeColor="text1"/>
          <w:lang w:val="zh-TW"/>
        </w:rPr>
        <w:t>在玉产业相对完整的全链条产业体系基础上，深入挖掘玉文化及玉雕文化，并融入当地特色，加大宣传活动，提升其品牌影响力，形成既有玉传统文化展示、又不乏当下文化创意营造，既有传统加工展示，又有现代高科技雕琢体验，既有传统玉器养生，又有高端玉器量子科技，集文化体验、玉工业体验、玉雕欣赏交流、玉器养生、玉文化博览等于一体的玉石康养产业区。</w:t>
      </w:r>
      <w:r>
        <w:rPr>
          <w:rStyle w:val="af3"/>
          <w:rFonts w:ascii="仿宋_GB2312" w:hAnsi="仿宋_GB2312" w:cs="仿宋_GB2312" w:hint="eastAsia"/>
          <w:color w:val="000000" w:themeColor="text1"/>
          <w:lang w:val="zh-TW"/>
        </w:rPr>
        <w:t>在以玉石康养为核心的基础上，依托镇平北部山区文旅开发建设项目培育发展文旅康养产业，依托镇平县彭雪枫纪念馆培育发展红色文化康养产业。</w:t>
      </w:r>
    </w:p>
    <w:p w:rsidR="006024AE" w:rsidRDefault="009226B3">
      <w:pPr>
        <w:pStyle w:val="51"/>
        <w:ind w:firstLine="602"/>
        <w:rPr>
          <w:rStyle w:val="af3"/>
          <w:rFonts w:ascii="仿宋_GB2312" w:hAnsi="仿宋_GB2312" w:cs="仿宋_GB2312"/>
          <w:b/>
          <w:bCs/>
          <w:color w:val="000000" w:themeColor="text1"/>
          <w:lang w:val="zh-TW"/>
        </w:rPr>
      </w:pPr>
      <w:r>
        <w:rPr>
          <w:rStyle w:val="af3"/>
          <w:rFonts w:ascii="仿宋_GB2312" w:hAnsi="仿宋_GB2312" w:cs="仿宋_GB2312" w:hint="eastAsia"/>
          <w:b/>
          <w:bCs/>
          <w:color w:val="000000" w:themeColor="text1"/>
        </w:rPr>
        <w:t>2</w:t>
      </w:r>
      <w:r>
        <w:rPr>
          <w:rStyle w:val="5Char"/>
          <w:rFonts w:hint="eastAsia"/>
        </w:rPr>
        <w:t>、</w:t>
      </w:r>
      <w:r>
        <w:rPr>
          <w:rStyle w:val="5Char"/>
        </w:rPr>
        <w:t>新野三国文化康养</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color w:val="000000" w:themeColor="text1"/>
          <w:lang w:val="zh-TW"/>
        </w:rPr>
        <w:t>以三国文化为核心，拓展周边山水田园、特色乡村区域，</w:t>
      </w:r>
      <w:r>
        <w:rPr>
          <w:rStyle w:val="af3"/>
          <w:rFonts w:ascii="仿宋_GB2312" w:hAnsi="仿宋_GB2312" w:cs="仿宋_GB2312"/>
          <w:color w:val="000000" w:themeColor="text1"/>
          <w:lang w:val="zh-TW"/>
        </w:rPr>
        <w:lastRenderedPageBreak/>
        <w:t>以三国文化观光为主导，重点提升汉桑城公园的历史文化陈列馆、三国议事台以及汉画像砖博物馆等旅游资源，</w:t>
      </w:r>
      <w:r>
        <w:rPr>
          <w:rStyle w:val="af3"/>
          <w:rFonts w:ascii="仿宋_GB2312" w:hAnsi="仿宋_GB2312" w:cs="仿宋_GB2312" w:hint="eastAsia"/>
          <w:color w:val="000000" w:themeColor="text1"/>
          <w:lang w:val="zh-TW"/>
        </w:rPr>
        <w:t>建设前高庙乡中原黄酒温泉康养小镇综合体，构筑“四位一体”创新创业平台，</w:t>
      </w:r>
      <w:r>
        <w:rPr>
          <w:rStyle w:val="af3"/>
          <w:rFonts w:ascii="仿宋_GB2312" w:hAnsi="仿宋_GB2312" w:cs="仿宋_GB2312"/>
          <w:color w:val="000000" w:themeColor="text1"/>
          <w:lang w:val="zh-TW"/>
        </w:rPr>
        <w:t>依托白河滩湿地公园、津湾碧海银滩桃花园等具新野特色的两节一会聚集人气，打造三国文化周、汉服文化活动等，并纳入许昌、成都三国文旅线路网点，加大宣传。</w:t>
      </w:r>
    </w:p>
    <w:p w:rsidR="006024AE" w:rsidRDefault="009226B3">
      <w:pPr>
        <w:pStyle w:val="51"/>
        <w:ind w:firstLine="602"/>
        <w:rPr>
          <w:b/>
          <w:bCs/>
        </w:rPr>
      </w:pPr>
      <w:r>
        <w:rPr>
          <w:rFonts w:hint="eastAsia"/>
          <w:b/>
          <w:bCs/>
        </w:rPr>
        <w:t>3</w:t>
      </w:r>
      <w:r>
        <w:rPr>
          <w:rFonts w:hint="eastAsia"/>
          <w:b/>
          <w:bCs/>
        </w:rPr>
        <w:t>、</w:t>
      </w:r>
      <w:r>
        <w:rPr>
          <w:b/>
          <w:bCs/>
        </w:rPr>
        <w:t>社旗古镇文化康养</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color w:val="000000" w:themeColor="text1"/>
          <w:lang w:val="zh-TW"/>
        </w:rPr>
        <w:t>依托赊店古镇商埠文化和酒文化优势，基于赊店古镇明清古建筑群以及赊店酒乡小镇规划等现有基础，通过挖掘赊店古镇文化的独特内涵，继续对赊店文化进行升级包装和宣传，对文化展示、观光游览、文化体验等基础功能进行完善，并发展休闲度假、文化交流、白酒相关会展等业务，真正把赊店镇打造成为集传统文化、休闲度假、文化交流、白酒行业会展为一体的古镇文化休闲康养区。</w:t>
      </w:r>
    </w:p>
    <w:p w:rsidR="006024AE" w:rsidRDefault="009226B3">
      <w:pPr>
        <w:pStyle w:val="51"/>
        <w:ind w:firstLine="602"/>
        <w:rPr>
          <w:b/>
          <w:bCs/>
        </w:rPr>
      </w:pPr>
      <w:r>
        <w:rPr>
          <w:rFonts w:hint="eastAsia"/>
          <w:b/>
          <w:bCs/>
        </w:rPr>
        <w:t>4</w:t>
      </w:r>
      <w:r>
        <w:rPr>
          <w:rFonts w:hint="eastAsia"/>
          <w:b/>
          <w:bCs/>
        </w:rPr>
        <w:t>、</w:t>
      </w:r>
      <w:r>
        <w:rPr>
          <w:b/>
          <w:bCs/>
        </w:rPr>
        <w:t>桐柏红色文化康养</w:t>
      </w:r>
    </w:p>
    <w:p w:rsidR="006024AE" w:rsidRDefault="009226B3">
      <w:pPr>
        <w:pStyle w:val="51"/>
        <w:rPr>
          <w:rStyle w:val="af3"/>
          <w:rFonts w:ascii="仿宋_GB2312" w:hAnsi="仿宋_GB2312" w:cs="仿宋_GB2312"/>
          <w:color w:val="000000" w:themeColor="text1"/>
          <w:lang w:val="zh-TW"/>
        </w:rPr>
      </w:pPr>
      <w:r>
        <w:rPr>
          <w:rStyle w:val="af3"/>
          <w:rFonts w:ascii="仿宋_GB2312" w:hAnsi="仿宋_GB2312" w:cs="仿宋_GB2312"/>
          <w:color w:val="000000" w:themeColor="text1"/>
          <w:lang w:val="zh-TW"/>
        </w:rPr>
        <w:t>挖掘红色文化资源，推动红色旅游发展，打造以桐柏革命记念馆为代表的红色旅游景区，结合以苏区红色文化为内涵的红色旅游产品，开发研学旅游等红色旅游相关业态，建设一批爱国教育旅游景点及廉政文化旅游线路，依托淮源风景丰富的自然资源，打造将红色文化资源优势与生态资源优势结合的最佳旅游胜地。</w:t>
      </w:r>
    </w:p>
    <w:p w:rsidR="006024AE" w:rsidRDefault="009226B3">
      <w:pPr>
        <w:pStyle w:val="51"/>
        <w:ind w:firstLine="602"/>
        <w:rPr>
          <w:b/>
          <w:bCs/>
        </w:rPr>
      </w:pPr>
      <w:r>
        <w:rPr>
          <w:rFonts w:hint="eastAsia"/>
          <w:b/>
          <w:bCs/>
        </w:rPr>
        <w:t>5</w:t>
      </w:r>
      <w:r>
        <w:rPr>
          <w:rFonts w:hint="eastAsia"/>
          <w:b/>
          <w:bCs/>
        </w:rPr>
        <w:t>、唐河</w:t>
      </w:r>
      <w:r>
        <w:rPr>
          <w:b/>
          <w:bCs/>
        </w:rPr>
        <w:t>红色文化康养</w:t>
      </w:r>
    </w:p>
    <w:p w:rsidR="006024AE" w:rsidRDefault="009226B3">
      <w:pPr>
        <w:pStyle w:val="51"/>
        <w:rPr>
          <w:rStyle w:val="af3"/>
          <w:rFonts w:ascii="仿宋_GB2312" w:hAnsi="仿宋_GB2312" w:cs="仿宋_GB2312"/>
          <w:color w:val="000000" w:themeColor="text1"/>
        </w:rPr>
      </w:pPr>
      <w:r>
        <w:rPr>
          <w:rStyle w:val="af3"/>
          <w:rFonts w:ascii="仿宋_GB2312" w:hAnsi="仿宋_GB2312" w:cs="仿宋_GB2312" w:hint="eastAsia"/>
          <w:color w:val="000000" w:themeColor="text1"/>
        </w:rPr>
        <w:t>以区位优势和资源特色为发展基础，以冯友兰及哲学文化为品牌吸引</w:t>
      </w:r>
      <w:r>
        <w:rPr>
          <w:rStyle w:val="af3"/>
          <w:rFonts w:ascii="仿宋_GB2312" w:hAnsi="仿宋_GB2312" w:cs="仿宋_GB2312"/>
          <w:color w:val="000000" w:themeColor="text1"/>
          <w:lang w:val="zh-TW"/>
        </w:rPr>
        <w:t>，</w:t>
      </w:r>
      <w:r>
        <w:rPr>
          <w:rStyle w:val="af3"/>
          <w:rFonts w:ascii="仿宋_GB2312" w:hAnsi="仿宋_GB2312" w:cs="仿宋_GB2312" w:hint="eastAsia"/>
          <w:color w:val="000000" w:themeColor="text1"/>
          <w:lang w:val="zh-TW"/>
        </w:rPr>
        <w:t>目标承接市区旅游、康养人群，</w:t>
      </w:r>
      <w:r>
        <w:rPr>
          <w:rStyle w:val="af3"/>
          <w:rFonts w:ascii="仿宋_GB2312" w:hAnsi="仿宋_GB2312" w:cs="仿宋_GB2312"/>
          <w:color w:val="000000" w:themeColor="text1"/>
          <w:lang w:val="zh-TW"/>
        </w:rPr>
        <w:t>完善</w:t>
      </w:r>
      <w:r>
        <w:rPr>
          <w:rStyle w:val="af3"/>
          <w:rFonts w:ascii="仿宋_GB2312" w:hAnsi="仿宋_GB2312" w:cs="仿宋_GB2312" w:hint="eastAsia"/>
          <w:color w:val="000000" w:themeColor="text1"/>
          <w:lang w:val="zh-TW"/>
        </w:rPr>
        <w:t>城市</w:t>
      </w:r>
      <w:r>
        <w:rPr>
          <w:rStyle w:val="af3"/>
          <w:rFonts w:ascii="仿宋_GB2312" w:hAnsi="仿宋_GB2312" w:cs="仿宋_GB2312"/>
          <w:color w:val="000000" w:themeColor="text1"/>
          <w:lang w:val="zh-TW"/>
        </w:rPr>
        <w:t>配套，</w:t>
      </w:r>
      <w:r>
        <w:rPr>
          <w:rStyle w:val="af3"/>
          <w:rFonts w:ascii="仿宋_GB2312" w:hAnsi="仿宋_GB2312" w:cs="仿宋_GB2312"/>
          <w:color w:val="000000" w:themeColor="text1"/>
          <w:lang w:val="zh-TW"/>
        </w:rPr>
        <w:lastRenderedPageBreak/>
        <w:t>提升旅游功能，</w:t>
      </w:r>
      <w:r>
        <w:rPr>
          <w:rStyle w:val="af3"/>
          <w:rFonts w:ascii="仿宋_GB2312" w:hAnsi="仿宋_GB2312" w:cs="仿宋_GB2312" w:hint="eastAsia"/>
          <w:color w:val="000000" w:themeColor="text1"/>
        </w:rPr>
        <w:t>建设集生态观光、乡村休闲、田园康养、文化体验、宗教祈福、养生养老、研学旅游等于一体的哲学旅游目的地、农文旅一体示范地和市民、游客休闲后花园。</w:t>
      </w:r>
    </w:p>
    <w:p w:rsidR="006024AE" w:rsidRDefault="009226B3">
      <w:pPr>
        <w:pStyle w:val="2"/>
        <w:framePr w:wrap="auto"/>
        <w:spacing w:before="120" w:after="120"/>
      </w:pPr>
      <w:bookmarkStart w:id="118" w:name="_Toc71385827"/>
      <w:r>
        <w:rPr>
          <w:rFonts w:hint="eastAsia"/>
          <w:lang w:val="en-US"/>
        </w:rPr>
        <w:t xml:space="preserve">第四节 </w:t>
      </w:r>
      <w:r>
        <w:rPr>
          <w:rFonts w:hint="eastAsia"/>
        </w:rPr>
        <w:t>发展时序</w:t>
      </w:r>
      <w:bookmarkEnd w:id="117"/>
      <w:bookmarkEnd w:id="118"/>
    </w:p>
    <w:p w:rsidR="006024AE" w:rsidRDefault="009226B3">
      <w:pPr>
        <w:pStyle w:val="51"/>
        <w:ind w:firstLine="560"/>
        <w:rPr>
          <w:rStyle w:val="af3"/>
          <w:rFonts w:ascii="仿宋_GB2312" w:hAnsi="仿宋_GB2312" w:cs="仿宋_GB2312"/>
          <w:color w:val="000000" w:themeColor="text1"/>
          <w:sz w:val="28"/>
          <w:szCs w:val="28"/>
        </w:rPr>
      </w:pPr>
      <w:r>
        <w:rPr>
          <w:rStyle w:val="af3"/>
          <w:rFonts w:ascii="仿宋_GB2312" w:hAnsi="仿宋_GB2312" w:cs="仿宋_GB2312" w:hint="eastAsia"/>
          <w:color w:val="000000" w:themeColor="text1"/>
          <w:sz w:val="28"/>
          <w:szCs w:val="28"/>
        </w:rPr>
        <w:t>根据南阳市康养产业发展空间布局，确定近期打造产业双核带全市康养产业发展，中期建设产业组团实现全域康养产业产品体系，远期推进人才工程培育康养产业长期发展动力。</w:t>
      </w:r>
    </w:p>
    <w:p w:rsidR="006024AE" w:rsidRDefault="009226B3">
      <w:pPr>
        <w:pStyle w:val="4"/>
        <w:framePr w:wrap="auto"/>
      </w:pPr>
      <w:bookmarkStart w:id="119" w:name="_Toc9275"/>
      <w:bookmarkStart w:id="120" w:name="_Toc71385828"/>
      <w:bookmarkStart w:id="121" w:name="_Toc62136022"/>
      <w:r>
        <w:rPr>
          <w:rFonts w:hint="eastAsia"/>
          <w:lang w:val="en-US"/>
        </w:rPr>
        <w:t>一、</w:t>
      </w:r>
      <w:r>
        <w:rPr>
          <w:rFonts w:hint="eastAsia"/>
        </w:rPr>
        <w:t>近期重点工程项目</w:t>
      </w:r>
      <w:bookmarkEnd w:id="119"/>
      <w:bookmarkEnd w:id="120"/>
      <w:bookmarkEnd w:id="121"/>
    </w:p>
    <w:p w:rsidR="006024AE" w:rsidRDefault="009226B3">
      <w:pPr>
        <w:pStyle w:val="51"/>
        <w:ind w:firstLine="560"/>
        <w:rPr>
          <w:rStyle w:val="af3"/>
          <w:rFonts w:ascii="仿宋_GB2312" w:hAnsi="仿宋_GB2312" w:cs="仿宋_GB2312"/>
          <w:color w:val="000000" w:themeColor="text1"/>
          <w:sz w:val="28"/>
          <w:szCs w:val="28"/>
        </w:rPr>
      </w:pPr>
      <w:r>
        <w:rPr>
          <w:rStyle w:val="af3"/>
          <w:rFonts w:ascii="仿宋_GB2312" w:hAnsi="仿宋_GB2312" w:cs="仿宋_GB2312" w:hint="eastAsia"/>
          <w:color w:val="000000" w:themeColor="text1"/>
          <w:sz w:val="28"/>
          <w:szCs w:val="28"/>
        </w:rPr>
        <w:t>近期以宛城区和淅川县为重点建设板块，全力推动南阳市中心城市康养服务支撑核心和渠首旅游康养示范核心建设，打造支撑示范南阳康养产业发展的两大核心区域。</w:t>
      </w:r>
    </w:p>
    <w:p w:rsidR="006024AE" w:rsidRDefault="009226B3">
      <w:pPr>
        <w:framePr w:wrap="auto" w:yAlign="inline"/>
        <w:widowControl/>
        <w:spacing w:before="120" w:after="120"/>
        <w:jc w:val="center"/>
        <w:rPr>
          <w:rFonts w:ascii="仿宋_GB2312" w:eastAsia="PMingLiU" w:hAnsi="仿宋_GB2312" w:cs="仿宋_GB2312"/>
          <w:color w:val="000000" w:themeColor="text1"/>
          <w:shd w:val="clear" w:color="auto" w:fill="FFFFFF"/>
          <w:lang w:val="zh-TW" w:eastAsia="zh-TW"/>
        </w:rPr>
      </w:pPr>
      <w:r>
        <w:rPr>
          <w:rStyle w:val="Char3"/>
          <w:rFonts w:ascii="仿宋_GB2312" w:eastAsia="PMingLiU" w:hAnsi="仿宋_GB2312" w:cs="仿宋_GB2312"/>
          <w:noProof/>
          <w:color w:val="000000" w:themeColor="text1"/>
          <w:u w:color="FA1F00"/>
        </w:rPr>
        <w:drawing>
          <wp:inline distT="0" distB="0" distL="0" distR="0">
            <wp:extent cx="5152390" cy="365506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52971" cy="3655165"/>
                    </a:xfrm>
                    <a:prstGeom prst="rect">
                      <a:avLst/>
                    </a:prstGeom>
                    <a:noFill/>
                    <a:ln>
                      <a:noFill/>
                    </a:ln>
                  </pic:spPr>
                </pic:pic>
              </a:graphicData>
            </a:graphic>
          </wp:inline>
        </w:drawing>
      </w:r>
    </w:p>
    <w:p w:rsidR="006024AE" w:rsidRDefault="009226B3">
      <w:pPr>
        <w:pStyle w:val="af7"/>
        <w:ind w:firstLineChars="147" w:firstLine="443"/>
        <w:rPr>
          <w:rFonts w:hint="default"/>
        </w:rPr>
      </w:pPr>
      <w:r>
        <w:rPr>
          <w:rFonts w:ascii="Times New Roman" w:eastAsia="仿宋_GB2312" w:hAnsi="Times New Roman" w:cs="Times New Roman"/>
          <w:b/>
          <w:bCs/>
          <w:color w:val="auto"/>
          <w:kern w:val="0"/>
        </w:rPr>
        <w:t>图</w:t>
      </w:r>
      <w:r>
        <w:rPr>
          <w:rFonts w:ascii="Times New Roman" w:eastAsia="仿宋_GB2312" w:hAnsi="Times New Roman" w:cs="Times New Roman"/>
          <w:b/>
          <w:bCs/>
          <w:color w:val="auto"/>
          <w:kern w:val="0"/>
        </w:rPr>
        <w:t>3-9</w:t>
      </w:r>
      <w:r>
        <w:t xml:space="preserve"> </w:t>
      </w:r>
      <w:r>
        <w:rPr>
          <w:lang w:val="en-US"/>
        </w:rPr>
        <w:t xml:space="preserve">             </w:t>
      </w:r>
      <w:r>
        <w:rPr>
          <w:b/>
          <w:bCs/>
        </w:rPr>
        <w:t>近期重点工程项目布局图</w:t>
      </w:r>
    </w:p>
    <w:p w:rsidR="006024AE" w:rsidRDefault="009226B3">
      <w:pPr>
        <w:pStyle w:val="5"/>
        <w:framePr w:wrap="auto"/>
        <w:ind w:firstLine="602"/>
      </w:pPr>
      <w:r>
        <w:rPr>
          <w:rFonts w:hint="eastAsia"/>
          <w:lang w:val="en-US"/>
        </w:rPr>
        <w:t>（一）</w:t>
      </w:r>
      <w:r>
        <w:rPr>
          <w:rFonts w:hint="eastAsia"/>
        </w:rPr>
        <w:t>宛城区重点项目</w:t>
      </w:r>
    </w:p>
    <w:p w:rsidR="006024AE" w:rsidRDefault="009226B3">
      <w:pPr>
        <w:pStyle w:val="51"/>
        <w:rPr>
          <w:rStyle w:val="af3"/>
        </w:rPr>
      </w:pPr>
      <w:r>
        <w:rPr>
          <w:rFonts w:hint="eastAsia"/>
        </w:rPr>
        <w:lastRenderedPageBreak/>
        <w:t>宛城区规划建设</w:t>
      </w:r>
      <w:r>
        <w:rPr>
          <w:rFonts w:hint="eastAsia"/>
        </w:rPr>
        <w:t>1</w:t>
      </w:r>
      <w:r>
        <w:t>2</w:t>
      </w:r>
      <w:r>
        <w:rPr>
          <w:rFonts w:hint="eastAsia"/>
        </w:rPr>
        <w:t>个重点项目，涉及文化公园、养老中心、温泉康养、农业旅游等多个领域，总投资将近</w:t>
      </w:r>
      <w:r>
        <w:rPr>
          <w:rFonts w:hint="eastAsia"/>
        </w:rPr>
        <w:t>3</w:t>
      </w:r>
      <w:r>
        <w:t>00</w:t>
      </w:r>
      <w:r>
        <w:rPr>
          <w:rFonts w:hint="eastAsia"/>
        </w:rPr>
        <w:t>亿元。</w:t>
      </w: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30"/>
          <w:szCs w:val="30"/>
        </w:rPr>
      </w:pPr>
      <w:r>
        <w:rPr>
          <w:rFonts w:ascii="Times New Roman" w:eastAsia="仿宋_GB2312" w:hAnsi="Calibri" w:cs="Times New Roman" w:hint="eastAsia"/>
          <w:b/>
          <w:bCs/>
          <w:color w:val="auto"/>
          <w:kern w:val="2"/>
          <w:sz w:val="30"/>
          <w:szCs w:val="30"/>
        </w:rPr>
        <w:t>表</w:t>
      </w:r>
      <w:r>
        <w:rPr>
          <w:rFonts w:ascii="Times New Roman" w:eastAsia="仿宋_GB2312" w:hAnsi="Times New Roman" w:cs="Times New Roman"/>
          <w:b/>
          <w:bCs/>
          <w:color w:val="auto"/>
          <w:kern w:val="2"/>
          <w:sz w:val="28"/>
          <w:szCs w:val="28"/>
        </w:rPr>
        <w:t>3</w:t>
      </w:r>
      <w:r>
        <w:rPr>
          <w:rStyle w:val="af3"/>
          <w:rFonts w:ascii="Times New Roman" w:eastAsiaTheme="majorEastAsia" w:hAnsi="Times New Roman" w:cs="Times New Roman"/>
          <w:b/>
          <w:bCs/>
          <w:color w:val="000000" w:themeColor="text1"/>
          <w:kern w:val="2"/>
          <w:sz w:val="28"/>
          <w:szCs w:val="28"/>
        </w:rPr>
        <w:t>-3</w:t>
      </w:r>
      <w:r>
        <w:rPr>
          <w:rStyle w:val="af3"/>
          <w:rFonts w:asciiTheme="majorEastAsia" w:eastAsiaTheme="majorEastAsia" w:hAnsiTheme="majorEastAsia" w:cs="仿宋_GB2312"/>
          <w:b/>
          <w:color w:val="000000" w:themeColor="text1"/>
          <w:kern w:val="2"/>
          <w:sz w:val="21"/>
          <w:szCs w:val="21"/>
        </w:rPr>
        <w:t xml:space="preserve"> </w:t>
      </w:r>
      <w:r>
        <w:rPr>
          <w:rStyle w:val="af3"/>
          <w:rFonts w:asciiTheme="majorEastAsia" w:eastAsiaTheme="majorEastAsia" w:hAnsiTheme="majorEastAsia" w:cs="仿宋_GB2312" w:hint="eastAsia"/>
          <w:b/>
          <w:color w:val="000000" w:themeColor="text1"/>
          <w:kern w:val="2"/>
          <w:sz w:val="21"/>
          <w:szCs w:val="21"/>
        </w:rPr>
        <w:t xml:space="preserve">               </w:t>
      </w:r>
      <w:r>
        <w:rPr>
          <w:rStyle w:val="af3"/>
          <w:rFonts w:asciiTheme="majorEastAsia" w:eastAsiaTheme="majorEastAsia" w:hAnsiTheme="majorEastAsia" w:cs="仿宋_GB2312" w:hint="eastAsia"/>
          <w:b/>
          <w:color w:val="000000" w:themeColor="text1"/>
          <w:kern w:val="2"/>
          <w:sz w:val="30"/>
          <w:szCs w:val="30"/>
        </w:rPr>
        <w:t>宛城区重点工程项目</w:t>
      </w:r>
    </w:p>
    <w:tbl>
      <w:tblPr>
        <w:tblStyle w:val="ac"/>
        <w:tblW w:w="5000" w:type="pct"/>
        <w:jc w:val="center"/>
        <w:tblLook w:val="04A0" w:firstRow="1" w:lastRow="0" w:firstColumn="1" w:lastColumn="0" w:noHBand="0" w:noVBand="1"/>
      </w:tblPr>
      <w:tblGrid>
        <w:gridCol w:w="847"/>
        <w:gridCol w:w="4072"/>
        <w:gridCol w:w="1536"/>
        <w:gridCol w:w="2067"/>
      </w:tblGrid>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编号</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项目名称</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用地</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总投资（亿元）</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张仲景健康文化园</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大山农业科技园</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2000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0.85</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南阳龙湾温泉度假村景茂龙湾生态城</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370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90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4</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卢园景区</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600</w:t>
            </w:r>
            <w:r>
              <w:rPr>
                <w:rFonts w:ascii="Times New Roman" w:eastAsia="仿宋_GB2312" w:hAnsi="Calibri" w:cs="Times New Roman" w:hint="eastAsia"/>
                <w:color w:val="auto"/>
                <w:kern w:val="2"/>
              </w:rPr>
              <w:t>余亩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1.3</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南阳卢园养老服务中心</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0.3</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6</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南阳知府衙门</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120</w:t>
            </w:r>
            <w:r>
              <w:rPr>
                <w:rFonts w:ascii="Times New Roman" w:eastAsia="仿宋_GB2312" w:hAnsi="Calibri" w:cs="Times New Roman" w:hint="eastAsia"/>
                <w:color w:val="auto"/>
                <w:kern w:val="2"/>
              </w:rPr>
              <w:t>亩</w:t>
            </w:r>
          </w:p>
        </w:tc>
        <w:tc>
          <w:tcPr>
            <w:tcW w:w="1213" w:type="pct"/>
            <w:vAlign w:val="center"/>
          </w:tcPr>
          <w:p w:rsidR="006024AE" w:rsidRDefault="006024AE">
            <w:pPr>
              <w:pStyle w:val="a1"/>
              <w:framePr w:wrap="auto" w:yAlign="inline"/>
              <w:spacing w:before="120" w:after="120"/>
              <w:jc w:val="center"/>
              <w:rPr>
                <w:rFonts w:ascii="Times New Roman" w:eastAsia="仿宋_GB2312" w:hAnsi="Calibri" w:cs="Times New Roman"/>
                <w:color w:val="auto"/>
                <w:kern w:val="2"/>
              </w:rPr>
            </w:pP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7</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医圣祠</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18</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8</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南阳利德花园休闲观光园区</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3600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1.6</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9</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南阳市宛南省级森林公园</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13721</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1.2</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10</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南阳“画家村”</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宛城区南阳古城保护利用项目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1800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110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宛城区南阳卢园农业开发有限公司康养中心项目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630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1.6</w:t>
            </w:r>
          </w:p>
        </w:tc>
      </w:tr>
    </w:tbl>
    <w:p w:rsidR="006024AE" w:rsidRDefault="009226B3">
      <w:pPr>
        <w:pStyle w:val="51"/>
        <w:ind w:firstLine="602"/>
        <w:rPr>
          <w:rStyle w:val="5Char1"/>
          <w:lang w:val="zh-TW"/>
        </w:rPr>
      </w:pPr>
      <w:r>
        <w:rPr>
          <w:rStyle w:val="5Char1"/>
          <w:rFonts w:hint="eastAsia"/>
          <w:b/>
          <w:bCs/>
        </w:rPr>
        <w:t>宛城区南阳古城保护利用项目：</w:t>
      </w:r>
      <w:r>
        <w:rPr>
          <w:rStyle w:val="5Char1"/>
          <w:rFonts w:hint="eastAsia"/>
        </w:rPr>
        <w:t>项目占地面积</w:t>
      </w:r>
      <w:r>
        <w:rPr>
          <w:rStyle w:val="5Char1"/>
        </w:rPr>
        <w:t>1.2</w:t>
      </w:r>
      <w:r>
        <w:rPr>
          <w:rStyle w:val="5Char1"/>
          <w:rFonts w:hint="eastAsia"/>
        </w:rPr>
        <w:t>平方公里，以南阳府衙、王府山为核心，恢复建设南城门（淯阳门）、东城门、北城门、西城门以及配套的护城河区域综合环境整治、部分古城墙、东西南北马道街等，打造七大博物馆、具有地方特色的十大民俗院落，推动老城区基础设施及旅游项目开发建设，初现古城局部风貌，最终建成国家</w:t>
      </w:r>
      <w:r>
        <w:rPr>
          <w:rStyle w:val="5Char1"/>
          <w:rFonts w:hint="eastAsia"/>
        </w:rPr>
        <w:t>5A</w:t>
      </w:r>
      <w:r>
        <w:rPr>
          <w:rStyle w:val="5Char1"/>
          <w:rFonts w:hint="eastAsia"/>
        </w:rPr>
        <w:t>级景区和国内知名的生态文化旅游目的地。</w:t>
      </w:r>
    </w:p>
    <w:p w:rsidR="006024AE" w:rsidRDefault="009226B3">
      <w:pPr>
        <w:pStyle w:val="51"/>
        <w:ind w:firstLine="602"/>
        <w:rPr>
          <w:lang w:val="zh-TW"/>
        </w:rPr>
      </w:pPr>
      <w:r>
        <w:rPr>
          <w:rFonts w:hint="eastAsia"/>
          <w:b/>
          <w:bCs/>
        </w:rPr>
        <w:lastRenderedPageBreak/>
        <w:t>宛城区医圣祠项目：</w:t>
      </w:r>
      <w:r>
        <w:rPr>
          <w:rFonts w:hint="eastAsia"/>
        </w:rPr>
        <w:t>项目占地面积</w:t>
      </w:r>
      <w:r>
        <w:t>600</w:t>
      </w:r>
      <w:r>
        <w:rPr>
          <w:rFonts w:hint="eastAsia"/>
        </w:rPr>
        <w:t>亩，以张仲景墓及祠为中心，在保护好文物建筑的前提下，充分发掘医圣张仲景独特的历史文化和中医药文化内涵，重点建设“一馆一院一祠”，恢复重建医圣祠，建设仲景书院、建设张仲景博物馆、恢复十八大医圣祠景观、中医中药名馆、百草园、经方园、大殿、祭拜广场及相关文化旅游配套设施等。</w:t>
      </w:r>
    </w:p>
    <w:p w:rsidR="006024AE" w:rsidRDefault="009226B3">
      <w:pPr>
        <w:pStyle w:val="51"/>
        <w:ind w:firstLine="602"/>
        <w:rPr>
          <w:lang w:val="zh-TW"/>
        </w:rPr>
      </w:pPr>
      <w:r>
        <w:rPr>
          <w:rFonts w:hint="eastAsia"/>
          <w:b/>
          <w:bCs/>
        </w:rPr>
        <w:t>宛城区南阳卢园农业开发有限公司康养中心项目：</w:t>
      </w:r>
      <w:r>
        <w:rPr>
          <w:rFonts w:hint="eastAsia"/>
        </w:rPr>
        <w:t>项目占地面积</w:t>
      </w:r>
      <w:r>
        <w:t>630</w:t>
      </w:r>
      <w:r>
        <w:rPr>
          <w:rFonts w:hint="eastAsia"/>
        </w:rPr>
        <w:t>余亩，集宛地工匠之众长，现已打造成集生态观光、休闲娱乐、餐饮、度假、观赏、教育为一体的游览胜地，康养中心</w:t>
      </w:r>
      <w:r>
        <w:rPr>
          <w:rFonts w:hint="eastAsia"/>
        </w:rPr>
        <w:t>2020</w:t>
      </w:r>
      <w:r>
        <w:rPr>
          <w:rFonts w:hint="eastAsia"/>
        </w:rPr>
        <w:t>年开始建设，打造以健康养生为核心的康养基地。</w:t>
      </w:r>
      <w:r>
        <w:rPr>
          <w:rFonts w:hint="eastAsia"/>
          <w:lang w:val="zh-TW"/>
        </w:rPr>
        <w:t xml:space="preserve"> </w:t>
      </w:r>
    </w:p>
    <w:p w:rsidR="006024AE" w:rsidRDefault="009226B3">
      <w:pPr>
        <w:pStyle w:val="51"/>
        <w:ind w:firstLine="602"/>
        <w:rPr>
          <w:lang w:val="zh-TW"/>
        </w:rPr>
      </w:pPr>
      <w:r>
        <w:rPr>
          <w:rFonts w:hint="eastAsia"/>
          <w:b/>
          <w:bCs/>
        </w:rPr>
        <w:t>宛城区张仲景健康文化园项目：</w:t>
      </w:r>
      <w:r>
        <w:rPr>
          <w:rFonts w:hint="eastAsia"/>
        </w:rPr>
        <w:t>项目占地面积</w:t>
      </w:r>
      <w:r>
        <w:t>232</w:t>
      </w:r>
      <w:r>
        <w:rPr>
          <w:rFonts w:hint="eastAsia"/>
        </w:rPr>
        <w:t>亩，规划建设一祠（医圣祠拓展）、一馆（张仲景博物馆）、一院（仲景书院）、一街（保健养生体验街），旨在进一步增强仲景文化影响力、辐射力，建设中医药朝圣拜祖圣地、中医药文化展示和旅游胜地，打造中医药文化示范园区。</w:t>
      </w:r>
      <w:r>
        <w:rPr>
          <w:rFonts w:hint="eastAsia"/>
          <w:lang w:val="zh-TW"/>
        </w:rPr>
        <w:t xml:space="preserve"> </w:t>
      </w:r>
    </w:p>
    <w:p w:rsidR="006024AE" w:rsidRDefault="009226B3">
      <w:pPr>
        <w:pStyle w:val="51"/>
        <w:ind w:firstLine="602"/>
      </w:pPr>
      <w:r>
        <w:rPr>
          <w:rFonts w:hint="eastAsia"/>
          <w:b/>
          <w:bCs/>
        </w:rPr>
        <w:t>大山农业科技园：</w:t>
      </w:r>
      <w:r>
        <w:rPr>
          <w:rFonts w:hint="eastAsia"/>
        </w:rPr>
        <w:t>初步建成集高效生态、观光休闲、有机采摘、娱乐餐饮、大棚种植、水产养殖、畜牧养殖、产品储藏加工于一体的都市生态农业园，标准化有机蔬菜示范基地，建设温室大棚</w:t>
      </w:r>
      <w:r>
        <w:rPr>
          <w:rFonts w:hint="eastAsia"/>
        </w:rPr>
        <w:t>300</w:t>
      </w:r>
      <w:r>
        <w:rPr>
          <w:rFonts w:hint="eastAsia"/>
        </w:rPr>
        <w:t>余座，标准有机果园示范基地</w:t>
      </w:r>
      <w:r>
        <w:rPr>
          <w:rFonts w:hint="eastAsia"/>
        </w:rPr>
        <w:t>300</w:t>
      </w:r>
      <w:r>
        <w:rPr>
          <w:rFonts w:hint="eastAsia"/>
        </w:rPr>
        <w:t>余亩等。</w:t>
      </w:r>
    </w:p>
    <w:p w:rsidR="006024AE" w:rsidRDefault="009226B3">
      <w:pPr>
        <w:pStyle w:val="51"/>
        <w:ind w:firstLine="602"/>
      </w:pPr>
      <w:r>
        <w:rPr>
          <w:rFonts w:hint="eastAsia"/>
          <w:b/>
          <w:bCs/>
        </w:rPr>
        <w:t>南阳龙湾温泉度假村景茂龙湾生态城：</w:t>
      </w:r>
      <w:r>
        <w:rPr>
          <w:rFonts w:hint="eastAsia"/>
        </w:rPr>
        <w:t>龙湾温泉是地下</w:t>
      </w:r>
      <w:r>
        <w:rPr>
          <w:rFonts w:hint="eastAsia"/>
        </w:rPr>
        <w:t>1200</w:t>
      </w:r>
      <w:r>
        <w:rPr>
          <w:rFonts w:hint="eastAsia"/>
        </w:rPr>
        <w:t>米白垩纪岩层深处的天然温泉，水温</w:t>
      </w:r>
      <w:r>
        <w:rPr>
          <w:rFonts w:hint="eastAsia"/>
        </w:rPr>
        <w:t>63</w:t>
      </w:r>
      <w:r>
        <w:rPr>
          <w:rFonts w:hint="eastAsia"/>
        </w:rPr>
        <w:t>度，与秦岭骊山华清池同属一个温泉岩层带。井深</w:t>
      </w:r>
      <w:r>
        <w:rPr>
          <w:rFonts w:hint="eastAsia"/>
        </w:rPr>
        <w:t>1200</w:t>
      </w:r>
      <w:r>
        <w:rPr>
          <w:rFonts w:hint="eastAsia"/>
        </w:rPr>
        <w:t>米，是豫西南最深、水温最高的高品质泉水，出水量</w:t>
      </w:r>
      <w:r>
        <w:rPr>
          <w:rFonts w:hint="eastAsia"/>
        </w:rPr>
        <w:t>60</w:t>
      </w:r>
      <w:r>
        <w:rPr>
          <w:rFonts w:hint="eastAsia"/>
        </w:rPr>
        <w:t>立方</w:t>
      </w:r>
      <w:r>
        <w:rPr>
          <w:rFonts w:hint="eastAsia"/>
        </w:rPr>
        <w:t>/</w:t>
      </w:r>
      <w:r>
        <w:rPr>
          <w:rFonts w:hint="eastAsia"/>
        </w:rPr>
        <w:t>小时以上。完善大型溶洞温泉疗养池、娱乐温泉池等项目，创新开发石板疗养、海水盐</w:t>
      </w:r>
      <w:r>
        <w:rPr>
          <w:rFonts w:hint="eastAsia"/>
        </w:rPr>
        <w:lastRenderedPageBreak/>
        <w:t>雾池等康养理疗业态。</w:t>
      </w:r>
    </w:p>
    <w:p w:rsidR="006024AE" w:rsidRDefault="009226B3">
      <w:pPr>
        <w:pStyle w:val="51"/>
        <w:ind w:firstLine="602"/>
      </w:pPr>
      <w:r>
        <w:rPr>
          <w:rFonts w:hint="eastAsia"/>
          <w:b/>
          <w:bCs/>
        </w:rPr>
        <w:t>卢园景区：</w:t>
      </w:r>
      <w:r>
        <w:rPr>
          <w:rFonts w:hint="eastAsia"/>
        </w:rPr>
        <w:t>园区以花卉、瓜果、植物为主题，以水为灵魂，山水相依，自然环境恬静、优美。园区包括精品花卉区、林中木屋区、亲水休闲区、儿童娱乐区、果蔬采摘区、大型会议活动餐饮区、教育拓展训练区等。</w:t>
      </w:r>
    </w:p>
    <w:p w:rsidR="006024AE" w:rsidRDefault="009226B3">
      <w:pPr>
        <w:pStyle w:val="51"/>
        <w:ind w:firstLine="602"/>
      </w:pPr>
      <w:r>
        <w:rPr>
          <w:rFonts w:hint="eastAsia"/>
          <w:b/>
          <w:bCs/>
        </w:rPr>
        <w:t>南阳卢园养老服务中心：</w:t>
      </w:r>
      <w:r>
        <w:rPr>
          <w:rFonts w:hint="eastAsia"/>
        </w:rPr>
        <w:t>建设养老服务中心，总建筑面积约</w:t>
      </w:r>
      <w:r>
        <w:rPr>
          <w:rFonts w:hint="eastAsia"/>
        </w:rPr>
        <w:t>30</w:t>
      </w:r>
      <w:r>
        <w:rPr>
          <w:rFonts w:hint="eastAsia"/>
        </w:rPr>
        <w:t>亩，共有房间</w:t>
      </w:r>
      <w:r>
        <w:rPr>
          <w:rFonts w:hint="eastAsia"/>
        </w:rPr>
        <w:t>96</w:t>
      </w:r>
      <w:r>
        <w:rPr>
          <w:rFonts w:hint="eastAsia"/>
        </w:rPr>
        <w:t>个，可容纳</w:t>
      </w:r>
      <w:r>
        <w:rPr>
          <w:rFonts w:hint="eastAsia"/>
        </w:rPr>
        <w:t>180</w:t>
      </w:r>
      <w:r>
        <w:rPr>
          <w:rFonts w:hint="eastAsia"/>
        </w:rPr>
        <w:t>余人。房间配有独立卫生间、</w:t>
      </w:r>
      <w:r>
        <w:rPr>
          <w:rFonts w:hint="eastAsia"/>
        </w:rPr>
        <w:t>24</w:t>
      </w:r>
      <w:r>
        <w:rPr>
          <w:rFonts w:hint="eastAsia"/>
        </w:rPr>
        <w:t>小时热水、数字电视、呼叫系统，中心设有健身房、书画室、康复大厅、保健室、配餐间、食堂、多功能厅等。</w:t>
      </w:r>
    </w:p>
    <w:p w:rsidR="006024AE" w:rsidRDefault="009226B3">
      <w:pPr>
        <w:pStyle w:val="51"/>
        <w:ind w:firstLine="602"/>
      </w:pPr>
      <w:r>
        <w:rPr>
          <w:rFonts w:hint="eastAsia"/>
          <w:b/>
          <w:bCs/>
        </w:rPr>
        <w:t>南阳知府衙门：</w:t>
      </w:r>
      <w:r>
        <w:rPr>
          <w:rFonts w:hint="eastAsia"/>
        </w:rPr>
        <w:t>坐北面南，南北长</w:t>
      </w:r>
      <w:r>
        <w:rPr>
          <w:rFonts w:hint="eastAsia"/>
        </w:rPr>
        <w:t>330</w:t>
      </w:r>
      <w:r>
        <w:rPr>
          <w:rFonts w:hint="eastAsia"/>
        </w:rPr>
        <w:t>米，东西宽</w:t>
      </w:r>
      <w:r>
        <w:rPr>
          <w:rFonts w:hint="eastAsia"/>
        </w:rPr>
        <w:t>240</w:t>
      </w:r>
      <w:r>
        <w:rPr>
          <w:rFonts w:hint="eastAsia"/>
        </w:rPr>
        <w:t>米，占地达</w:t>
      </w:r>
      <w:r>
        <w:rPr>
          <w:rFonts w:hint="eastAsia"/>
        </w:rPr>
        <w:t>8</w:t>
      </w:r>
      <w:r>
        <w:rPr>
          <w:rFonts w:hint="eastAsia"/>
        </w:rPr>
        <w:t>万平方米。是全国保存最完整的封建时代府级官署衙门建筑群，全国重点文物保护单位</w:t>
      </w:r>
      <w:r>
        <w:rPr>
          <w:rFonts w:hint="eastAsia"/>
        </w:rPr>
        <w:t>,</w:t>
      </w:r>
      <w:r>
        <w:rPr>
          <w:rFonts w:hint="eastAsia"/>
        </w:rPr>
        <w:t>河南省廉政教育基地。府衙古建筑群为研究古代地方官的任用、属员、机构、诉讼、祀典、政事、赋税、文书、庶务等提供了珍贵的实物资料，具有重大的历史、艺术和科学价值，被誉称为“历史标本”和“南阳历史文化名城的象征和标志”。</w:t>
      </w:r>
    </w:p>
    <w:p w:rsidR="006024AE" w:rsidRDefault="009226B3">
      <w:pPr>
        <w:pStyle w:val="51"/>
        <w:ind w:firstLine="602"/>
      </w:pPr>
      <w:r>
        <w:rPr>
          <w:rFonts w:hint="eastAsia"/>
          <w:b/>
          <w:bCs/>
        </w:rPr>
        <w:t>南阳利德花园休闲观光园区：</w:t>
      </w:r>
      <w:r>
        <w:rPr>
          <w:rFonts w:hint="eastAsia"/>
        </w:rPr>
        <w:t>南阳利德花园休闲观光园区占地面积</w:t>
      </w:r>
      <w:r>
        <w:rPr>
          <w:rFonts w:hint="eastAsia"/>
        </w:rPr>
        <w:t>3600</w:t>
      </w:r>
      <w:r>
        <w:rPr>
          <w:rFonts w:hint="eastAsia"/>
        </w:rPr>
        <w:t>亩，是集农林花卉种植、生态鲑鱼养殖、艾草产品加工、科普教育、鲜果采摘、休闲娱乐养老等为一体的休闲观光生态园区。该园区被南阳市旅游局确定为“乡村旅游试点园区”，被省农业厅授予“农业产业化龙头企业”。</w:t>
      </w:r>
    </w:p>
    <w:p w:rsidR="006024AE" w:rsidRDefault="009226B3">
      <w:pPr>
        <w:pStyle w:val="51"/>
        <w:ind w:firstLine="602"/>
      </w:pPr>
      <w:r>
        <w:rPr>
          <w:rFonts w:hint="eastAsia"/>
          <w:b/>
          <w:bCs/>
        </w:rPr>
        <w:t>南阳市宛南省级森林公园：</w:t>
      </w:r>
      <w:r>
        <w:rPr>
          <w:rFonts w:hint="eastAsia"/>
        </w:rPr>
        <w:t>宛南省级森林公园距离市区约</w:t>
      </w:r>
      <w:r>
        <w:rPr>
          <w:rFonts w:hint="eastAsia"/>
        </w:rPr>
        <w:t>15</w:t>
      </w:r>
      <w:r>
        <w:rPr>
          <w:rFonts w:hint="eastAsia"/>
        </w:rPr>
        <w:t>公里，东至卢园景区，西临夏庄行政村岗上，北邻袁营村白桐干渠提水闸，南至田湖，规划总面积为</w:t>
      </w:r>
      <w:r>
        <w:rPr>
          <w:rFonts w:hint="eastAsia"/>
        </w:rPr>
        <w:t xml:space="preserve"> 960.5</w:t>
      </w:r>
      <w:r>
        <w:rPr>
          <w:rFonts w:hint="eastAsia"/>
        </w:rPr>
        <w:t>公顷，森林覆</w:t>
      </w:r>
      <w:r>
        <w:rPr>
          <w:rFonts w:hint="eastAsia"/>
        </w:rPr>
        <w:lastRenderedPageBreak/>
        <w:t>盖率达</w:t>
      </w:r>
      <w:r>
        <w:rPr>
          <w:rFonts w:hint="eastAsia"/>
        </w:rPr>
        <w:t>68.5%</w:t>
      </w:r>
      <w:r>
        <w:rPr>
          <w:rFonts w:hint="eastAsia"/>
        </w:rPr>
        <w:t>。充分利用森林公园资源优势进行适度建设与开发，以周边客源市场为基础，按照统筹规划、分步实施的原则，将宛南森林公园建设成集生态保育、森林康养、观光旅游、林果采摘、文化科普于一体的生态休闲郊野公园，打造成为南阳的“前花园”。</w:t>
      </w:r>
    </w:p>
    <w:p w:rsidR="006024AE" w:rsidRDefault="009226B3">
      <w:pPr>
        <w:pStyle w:val="51"/>
        <w:ind w:firstLine="602"/>
      </w:pPr>
      <w:r>
        <w:rPr>
          <w:rFonts w:hint="eastAsia"/>
          <w:b/>
          <w:bCs/>
        </w:rPr>
        <w:t>南阳“画家村”：</w:t>
      </w:r>
      <w:r>
        <w:rPr>
          <w:rFonts w:hint="eastAsia"/>
        </w:rPr>
        <w:t xml:space="preserve"> </w:t>
      </w:r>
      <w:r>
        <w:rPr>
          <w:rFonts w:hint="eastAsia"/>
        </w:rPr>
        <w:t>“画家村”位于宛城区黄台岗镇岳庄村，自</w:t>
      </w:r>
      <w:r>
        <w:rPr>
          <w:rFonts w:hint="eastAsia"/>
        </w:rPr>
        <w:t>2015</w:t>
      </w:r>
      <w:r>
        <w:rPr>
          <w:rFonts w:hint="eastAsia"/>
        </w:rPr>
        <w:t>年起已投资</w:t>
      </w:r>
      <w:r>
        <w:rPr>
          <w:rFonts w:hint="eastAsia"/>
        </w:rPr>
        <w:t>1000</w:t>
      </w:r>
      <w:r>
        <w:rPr>
          <w:rFonts w:hint="eastAsia"/>
        </w:rPr>
        <w:t>万余元，已打造</w:t>
      </w:r>
      <w:r>
        <w:rPr>
          <w:rFonts w:hint="eastAsia"/>
        </w:rPr>
        <w:t>70</w:t>
      </w:r>
      <w:r>
        <w:rPr>
          <w:rFonts w:hint="eastAsia"/>
        </w:rPr>
        <w:t>所特色院子，标准化画室</w:t>
      </w:r>
      <w:r>
        <w:rPr>
          <w:rFonts w:hint="eastAsia"/>
        </w:rPr>
        <w:t>150</w:t>
      </w:r>
      <w:r>
        <w:rPr>
          <w:rFonts w:hint="eastAsia"/>
        </w:rPr>
        <w:t>间。进一步完善游客服务中心、接访室、厕所、门前停车场、门前广场，完善民宿客栈、特色餐饮、民俗文化游览区及相关配套基础设施等。</w:t>
      </w:r>
    </w:p>
    <w:p w:rsidR="006024AE" w:rsidRDefault="009226B3">
      <w:pPr>
        <w:pStyle w:val="5"/>
        <w:framePr w:wrap="auto"/>
        <w:ind w:firstLine="602"/>
      </w:pPr>
      <w:r>
        <w:rPr>
          <w:rFonts w:hint="eastAsia"/>
          <w:lang w:val="en-US"/>
        </w:rPr>
        <w:t>（二）</w:t>
      </w:r>
      <w:r>
        <w:rPr>
          <w:rFonts w:hint="eastAsia"/>
        </w:rPr>
        <w:t>淅川县重点项目</w:t>
      </w:r>
    </w:p>
    <w:p w:rsidR="006024AE" w:rsidRDefault="009226B3">
      <w:pPr>
        <w:pStyle w:val="51"/>
        <w:rPr>
          <w:rStyle w:val="af3"/>
        </w:rPr>
      </w:pPr>
      <w:r>
        <w:rPr>
          <w:rStyle w:val="af3"/>
          <w:rFonts w:hint="eastAsia"/>
        </w:rPr>
        <w:t>淅川县规划建设</w:t>
      </w:r>
      <w:r>
        <w:rPr>
          <w:rStyle w:val="af3"/>
          <w:rFonts w:hint="eastAsia"/>
        </w:rPr>
        <w:t>1</w:t>
      </w:r>
      <w:r>
        <w:rPr>
          <w:rStyle w:val="af3"/>
        </w:rPr>
        <w:t>1</w:t>
      </w:r>
      <w:r>
        <w:rPr>
          <w:rStyle w:val="af3"/>
          <w:rFonts w:hint="eastAsia"/>
        </w:rPr>
        <w:t>个重点项目，涉及文化主题、养老中心、自然风光、农业旅游等多个领域，总投资将近</w:t>
      </w:r>
      <w:r>
        <w:rPr>
          <w:rStyle w:val="af3"/>
        </w:rPr>
        <w:t>100</w:t>
      </w:r>
      <w:r>
        <w:rPr>
          <w:rStyle w:val="af3"/>
          <w:rFonts w:hint="eastAsia"/>
        </w:rPr>
        <w:t>亿元。</w:t>
      </w: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30"/>
          <w:szCs w:val="30"/>
        </w:rPr>
      </w:pPr>
      <w:r>
        <w:rPr>
          <w:rFonts w:ascii="Times New Roman" w:eastAsia="仿宋_GB2312" w:hAnsi="Calibri" w:cs="Times New Roman" w:hint="eastAsia"/>
          <w:b/>
          <w:bCs/>
          <w:color w:val="auto"/>
          <w:kern w:val="2"/>
          <w:sz w:val="30"/>
          <w:szCs w:val="30"/>
        </w:rPr>
        <w:t>表</w:t>
      </w:r>
      <w:r>
        <w:rPr>
          <w:rStyle w:val="af3"/>
          <w:rFonts w:ascii="Times New Roman" w:eastAsiaTheme="majorEastAsia" w:hAnsi="Times New Roman" w:cs="Times New Roman"/>
          <w:b/>
          <w:bCs/>
          <w:color w:val="000000" w:themeColor="text1"/>
          <w:kern w:val="2"/>
          <w:sz w:val="28"/>
          <w:szCs w:val="28"/>
        </w:rPr>
        <w:t>3-4</w:t>
      </w:r>
      <w:r>
        <w:rPr>
          <w:rStyle w:val="af3"/>
          <w:rFonts w:asciiTheme="majorEastAsia" w:eastAsiaTheme="majorEastAsia" w:hAnsiTheme="majorEastAsia" w:cs="仿宋_GB2312"/>
          <w:b/>
          <w:color w:val="000000" w:themeColor="text1"/>
          <w:kern w:val="2"/>
          <w:sz w:val="21"/>
          <w:szCs w:val="21"/>
        </w:rPr>
        <w:t xml:space="preserve"> </w:t>
      </w:r>
      <w:r>
        <w:rPr>
          <w:rStyle w:val="af3"/>
          <w:rFonts w:asciiTheme="majorEastAsia" w:eastAsiaTheme="majorEastAsia" w:hAnsiTheme="majorEastAsia" w:cs="仿宋_GB2312" w:hint="eastAsia"/>
          <w:b/>
          <w:color w:val="000000" w:themeColor="text1"/>
          <w:kern w:val="2"/>
          <w:sz w:val="21"/>
          <w:szCs w:val="21"/>
        </w:rPr>
        <w:t xml:space="preserve">                  </w:t>
      </w:r>
      <w:r>
        <w:rPr>
          <w:rStyle w:val="af3"/>
          <w:rFonts w:asciiTheme="majorEastAsia" w:eastAsiaTheme="majorEastAsia" w:hAnsiTheme="majorEastAsia" w:cs="仿宋_GB2312" w:hint="eastAsia"/>
          <w:b/>
          <w:color w:val="000000" w:themeColor="text1"/>
          <w:kern w:val="2"/>
          <w:sz w:val="30"/>
          <w:szCs w:val="30"/>
        </w:rPr>
        <w:t>淅川县重点工程项目</w:t>
      </w:r>
    </w:p>
    <w:tbl>
      <w:tblPr>
        <w:tblStyle w:val="ac"/>
        <w:tblW w:w="5000" w:type="pct"/>
        <w:jc w:val="center"/>
        <w:tblLook w:val="04A0" w:firstRow="1" w:lastRow="0" w:firstColumn="1" w:lastColumn="0" w:noHBand="0" w:noVBand="1"/>
      </w:tblPr>
      <w:tblGrid>
        <w:gridCol w:w="847"/>
        <w:gridCol w:w="4072"/>
        <w:gridCol w:w="1536"/>
        <w:gridCol w:w="2067"/>
      </w:tblGrid>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编号</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项目名称</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用地面积</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总投资（亿元）</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渠首丹江湖</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荆紫关古镇旅游区综合开发项目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宋岗旅游港</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4</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香严寺生态文化旅游区</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22</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双龙湾项目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70500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13</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6</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淅川县银色港湾养老服务中心</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7</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淅川县霄山生态旅游区项目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63000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8</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淅川中润园丹江湖森林康养小镇项目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7935</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9</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淅川丹江小三峡生态文化旅游区生态</w:t>
            </w:r>
            <w:r>
              <w:rPr>
                <w:rFonts w:ascii="Times New Roman" w:eastAsia="仿宋_GB2312" w:hAnsi="Calibri" w:cs="Times New Roman" w:hint="eastAsia"/>
                <w:color w:val="auto"/>
                <w:kern w:val="2"/>
              </w:rPr>
              <w:lastRenderedPageBreak/>
              <w:t>休闲主题区项目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lastRenderedPageBreak/>
              <w:t>31455</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lastRenderedPageBreak/>
              <w:t>10</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淅川万亩软籽石榴庄园田园综合体项目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22941</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15</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淅川南水北调移民文化苑项目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6705</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淅川县福森健康养生养老服务中心项目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13</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淅川县毛堂乡黄金梨、茶产业基地项目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430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14</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淅川县医疗卫生中医堂建设</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0.26</w:t>
            </w:r>
          </w:p>
        </w:tc>
      </w:tr>
    </w:tbl>
    <w:p w:rsidR="006024AE" w:rsidRDefault="009226B3">
      <w:pPr>
        <w:pStyle w:val="51"/>
        <w:ind w:firstLine="602"/>
      </w:pPr>
      <w:r>
        <w:rPr>
          <w:rFonts w:hint="eastAsia"/>
          <w:b/>
          <w:bCs/>
        </w:rPr>
        <w:t>渠首丹江湖：</w:t>
      </w:r>
      <w:r>
        <w:rPr>
          <w:rFonts w:hint="eastAsia"/>
        </w:rPr>
        <w:t>以丹江湖环湖绿道生态资源和文化资源为基地，坚持生态保护和绿色发展理念，合理整合利用渠首、丹江大观苑、香严寺、坐禅谷等景区现状资源，整合发展坐禅谷</w:t>
      </w:r>
      <w:r>
        <w:rPr>
          <w:rFonts w:hint="eastAsia"/>
        </w:rPr>
        <w:t>-</w:t>
      </w:r>
      <w:r>
        <w:rPr>
          <w:rFonts w:hint="eastAsia"/>
        </w:rPr>
        <w:t>香严寺。围绕渠首丹江水发展田园综合体，面向市场构建观光、休闲、度假、康养等旅游产品体系。</w:t>
      </w:r>
    </w:p>
    <w:p w:rsidR="006024AE" w:rsidRDefault="009226B3">
      <w:pPr>
        <w:pStyle w:val="51"/>
        <w:ind w:firstLine="602"/>
      </w:pPr>
      <w:r>
        <w:rPr>
          <w:rFonts w:hint="eastAsia"/>
          <w:b/>
          <w:bCs/>
        </w:rPr>
        <w:t>荆紫关古镇旅游区综合开发项目：</w:t>
      </w:r>
      <w:r>
        <w:rPr>
          <w:rFonts w:hint="eastAsia"/>
        </w:rPr>
        <w:t>以明清五里长街、三省民俗资源、法海寺—猴山等旅游资源为支撑，打造古镇游憩、三省民俗和避世禅修三大系列产品，把荆紫关古镇打造成为集观光游览、休闲度假、宗教信仰及旅游购物于一体的综合性旅游胜地。</w:t>
      </w:r>
    </w:p>
    <w:p w:rsidR="006024AE" w:rsidRDefault="009226B3">
      <w:pPr>
        <w:pStyle w:val="51"/>
        <w:ind w:firstLine="602"/>
      </w:pPr>
      <w:r>
        <w:rPr>
          <w:rFonts w:hint="eastAsia"/>
          <w:b/>
          <w:bCs/>
        </w:rPr>
        <w:t>宋岗旅游港：</w:t>
      </w:r>
      <w:r>
        <w:rPr>
          <w:rFonts w:hint="eastAsia"/>
        </w:rPr>
        <w:t>在生态资源保护的前提下，努力将宋岗码头及周边地区打造成为国家级旅游度假游乐基地，以此完善丹江风景名胜区旅游基础与服务设施，丰富丹江风景名胜区的旅游产品体系，进一步扩展丹江品牌的影响力。</w:t>
      </w:r>
    </w:p>
    <w:p w:rsidR="006024AE" w:rsidRDefault="009226B3">
      <w:pPr>
        <w:pStyle w:val="51"/>
        <w:ind w:firstLine="602"/>
      </w:pPr>
      <w:r>
        <w:rPr>
          <w:rFonts w:hint="eastAsia"/>
          <w:b/>
          <w:bCs/>
        </w:rPr>
        <w:t>香严寺生态文化旅游区：</w:t>
      </w:r>
      <w:r>
        <w:rPr>
          <w:rFonts w:hint="eastAsia"/>
        </w:rPr>
        <w:t>位于仓房镇磨沟村，总建筑面积</w:t>
      </w:r>
      <w:r>
        <w:rPr>
          <w:rFonts w:hint="eastAsia"/>
        </w:rPr>
        <w:t>14410</w:t>
      </w:r>
      <w:r>
        <w:rPr>
          <w:rFonts w:hint="eastAsia"/>
        </w:rPr>
        <w:t>平方米。建设香严寺景观设施建设工程、配套管理服务设施工程、基础设施工程、乡村环境整</w:t>
      </w:r>
      <w:r>
        <w:rPr>
          <w:rFonts w:hint="eastAsia"/>
          <w:b/>
          <w:bCs/>
        </w:rPr>
        <w:t>香严寺生态文化旅游区：</w:t>
      </w:r>
      <w:r>
        <w:rPr>
          <w:rFonts w:hint="eastAsia"/>
        </w:rPr>
        <w:lastRenderedPageBreak/>
        <w:t>治及业态改造布局工程、水系景观营造工程、生态保育及环境保护工程、道路环境提升工程等。</w:t>
      </w:r>
    </w:p>
    <w:p w:rsidR="006024AE" w:rsidRDefault="009226B3">
      <w:pPr>
        <w:pStyle w:val="51"/>
        <w:ind w:firstLine="602"/>
      </w:pPr>
      <w:r>
        <w:rPr>
          <w:rFonts w:hint="eastAsia"/>
          <w:b/>
          <w:bCs/>
        </w:rPr>
        <w:t>双龙湾项目：</w:t>
      </w:r>
      <w:r>
        <w:rPr>
          <w:rFonts w:hint="eastAsia"/>
        </w:rPr>
        <w:t>丹江湖双龙湾生态旅游区规划总面积为</w:t>
      </w:r>
      <w:r>
        <w:rPr>
          <w:rFonts w:hint="eastAsia"/>
        </w:rPr>
        <w:t>47</w:t>
      </w:r>
      <w:r>
        <w:rPr>
          <w:rFonts w:hint="eastAsia"/>
        </w:rPr>
        <w:t>平方公里，承接环丹江湖水库发展战略、以打造美丽乡村为切入点，建设集植物科普观赏、休闲农业体验、康体养生、观光度假等功能于一体的复合型旅游功能区。</w:t>
      </w:r>
    </w:p>
    <w:p w:rsidR="006024AE" w:rsidRDefault="009226B3">
      <w:pPr>
        <w:pStyle w:val="51"/>
        <w:ind w:firstLine="602"/>
      </w:pPr>
      <w:r>
        <w:rPr>
          <w:rFonts w:hint="eastAsia"/>
          <w:b/>
          <w:bCs/>
        </w:rPr>
        <w:t>淅川县银色港湾养老服务中心：</w:t>
      </w:r>
      <w:r>
        <w:rPr>
          <w:rFonts w:hint="eastAsia"/>
        </w:rPr>
        <w:t>位于金河镇下吴店村，占地面积</w:t>
      </w:r>
      <w:r>
        <w:rPr>
          <w:rFonts w:hint="eastAsia"/>
        </w:rPr>
        <w:t>200</w:t>
      </w:r>
      <w:r>
        <w:rPr>
          <w:rFonts w:hint="eastAsia"/>
        </w:rPr>
        <w:t>亩，规划床位</w:t>
      </w:r>
      <w:r>
        <w:rPr>
          <w:rFonts w:hint="eastAsia"/>
        </w:rPr>
        <w:t>1500</w:t>
      </w:r>
      <w:r>
        <w:rPr>
          <w:rFonts w:hint="eastAsia"/>
        </w:rPr>
        <w:t>张。建设养老服务用房、管理中心、自理楼、护理楼、服务中心大楼等，开发</w:t>
      </w:r>
      <w:r>
        <w:rPr>
          <w:rFonts w:hint="eastAsia"/>
        </w:rPr>
        <w:t>12349</w:t>
      </w:r>
      <w:r>
        <w:rPr>
          <w:rFonts w:hint="eastAsia"/>
        </w:rPr>
        <w:t>居家养老服务平台并投入使用。</w:t>
      </w:r>
    </w:p>
    <w:p w:rsidR="006024AE" w:rsidRDefault="009226B3">
      <w:pPr>
        <w:pStyle w:val="51"/>
        <w:ind w:firstLine="602"/>
        <w:rPr>
          <w:lang w:val="zh-TW"/>
        </w:rPr>
      </w:pPr>
      <w:r>
        <w:rPr>
          <w:rFonts w:hint="eastAsia"/>
          <w:b/>
          <w:bCs/>
        </w:rPr>
        <w:t>淅川县霄山生态旅游区项目：</w:t>
      </w:r>
      <w:r>
        <w:rPr>
          <w:rFonts w:hint="eastAsia"/>
        </w:rPr>
        <w:t>位于上集镇，以肖山村、关帝村、草庙沟村、槐树洼村、李家营村五村为主体打造生态旅游综合景区。总面积</w:t>
      </w:r>
      <w:r>
        <w:rPr>
          <w:rFonts w:hint="eastAsia"/>
        </w:rPr>
        <w:t>42</w:t>
      </w:r>
      <w:r>
        <w:rPr>
          <w:rFonts w:hint="eastAsia"/>
        </w:rPr>
        <w:t>平方公里，区内环境优美，植被覆盖面积大，野生动植物资源丰富，发展成为集观光、度假、游玩、餐饮、教育、康养为一体的生态旅游区</w:t>
      </w:r>
      <w:r>
        <w:rPr>
          <w:lang w:val="zh-TW"/>
        </w:rPr>
        <w:t>。</w:t>
      </w:r>
    </w:p>
    <w:p w:rsidR="006024AE" w:rsidRDefault="009226B3">
      <w:pPr>
        <w:pStyle w:val="51"/>
        <w:ind w:firstLine="602"/>
        <w:rPr>
          <w:lang w:val="zh-TW"/>
        </w:rPr>
      </w:pPr>
      <w:r>
        <w:rPr>
          <w:rFonts w:hint="eastAsia"/>
          <w:b/>
          <w:bCs/>
        </w:rPr>
        <w:t>淅川中润园丹江湖森林康养小镇项目：</w:t>
      </w:r>
      <w:r>
        <w:rPr>
          <w:rFonts w:hint="eastAsia"/>
        </w:rPr>
        <w:t>位于仓房镇、刘裴沟村境内，规划面积</w:t>
      </w:r>
      <w:r>
        <w:rPr>
          <w:rFonts w:hint="eastAsia"/>
        </w:rPr>
        <w:t>5.29</w:t>
      </w:r>
      <w:r>
        <w:rPr>
          <w:rFonts w:hint="eastAsia"/>
        </w:rPr>
        <w:t>平方公里，主要建设内容为：楚文化体验区、森林康养园、生态农业区、民俗风情区、服务配套设施及基础设施工程等</w:t>
      </w:r>
      <w:r>
        <w:rPr>
          <w:lang w:val="zh-TW"/>
        </w:rPr>
        <w:t>。</w:t>
      </w:r>
    </w:p>
    <w:p w:rsidR="006024AE" w:rsidRDefault="009226B3">
      <w:pPr>
        <w:pStyle w:val="51"/>
        <w:ind w:firstLine="602"/>
      </w:pPr>
      <w:r>
        <w:rPr>
          <w:rFonts w:hint="eastAsia"/>
          <w:b/>
          <w:bCs/>
        </w:rPr>
        <w:t>淅川丹江小三峡生态文化旅游区生态休闲主题区项目：</w:t>
      </w:r>
      <w:r>
        <w:rPr>
          <w:rFonts w:hint="eastAsia"/>
        </w:rPr>
        <w:t>位于马蹬镇、盛湾镇境内，地跨丹江两岸，规划面积</w:t>
      </w:r>
      <w:r>
        <w:rPr>
          <w:rFonts w:hint="eastAsia"/>
        </w:rPr>
        <w:t>20.97</w:t>
      </w:r>
      <w:r>
        <w:rPr>
          <w:rFonts w:hint="eastAsia"/>
        </w:rPr>
        <w:t>平方公里。以青山绿水为背景，以南水北调中线水源地品牌为吸引，联动区域发展，打造具有鲜明水源地特质和峡谷特色，集中展示区域文化底蕴的中国水源地生态文化旅游示范区。</w:t>
      </w:r>
    </w:p>
    <w:p w:rsidR="006024AE" w:rsidRDefault="009226B3">
      <w:pPr>
        <w:pStyle w:val="51"/>
        <w:ind w:firstLine="602"/>
      </w:pPr>
      <w:r>
        <w:rPr>
          <w:rFonts w:hint="eastAsia"/>
          <w:b/>
          <w:bCs/>
        </w:rPr>
        <w:lastRenderedPageBreak/>
        <w:t>淅川万亩软籽石榴庄园田园综合体项目：</w:t>
      </w:r>
      <w:r>
        <w:rPr>
          <w:rFonts w:hint="eastAsia"/>
        </w:rPr>
        <w:t>位于九重镇，涉及张河村、张楼村、孙营村、彭程汤村等，毗邻丹江口水库，规划面积约为</w:t>
      </w:r>
      <w:r>
        <w:rPr>
          <w:rFonts w:hint="eastAsia"/>
        </w:rPr>
        <w:t>1529</w:t>
      </w:r>
      <w:r>
        <w:rPr>
          <w:rFonts w:hint="eastAsia"/>
        </w:rPr>
        <w:t>公顷。推动建设石文化景观带、石榴裙芳带、民俗体验带、九州名果板块、办公物流板块、综合服务中心等服务配套设施及基础设施工程。</w:t>
      </w:r>
    </w:p>
    <w:p w:rsidR="006024AE" w:rsidRDefault="009226B3">
      <w:pPr>
        <w:pStyle w:val="51"/>
        <w:ind w:firstLine="602"/>
      </w:pPr>
      <w:r>
        <w:rPr>
          <w:rFonts w:hint="eastAsia"/>
          <w:b/>
          <w:bCs/>
        </w:rPr>
        <w:t>淅川南水北调移民文化苑项目：</w:t>
      </w:r>
      <w:r>
        <w:rPr>
          <w:rFonts w:hint="eastAsia"/>
        </w:rPr>
        <w:t>规划面积约</w:t>
      </w:r>
      <w:r>
        <w:rPr>
          <w:rFonts w:hint="eastAsia"/>
        </w:rPr>
        <w:t>4.47</w:t>
      </w:r>
      <w:r>
        <w:rPr>
          <w:rFonts w:hint="eastAsia"/>
        </w:rPr>
        <w:t>平方公里，推动建设“一心六区”，其中一心为游客服务中心，六区包括古树博物园区、移民文化游览区、移民民俗村落游览区、宗教文化游览区、古城古街游览区和南山森林公园。</w:t>
      </w:r>
    </w:p>
    <w:p w:rsidR="006024AE" w:rsidRDefault="009226B3">
      <w:pPr>
        <w:pStyle w:val="51"/>
        <w:ind w:firstLine="602"/>
      </w:pPr>
      <w:r>
        <w:rPr>
          <w:rFonts w:hint="eastAsia"/>
          <w:b/>
          <w:bCs/>
        </w:rPr>
        <w:t>淅川县福森健康养生养老服务中心项目：</w:t>
      </w:r>
      <w:r>
        <w:rPr>
          <w:rFonts w:hint="eastAsia"/>
        </w:rPr>
        <w:t>项目位于淅川县金河镇，规划用地</w:t>
      </w:r>
      <w:r>
        <w:rPr>
          <w:rFonts w:hint="eastAsia"/>
        </w:rPr>
        <w:t>430</w:t>
      </w:r>
      <w:r>
        <w:rPr>
          <w:rFonts w:hint="eastAsia"/>
        </w:rPr>
        <w:t>亩。是以“养老服务”为中心，集健康养老、医疗保健、预防康复为一体的新型医养结合场所，内设</w:t>
      </w:r>
      <w:r>
        <w:rPr>
          <w:rFonts w:hint="eastAsia"/>
        </w:rPr>
        <w:t>1200</w:t>
      </w:r>
      <w:r>
        <w:rPr>
          <w:rFonts w:hint="eastAsia"/>
        </w:rPr>
        <w:t>个床位，主要建设普通及中档公寓楼</w:t>
      </w:r>
      <w:r>
        <w:rPr>
          <w:rFonts w:hint="eastAsia"/>
        </w:rPr>
        <w:t>56392</w:t>
      </w:r>
      <w:r>
        <w:rPr>
          <w:rFonts w:hint="eastAsia"/>
        </w:rPr>
        <w:t>㎡，配套建设医疗保健康复中心</w:t>
      </w:r>
      <w:r>
        <w:rPr>
          <w:rFonts w:hint="eastAsia"/>
        </w:rPr>
        <w:t>50828</w:t>
      </w:r>
      <w:r>
        <w:rPr>
          <w:rFonts w:hint="eastAsia"/>
        </w:rPr>
        <w:t>㎡、综合服务中心</w:t>
      </w:r>
      <w:r>
        <w:rPr>
          <w:rFonts w:hint="eastAsia"/>
        </w:rPr>
        <w:t>4700</w:t>
      </w:r>
      <w:r>
        <w:rPr>
          <w:rFonts w:hint="eastAsia"/>
        </w:rPr>
        <w:t>㎡、餐厅及棋牌室、阅览室、书画室、污水处理和消防等设施，打造健康管理、食疗养生、老龄文化等多维服务体系，为入住老人提供高品位服务。</w:t>
      </w:r>
    </w:p>
    <w:p w:rsidR="006024AE" w:rsidRDefault="009226B3">
      <w:pPr>
        <w:pStyle w:val="51"/>
        <w:ind w:firstLine="602"/>
      </w:pPr>
      <w:r>
        <w:rPr>
          <w:rFonts w:hint="eastAsia"/>
          <w:b/>
          <w:bCs/>
        </w:rPr>
        <w:t>淅川县毛堂乡黄金梨、茶产业基地项目：</w:t>
      </w:r>
      <w:r>
        <w:rPr>
          <w:rFonts w:hint="eastAsia"/>
        </w:rPr>
        <w:t>以源科生物和桥沟两个黄金梨基地为主，稳定发展黄金梨</w:t>
      </w:r>
      <w:r>
        <w:rPr>
          <w:rFonts w:hint="eastAsia"/>
        </w:rPr>
        <w:t>1.5</w:t>
      </w:r>
      <w:r>
        <w:rPr>
          <w:rFonts w:hint="eastAsia"/>
        </w:rPr>
        <w:t>万亩，以板山沟、曹庄两个茶产业基地为主，补植补造茶苗</w:t>
      </w:r>
      <w:r>
        <w:rPr>
          <w:rFonts w:hint="eastAsia"/>
        </w:rPr>
        <w:t>50</w:t>
      </w:r>
      <w:r>
        <w:rPr>
          <w:rFonts w:hint="eastAsia"/>
        </w:rPr>
        <w:t>万棵，打造下沟</w:t>
      </w:r>
      <w:r>
        <w:rPr>
          <w:rFonts w:hint="eastAsia"/>
        </w:rPr>
        <w:t>-</w:t>
      </w:r>
      <w:r>
        <w:rPr>
          <w:rFonts w:hint="eastAsia"/>
        </w:rPr>
        <w:t>板山沟</w:t>
      </w:r>
      <w:r>
        <w:rPr>
          <w:rFonts w:hint="eastAsia"/>
        </w:rPr>
        <w:t>-</w:t>
      </w:r>
      <w:r>
        <w:rPr>
          <w:rFonts w:hint="eastAsia"/>
        </w:rPr>
        <w:t>桥沟</w:t>
      </w:r>
      <w:r>
        <w:rPr>
          <w:rFonts w:hint="eastAsia"/>
        </w:rPr>
        <w:t>-</w:t>
      </w:r>
      <w:r>
        <w:rPr>
          <w:rFonts w:hint="eastAsia"/>
        </w:rPr>
        <w:t>高沟</w:t>
      </w:r>
      <w:r>
        <w:rPr>
          <w:rFonts w:hint="eastAsia"/>
        </w:rPr>
        <w:t>-</w:t>
      </w:r>
      <w:r>
        <w:rPr>
          <w:rFonts w:hint="eastAsia"/>
        </w:rPr>
        <w:t>曹庄农业观光带，配套机井、水肥一体化等现代农业基础设施，建成集仓储、加工、物流为一体的农业产业园。</w:t>
      </w:r>
    </w:p>
    <w:p w:rsidR="006024AE" w:rsidRDefault="009226B3">
      <w:pPr>
        <w:pStyle w:val="51"/>
        <w:ind w:firstLine="602"/>
      </w:pPr>
      <w:r>
        <w:rPr>
          <w:rFonts w:hint="eastAsia"/>
          <w:b/>
          <w:bCs/>
        </w:rPr>
        <w:t>淅川县医疗卫生中医堂建设：</w:t>
      </w:r>
      <w:r>
        <w:rPr>
          <w:rFonts w:hint="eastAsia"/>
        </w:rPr>
        <w:t>用于</w:t>
      </w:r>
      <w:r>
        <w:rPr>
          <w:rFonts w:hint="eastAsia"/>
        </w:rPr>
        <w:t>3</w:t>
      </w:r>
      <w:r>
        <w:rPr>
          <w:rFonts w:hint="eastAsia"/>
        </w:rPr>
        <w:t>个县级医院和</w:t>
      </w:r>
      <w:r>
        <w:rPr>
          <w:rFonts w:hint="eastAsia"/>
        </w:rPr>
        <w:t>17</w:t>
      </w:r>
      <w:r>
        <w:rPr>
          <w:rFonts w:hint="eastAsia"/>
        </w:rPr>
        <w:t>个乡</w:t>
      </w:r>
      <w:r>
        <w:rPr>
          <w:rFonts w:hint="eastAsia"/>
        </w:rPr>
        <w:lastRenderedPageBreak/>
        <w:t>镇卫生院中医堂建设。县级医院每个</w:t>
      </w:r>
      <w:r>
        <w:rPr>
          <w:rFonts w:hint="eastAsia"/>
        </w:rPr>
        <w:t>300</w:t>
      </w:r>
      <w:r>
        <w:rPr>
          <w:rFonts w:hint="eastAsia"/>
        </w:rPr>
        <w:t>万元，乡镇卫生院每个</w:t>
      </w:r>
      <w:r>
        <w:rPr>
          <w:rFonts w:hint="eastAsia"/>
        </w:rPr>
        <w:t>100</w:t>
      </w:r>
      <w:r>
        <w:rPr>
          <w:rFonts w:hint="eastAsia"/>
        </w:rPr>
        <w:t>万元；改造房舍及购置相关配套设备。</w:t>
      </w:r>
    </w:p>
    <w:p w:rsidR="006024AE" w:rsidRDefault="009226B3">
      <w:pPr>
        <w:pStyle w:val="4"/>
        <w:framePr w:wrap="auto"/>
      </w:pPr>
      <w:bookmarkStart w:id="122" w:name="_Toc62136023"/>
      <w:bookmarkStart w:id="123" w:name="_Toc27042"/>
      <w:bookmarkStart w:id="124" w:name="_Toc71385829"/>
      <w:r>
        <w:rPr>
          <w:rFonts w:hint="eastAsia"/>
          <w:lang w:val="en-US"/>
        </w:rPr>
        <w:t>二、</w:t>
      </w:r>
      <w:r>
        <w:rPr>
          <w:rFonts w:hint="eastAsia"/>
        </w:rPr>
        <w:t>中期重点工程项目</w:t>
      </w:r>
      <w:bookmarkEnd w:id="122"/>
      <w:bookmarkEnd w:id="123"/>
      <w:bookmarkEnd w:id="124"/>
    </w:p>
    <w:p w:rsidR="006024AE" w:rsidRDefault="009226B3">
      <w:pPr>
        <w:framePr w:wrap="auto" w:yAlign="inline"/>
        <w:widowControl/>
        <w:spacing w:before="120" w:after="120"/>
        <w:jc w:val="center"/>
        <w:rPr>
          <w:rFonts w:ascii="仿宋_GB2312" w:eastAsia="PMingLiU" w:hAnsi="仿宋_GB2312" w:cs="仿宋_GB2312"/>
          <w:color w:val="000000" w:themeColor="text1"/>
          <w:shd w:val="clear" w:color="auto" w:fill="FFFFFF"/>
          <w:lang w:val="zh-TW" w:eastAsia="zh-TW"/>
        </w:rPr>
      </w:pPr>
      <w:r>
        <w:rPr>
          <w:rStyle w:val="Char3"/>
          <w:rFonts w:ascii="仿宋_GB2312" w:eastAsia="PMingLiU" w:hAnsi="仿宋_GB2312" w:cs="仿宋_GB2312"/>
          <w:noProof/>
          <w:color w:val="000000" w:themeColor="text1"/>
          <w:u w:color="FA1F00"/>
        </w:rPr>
        <w:drawing>
          <wp:inline distT="0" distB="0" distL="0" distR="0">
            <wp:extent cx="5171440" cy="36779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5204922" cy="3701803"/>
                    </a:xfrm>
                    <a:prstGeom prst="rect">
                      <a:avLst/>
                    </a:prstGeom>
                    <a:noFill/>
                    <a:ln>
                      <a:noFill/>
                    </a:ln>
                  </pic:spPr>
                </pic:pic>
              </a:graphicData>
            </a:graphic>
          </wp:inline>
        </w:drawing>
      </w:r>
    </w:p>
    <w:p w:rsidR="006024AE" w:rsidRDefault="009226B3">
      <w:pPr>
        <w:pStyle w:val="af7"/>
        <w:ind w:firstLineChars="147" w:firstLine="443"/>
        <w:rPr>
          <w:rFonts w:hint="default"/>
        </w:rPr>
      </w:pPr>
      <w:r>
        <w:rPr>
          <w:rFonts w:ascii="Times New Roman" w:eastAsia="仿宋_GB2312" w:hAnsi="Times New Roman" w:cs="Times New Roman"/>
          <w:b/>
          <w:bCs/>
          <w:color w:val="auto"/>
          <w:kern w:val="0"/>
        </w:rPr>
        <w:t>图</w:t>
      </w:r>
      <w:r>
        <w:rPr>
          <w:rFonts w:ascii="Times New Roman" w:eastAsia="仿宋_GB2312" w:hAnsi="Times New Roman" w:cs="Times New Roman"/>
          <w:b/>
          <w:bCs/>
          <w:color w:val="auto"/>
          <w:kern w:val="0"/>
        </w:rPr>
        <w:t>3-10</w:t>
      </w:r>
      <w:r>
        <w:t xml:space="preserve"> </w:t>
      </w:r>
      <w:r>
        <w:rPr>
          <w:lang w:val="en-US"/>
        </w:rPr>
        <w:t xml:space="preserve">            </w:t>
      </w:r>
      <w:r>
        <w:rPr>
          <w:b/>
          <w:bCs/>
        </w:rPr>
        <w:t>中期重点工程项目布局图</w:t>
      </w:r>
    </w:p>
    <w:p w:rsidR="006024AE" w:rsidRDefault="009226B3">
      <w:pPr>
        <w:pStyle w:val="51"/>
      </w:pPr>
      <w:r>
        <w:rPr>
          <w:rFonts w:hint="eastAsia"/>
        </w:rPr>
        <w:t>近期以南阳各县市特色功能组团为重点建设板块，推动方城、南召、邓州、镇平、社旗、新野等县重点项目建设，打造南阳康养产业功能组团，促进全域康养产业发展。</w:t>
      </w:r>
    </w:p>
    <w:p w:rsidR="006024AE" w:rsidRDefault="009226B3">
      <w:pPr>
        <w:pStyle w:val="5"/>
        <w:framePr w:wrap="auto"/>
        <w:ind w:firstLine="602"/>
      </w:pPr>
      <w:r>
        <w:rPr>
          <w:rFonts w:hint="eastAsia"/>
          <w:lang w:val="en-US"/>
        </w:rPr>
        <w:t>（一）</w:t>
      </w:r>
      <w:r>
        <w:rPr>
          <w:rFonts w:hint="eastAsia"/>
        </w:rPr>
        <w:t>方城县重点项目</w:t>
      </w:r>
    </w:p>
    <w:p w:rsidR="006024AE" w:rsidRDefault="009226B3">
      <w:pPr>
        <w:pStyle w:val="51"/>
      </w:pPr>
      <w:r>
        <w:rPr>
          <w:rFonts w:hint="eastAsia"/>
        </w:rPr>
        <w:t>方城县规划建设</w:t>
      </w:r>
      <w:r>
        <w:t>7</w:t>
      </w:r>
      <w:r>
        <w:rPr>
          <w:rFonts w:hint="eastAsia"/>
        </w:rPr>
        <w:t>个重点项目，涉及自然风光、湿地旅游、生态康养等多个领域，总投资将近</w:t>
      </w:r>
      <w:r>
        <w:t>100</w:t>
      </w:r>
      <w:r>
        <w:rPr>
          <w:rFonts w:hint="eastAsia"/>
        </w:rPr>
        <w:t>亿元。</w:t>
      </w:r>
    </w:p>
    <w:p w:rsidR="006024AE" w:rsidRDefault="006024AE">
      <w:pPr>
        <w:pStyle w:val="51"/>
      </w:pP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30"/>
          <w:szCs w:val="30"/>
        </w:rPr>
      </w:pPr>
      <w:r>
        <w:rPr>
          <w:rFonts w:ascii="Times New Roman" w:eastAsia="仿宋_GB2312" w:hAnsi="Calibri" w:cs="Times New Roman" w:hint="eastAsia"/>
          <w:b/>
          <w:bCs/>
          <w:color w:val="auto"/>
          <w:kern w:val="2"/>
          <w:sz w:val="30"/>
          <w:szCs w:val="30"/>
        </w:rPr>
        <w:t>表</w:t>
      </w:r>
      <w:r>
        <w:rPr>
          <w:rStyle w:val="af3"/>
          <w:rFonts w:ascii="Times New Roman" w:eastAsiaTheme="majorEastAsia" w:hAnsi="Times New Roman" w:cs="Times New Roman"/>
          <w:b/>
          <w:color w:val="000000" w:themeColor="text1"/>
          <w:kern w:val="2"/>
          <w:sz w:val="30"/>
          <w:szCs w:val="30"/>
        </w:rPr>
        <w:t>3-5</w:t>
      </w:r>
      <w:r>
        <w:rPr>
          <w:rStyle w:val="af3"/>
          <w:rFonts w:ascii="Times New Roman" w:eastAsiaTheme="majorEastAsia" w:hAnsi="Times New Roman" w:cs="Times New Roman" w:hint="eastAsia"/>
          <w:b/>
          <w:color w:val="000000" w:themeColor="text1"/>
          <w:kern w:val="2"/>
          <w:sz w:val="30"/>
          <w:szCs w:val="30"/>
        </w:rPr>
        <w:t xml:space="preserve"> </w:t>
      </w:r>
      <w:r>
        <w:rPr>
          <w:rStyle w:val="af3"/>
          <w:rFonts w:ascii="Times New Roman" w:eastAsiaTheme="majorEastAsia" w:hAnsi="Times New Roman" w:cs="Times New Roman" w:hint="eastAsia"/>
          <w:b/>
          <w:color w:val="000000" w:themeColor="text1"/>
          <w:kern w:val="2"/>
          <w:sz w:val="28"/>
          <w:szCs w:val="28"/>
        </w:rPr>
        <w:t xml:space="preserve">                           </w:t>
      </w:r>
      <w:r>
        <w:rPr>
          <w:rStyle w:val="af3"/>
          <w:rFonts w:asciiTheme="majorEastAsia" w:eastAsiaTheme="majorEastAsia" w:hAnsiTheme="majorEastAsia" w:cs="仿宋_GB2312" w:hint="eastAsia"/>
          <w:b/>
          <w:color w:val="000000" w:themeColor="text1"/>
          <w:kern w:val="2"/>
          <w:sz w:val="30"/>
          <w:szCs w:val="30"/>
        </w:rPr>
        <w:t>方城县重点工程项目</w:t>
      </w:r>
    </w:p>
    <w:tbl>
      <w:tblPr>
        <w:tblStyle w:val="ac"/>
        <w:tblW w:w="5000" w:type="pct"/>
        <w:jc w:val="center"/>
        <w:tblLook w:val="04A0" w:firstRow="1" w:lastRow="0" w:firstColumn="1" w:lastColumn="0" w:noHBand="0" w:noVBand="1"/>
      </w:tblPr>
      <w:tblGrid>
        <w:gridCol w:w="847"/>
        <w:gridCol w:w="4072"/>
        <w:gridCol w:w="1536"/>
        <w:gridCol w:w="2067"/>
      </w:tblGrid>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编号</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项目名称</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用地（亩）</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总投资（亿元）</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lastRenderedPageBreak/>
              <w:t>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方城大乘山森林公园项目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67500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37.4</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方城德云山风情植物园</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145000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8</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方城七十二潭景区</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37500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4</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方城三贤山旅游区</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3000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14.2</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方城县状元川景区开发项目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15000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12.7</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6</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方城县七峰山生态旅游区</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60000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10.5</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7</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方城县白鹭湾旅游区</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10000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3.5</w:t>
            </w:r>
          </w:p>
        </w:tc>
      </w:tr>
    </w:tbl>
    <w:p w:rsidR="006024AE" w:rsidRDefault="009226B3">
      <w:pPr>
        <w:pStyle w:val="51"/>
        <w:ind w:firstLine="602"/>
        <w:rPr>
          <w:lang w:val="zh-TW"/>
        </w:rPr>
      </w:pPr>
      <w:r>
        <w:rPr>
          <w:rFonts w:hint="eastAsia"/>
          <w:b/>
          <w:bCs/>
        </w:rPr>
        <w:t>方城大乘山森林公园项目：</w:t>
      </w:r>
      <w:r>
        <w:rPr>
          <w:rFonts w:hint="eastAsia"/>
        </w:rPr>
        <w:t>项目占地面积</w:t>
      </w:r>
      <w:r>
        <w:rPr>
          <w:rFonts w:hint="eastAsia"/>
        </w:rPr>
        <w:t>4</w:t>
      </w:r>
      <w:r>
        <w:t>5</w:t>
      </w:r>
      <w:r>
        <w:rPr>
          <w:rFonts w:hint="eastAsia"/>
        </w:rPr>
        <w:t>平方公里，包括入口服务区、休闲颐养区、综合服务区、宗教文化区、高端体验休闲区、运动休闲区、田园生态体验区、生态观光区、林下经济区和丝路之源体验区十大功能分区</w:t>
      </w:r>
      <w:r>
        <w:rPr>
          <w:lang w:val="zh-TW"/>
        </w:rPr>
        <w:t>。</w:t>
      </w:r>
    </w:p>
    <w:p w:rsidR="006024AE" w:rsidRDefault="009226B3">
      <w:pPr>
        <w:pStyle w:val="51"/>
        <w:ind w:firstLine="602"/>
      </w:pPr>
      <w:r>
        <w:rPr>
          <w:rFonts w:hint="eastAsia"/>
          <w:b/>
          <w:bCs/>
        </w:rPr>
        <w:t>方城德云山风情植物园：</w:t>
      </w:r>
      <w:r>
        <w:rPr>
          <w:rFonts w:hint="eastAsia"/>
        </w:rPr>
        <w:t>项目占地面积</w:t>
      </w:r>
      <w:r>
        <w:t>145000</w:t>
      </w:r>
      <w:r>
        <w:rPr>
          <w:rFonts w:hint="eastAsia"/>
        </w:rPr>
        <w:t>亩，包括门景服务区、花木种植观赏区、德云风电观光区、水域风情娱乐区、宗教养生文化区、高效景观农业区和中国方城望花湖万亩花海观赏区</w:t>
      </w:r>
      <w:r>
        <w:rPr>
          <w:lang w:val="zh-TW"/>
        </w:rPr>
        <w:t>。</w:t>
      </w:r>
    </w:p>
    <w:p w:rsidR="006024AE" w:rsidRDefault="009226B3">
      <w:pPr>
        <w:pStyle w:val="51"/>
        <w:ind w:firstLine="602"/>
      </w:pPr>
      <w:r>
        <w:rPr>
          <w:rFonts w:hint="eastAsia"/>
          <w:b/>
          <w:bCs/>
        </w:rPr>
        <w:t>方城七十二潭景区：</w:t>
      </w:r>
      <w:r>
        <w:rPr>
          <w:rFonts w:hint="eastAsia"/>
        </w:rPr>
        <w:t>项目占地面积</w:t>
      </w:r>
      <w:r>
        <w:t>25</w:t>
      </w:r>
      <w:r>
        <w:rPr>
          <w:rFonts w:hint="eastAsia"/>
        </w:rPr>
        <w:t>平方公里，包括门景区入口综合服务区、石川峡谷游赏区、天池周边游憩区、山顶综合服务区、郭云寨军事文化游览区</w:t>
      </w:r>
      <w:r>
        <w:rPr>
          <w:lang w:val="zh-TW"/>
        </w:rPr>
        <w:t>。</w:t>
      </w:r>
    </w:p>
    <w:p w:rsidR="006024AE" w:rsidRDefault="009226B3">
      <w:pPr>
        <w:pStyle w:val="51"/>
        <w:ind w:firstLine="602"/>
        <w:rPr>
          <w:lang w:val="zh-TW"/>
        </w:rPr>
      </w:pPr>
      <w:r>
        <w:rPr>
          <w:rFonts w:hint="eastAsia"/>
          <w:b/>
          <w:bCs/>
        </w:rPr>
        <w:t>方城三贤山旅游区：</w:t>
      </w:r>
      <w:r>
        <w:rPr>
          <w:rFonts w:hint="eastAsia"/>
        </w:rPr>
        <w:t>项目占地面积</w:t>
      </w:r>
      <w:r>
        <w:t>3000</w:t>
      </w:r>
      <w:r>
        <w:rPr>
          <w:rFonts w:hint="eastAsia"/>
        </w:rPr>
        <w:t>亩，以道教文化为引领，以绿色生态环境景观为依托，以“城市的梦想，休闲的乌托邦”为价值导向，通过道教文化、生态休闲、山水娱乐、健体养生等旅游产品的开发，强力塑造“伏牛圣观、帝乡宝山”的独特形象，将规划范围内打造成居民观光、休闲、度假、养生的美好家园</w:t>
      </w:r>
      <w:r>
        <w:rPr>
          <w:lang w:val="zh-TW"/>
        </w:rPr>
        <w:t>。</w:t>
      </w:r>
    </w:p>
    <w:p w:rsidR="006024AE" w:rsidRDefault="009226B3">
      <w:pPr>
        <w:pStyle w:val="51"/>
        <w:ind w:firstLine="602"/>
        <w:rPr>
          <w:rStyle w:val="af3"/>
          <w:rFonts w:ascii="仿宋_GB2312" w:hAnsi="仿宋_GB2312" w:cs="仿宋_GB2312"/>
          <w:b/>
          <w:bCs/>
          <w:color w:val="000000" w:themeColor="text1"/>
          <w:szCs w:val="28"/>
        </w:rPr>
      </w:pPr>
      <w:r>
        <w:rPr>
          <w:rFonts w:hint="eastAsia"/>
          <w:b/>
          <w:bCs/>
        </w:rPr>
        <w:lastRenderedPageBreak/>
        <w:t>方城县状元川景区开发项目：</w:t>
      </w:r>
      <w:r>
        <w:rPr>
          <w:rFonts w:hint="eastAsia"/>
        </w:rPr>
        <w:t>项目占地面积</w:t>
      </w:r>
      <w:r>
        <w:t>10</w:t>
      </w:r>
      <w:r>
        <w:rPr>
          <w:rFonts w:hint="eastAsia"/>
        </w:rPr>
        <w:t>平方公里，分为入口综合服务区、宗教朝拜与文化体验区、状元里休闲度假区、高</w:t>
      </w:r>
      <w:r>
        <w:rPr>
          <w:rStyle w:val="af3"/>
          <w:rFonts w:ascii="仿宋_GB2312" w:hAnsi="仿宋_GB2312" w:cs="仿宋_GB2312" w:hint="eastAsia"/>
          <w:color w:val="000000" w:themeColor="text1"/>
          <w:szCs w:val="28"/>
        </w:rPr>
        <w:t>空刺激项目体验区、帝王谷野营体验区、山地探险区、乡村振兴示范区</w:t>
      </w:r>
      <w:r>
        <w:rPr>
          <w:rStyle w:val="af3"/>
          <w:rFonts w:ascii="仿宋_GB2312" w:hAnsi="仿宋_GB2312" w:cs="仿宋_GB2312"/>
          <w:color w:val="000000" w:themeColor="text1"/>
          <w:lang w:val="zh-TW"/>
        </w:rPr>
        <w:t>。</w:t>
      </w:r>
    </w:p>
    <w:p w:rsidR="006024AE" w:rsidRDefault="009226B3">
      <w:pPr>
        <w:pStyle w:val="51"/>
        <w:ind w:firstLine="602"/>
      </w:pPr>
      <w:r>
        <w:rPr>
          <w:rFonts w:hint="eastAsia"/>
          <w:b/>
          <w:bCs/>
        </w:rPr>
        <w:t>方城县七峰山生态旅游区：</w:t>
      </w:r>
      <w:r>
        <w:rPr>
          <w:rFonts w:hint="eastAsia"/>
        </w:rPr>
        <w:t>项目占地面积</w:t>
      </w:r>
      <w:r>
        <w:t>40</w:t>
      </w:r>
      <w:r>
        <w:rPr>
          <w:rFonts w:hint="eastAsia"/>
        </w:rPr>
        <w:t>平方公里，景区由综合服务区、观光揽胜区、休闲游憩区、养生度假区、生态保育区和生态体验区六部分组成</w:t>
      </w:r>
      <w:r>
        <w:rPr>
          <w:lang w:val="zh-TW"/>
        </w:rPr>
        <w:t>。</w:t>
      </w:r>
    </w:p>
    <w:p w:rsidR="006024AE" w:rsidRDefault="009226B3">
      <w:pPr>
        <w:pStyle w:val="51"/>
        <w:ind w:firstLine="602"/>
      </w:pPr>
      <w:r>
        <w:rPr>
          <w:rFonts w:hint="eastAsia"/>
          <w:b/>
          <w:bCs/>
        </w:rPr>
        <w:t>方城县白鹭湾旅游区：</w:t>
      </w:r>
      <w:r>
        <w:rPr>
          <w:rFonts w:hint="eastAsia"/>
        </w:rPr>
        <w:t>项目占地面积</w:t>
      </w:r>
      <w:r>
        <w:t>10000</w:t>
      </w:r>
      <w:r>
        <w:rPr>
          <w:rFonts w:hint="eastAsia"/>
        </w:rPr>
        <w:t>亩，景区分为门景服务区、康养休闲区、动物观赏区、白鹭保护区、生态农业观光区、亲水游憩区。</w:t>
      </w:r>
    </w:p>
    <w:p w:rsidR="006024AE" w:rsidRDefault="009226B3">
      <w:pPr>
        <w:pStyle w:val="5"/>
        <w:framePr w:wrap="auto"/>
        <w:ind w:firstLine="602"/>
      </w:pPr>
      <w:r>
        <w:rPr>
          <w:rFonts w:hint="eastAsia"/>
        </w:rPr>
        <w:t>（</w:t>
      </w:r>
      <w:r>
        <w:rPr>
          <w:rFonts w:hint="eastAsia"/>
          <w:lang w:val="en-US"/>
        </w:rPr>
        <w:t>二</w:t>
      </w:r>
      <w:r>
        <w:rPr>
          <w:rFonts w:hint="eastAsia"/>
        </w:rPr>
        <w:t>）南召县重点项目</w:t>
      </w:r>
    </w:p>
    <w:p w:rsidR="006024AE" w:rsidRDefault="009226B3">
      <w:pPr>
        <w:pStyle w:val="51"/>
      </w:pPr>
      <w:r>
        <w:rPr>
          <w:rFonts w:hint="eastAsia"/>
        </w:rPr>
        <w:t>南召县规划建设</w:t>
      </w:r>
      <w:r>
        <w:rPr>
          <w:rFonts w:hint="eastAsia"/>
        </w:rPr>
        <w:t>1</w:t>
      </w:r>
      <w:r>
        <w:t>2</w:t>
      </w:r>
      <w:r>
        <w:rPr>
          <w:rFonts w:hint="eastAsia"/>
        </w:rPr>
        <w:t>个重点项目，涉及文化主题、养老中心、自然风光、农业旅游等多个领域，总投资将近</w:t>
      </w:r>
      <w:r>
        <w:t>100</w:t>
      </w:r>
      <w:r>
        <w:rPr>
          <w:rFonts w:hint="eastAsia"/>
        </w:rPr>
        <w:t>亿元。</w:t>
      </w: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30"/>
          <w:szCs w:val="30"/>
        </w:rPr>
      </w:pPr>
      <w:r>
        <w:rPr>
          <w:rFonts w:ascii="Times New Roman" w:eastAsia="仿宋_GB2312" w:hAnsi="Calibri" w:cs="Times New Roman" w:hint="eastAsia"/>
          <w:b/>
          <w:bCs/>
          <w:color w:val="auto"/>
          <w:kern w:val="2"/>
          <w:sz w:val="30"/>
          <w:szCs w:val="30"/>
        </w:rPr>
        <w:t>表</w:t>
      </w:r>
      <w:r>
        <w:rPr>
          <w:rStyle w:val="af3"/>
          <w:rFonts w:ascii="Times New Roman" w:eastAsiaTheme="majorEastAsia" w:hAnsi="Times New Roman" w:cs="Times New Roman"/>
          <w:b/>
          <w:bCs/>
          <w:color w:val="000000" w:themeColor="text1"/>
          <w:kern w:val="2"/>
          <w:sz w:val="30"/>
          <w:szCs w:val="30"/>
        </w:rPr>
        <w:t>3-6</w:t>
      </w:r>
      <w:r>
        <w:rPr>
          <w:rStyle w:val="af3"/>
          <w:rFonts w:asciiTheme="majorEastAsia" w:eastAsiaTheme="majorEastAsia" w:hAnsiTheme="majorEastAsia" w:cs="仿宋_GB2312"/>
          <w:b/>
          <w:color w:val="000000" w:themeColor="text1"/>
          <w:kern w:val="2"/>
          <w:sz w:val="21"/>
          <w:szCs w:val="21"/>
        </w:rPr>
        <w:t xml:space="preserve"> </w:t>
      </w:r>
      <w:r>
        <w:rPr>
          <w:rStyle w:val="af3"/>
          <w:rFonts w:asciiTheme="majorEastAsia" w:eastAsiaTheme="majorEastAsia" w:hAnsiTheme="majorEastAsia" w:cs="仿宋_GB2312" w:hint="eastAsia"/>
          <w:b/>
          <w:color w:val="000000" w:themeColor="text1"/>
          <w:kern w:val="2"/>
          <w:sz w:val="21"/>
          <w:szCs w:val="21"/>
        </w:rPr>
        <w:t xml:space="preserve">                   </w:t>
      </w:r>
      <w:r>
        <w:rPr>
          <w:rStyle w:val="af3"/>
          <w:rFonts w:ascii="黑体" w:eastAsia="黑体" w:hAnsi="黑体" w:cs="黑体" w:hint="eastAsia"/>
          <w:b/>
          <w:color w:val="000000" w:themeColor="text1"/>
          <w:kern w:val="2"/>
          <w:sz w:val="30"/>
          <w:szCs w:val="30"/>
        </w:rPr>
        <w:t>南召县重点工程项目</w:t>
      </w:r>
    </w:p>
    <w:tbl>
      <w:tblPr>
        <w:tblStyle w:val="ac"/>
        <w:tblW w:w="5000" w:type="pct"/>
        <w:jc w:val="center"/>
        <w:tblLook w:val="04A0" w:firstRow="1" w:lastRow="0" w:firstColumn="1" w:lastColumn="0" w:noHBand="0" w:noVBand="1"/>
      </w:tblPr>
      <w:tblGrid>
        <w:gridCol w:w="847"/>
        <w:gridCol w:w="4072"/>
        <w:gridCol w:w="1536"/>
        <w:gridCol w:w="2067"/>
      </w:tblGrid>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编号</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项目名称</w:t>
            </w:r>
          </w:p>
        </w:tc>
        <w:tc>
          <w:tcPr>
            <w:tcW w:w="901" w:type="pct"/>
            <w:vAlign w:val="center"/>
          </w:tcPr>
          <w:p w:rsidR="006024AE" w:rsidRDefault="009226B3">
            <w:pPr>
              <w:pStyle w:val="a1"/>
              <w:framePr w:wrap="auto" w:yAlign="inline"/>
              <w:spacing w:before="120" w:after="120"/>
              <w:jc w:val="left"/>
              <w:rPr>
                <w:rFonts w:ascii="Times New Roman" w:eastAsia="仿宋_GB2312" w:hAnsi="Calibri" w:cs="Times New Roman"/>
                <w:color w:val="auto"/>
                <w:kern w:val="2"/>
              </w:rPr>
            </w:pPr>
            <w:r>
              <w:rPr>
                <w:rFonts w:ascii="Times New Roman" w:eastAsia="仿宋_GB2312" w:hAnsi="Calibri" w:cs="Times New Roman" w:hint="eastAsia"/>
                <w:color w:val="auto"/>
                <w:kern w:val="2"/>
              </w:rPr>
              <w:t>用地面积</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总投资（亿元）</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五朵山</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300</w:t>
            </w:r>
            <w:r>
              <w:rPr>
                <w:rFonts w:ascii="Times New Roman" w:eastAsia="仿宋_GB2312" w:hAnsi="Calibri" w:cs="Times New Roman" w:hint="eastAsia"/>
                <w:color w:val="auto"/>
                <w:kern w:val="2"/>
              </w:rPr>
              <w:t>公顷</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宝天曼生态文化旅游区项目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125</w:t>
            </w:r>
            <w:r>
              <w:rPr>
                <w:rFonts w:ascii="Times New Roman" w:eastAsia="仿宋_GB2312" w:hAnsi="Calibri" w:cs="Times New Roman" w:hint="eastAsia"/>
                <w:color w:val="auto"/>
                <w:kern w:val="2"/>
              </w:rPr>
              <w:t>公顷</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南召真武顶、九龙瀑布项目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4</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河南伏牛山天池文旅示范区项目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中国南阳森林康养示范区项目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6</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南召柞蚕文化康养园项目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7</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河南伏牛山中医药健康产业园</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8</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南召猿人遗址公园项目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6000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9</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孔老庄旅游度假区项目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 xml:space="preserve">450 </w:t>
            </w:r>
            <w:r>
              <w:rPr>
                <w:rFonts w:ascii="Times New Roman" w:eastAsia="仿宋_GB2312" w:hAnsi="Calibri" w:cs="Times New Roman" w:hint="eastAsia"/>
                <w:color w:val="auto"/>
                <w:kern w:val="2"/>
              </w:rPr>
              <w:t>公顷</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1.2</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lastRenderedPageBreak/>
              <w:t>10</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南召玉兰小镇建设项目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15000</w:t>
            </w:r>
            <w:r>
              <w:rPr>
                <w:rFonts w:ascii="Times New Roman" w:eastAsia="仿宋_GB2312" w:hAnsi="Calibri" w:cs="Times New Roman" w:hint="eastAsia"/>
                <w:color w:val="auto"/>
                <w:kern w:val="2"/>
              </w:rPr>
              <w:t>亩</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8</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南召天池森林康养项目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0.8</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南召云阳花园康养及民宿综合开发项目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0.6</w:t>
            </w:r>
          </w:p>
        </w:tc>
      </w:tr>
    </w:tbl>
    <w:p w:rsidR="006024AE" w:rsidRDefault="009226B3">
      <w:pPr>
        <w:pStyle w:val="51"/>
        <w:ind w:firstLine="602"/>
        <w:rPr>
          <w:lang w:val="zh-TW"/>
        </w:rPr>
      </w:pPr>
      <w:r>
        <w:rPr>
          <w:rFonts w:hint="eastAsia"/>
          <w:b/>
          <w:bCs/>
        </w:rPr>
        <w:t>五朵山争创国家级旅游度假区项目：</w:t>
      </w:r>
      <w:r>
        <w:rPr>
          <w:rFonts w:hint="eastAsia"/>
        </w:rPr>
        <w:t>充分发挥五朵山景区的生态优势，规划用地</w:t>
      </w:r>
      <w:r>
        <w:rPr>
          <w:rFonts w:hint="eastAsia"/>
        </w:rPr>
        <w:t>300</w:t>
      </w:r>
      <w:r>
        <w:rPr>
          <w:rFonts w:hint="eastAsia"/>
        </w:rPr>
        <w:t>亩，提升五朵山景区的资源开发水平，按照国家级旅游度假区的标准，配套完善基础设施建设，深入挖掘道教文化资源，打造国家级生态旅游度假区和道教文化深度体验旅游区。</w:t>
      </w:r>
    </w:p>
    <w:p w:rsidR="006024AE" w:rsidRDefault="009226B3">
      <w:pPr>
        <w:pStyle w:val="51"/>
        <w:ind w:firstLine="602"/>
        <w:rPr>
          <w:lang w:val="zh-TW"/>
        </w:rPr>
      </w:pPr>
      <w:r>
        <w:rPr>
          <w:rFonts w:hint="eastAsia"/>
          <w:b/>
          <w:bCs/>
        </w:rPr>
        <w:t>宝天曼生态文化旅游区项目：</w:t>
      </w:r>
      <w:r>
        <w:rPr>
          <w:rFonts w:hint="eastAsia"/>
        </w:rPr>
        <w:t>规划用地</w:t>
      </w:r>
      <w:r>
        <w:rPr>
          <w:rFonts w:hint="eastAsia"/>
        </w:rPr>
        <w:t>125</w:t>
      </w:r>
      <w:r>
        <w:rPr>
          <w:rFonts w:hint="eastAsia"/>
        </w:rPr>
        <w:t>亩，建设景区内游步道、旅游公路、栈道、停车场、供排水网管、污水处理设备、旅游公厕、观光车、综合商业街、天河冲浪漂流上、中、下码头拦河坝及配套附属设施、游客服务中心、小吃一条街、滑雪场、猿人文化广场、演艺大厅、景区宾馆、民宿开发等通道绿化、亮化、民宿等项目，把宝天曼景区打造成驰名中原的生态文化旅游区。</w:t>
      </w:r>
    </w:p>
    <w:p w:rsidR="006024AE" w:rsidRDefault="009226B3">
      <w:pPr>
        <w:pStyle w:val="51"/>
        <w:ind w:firstLine="602"/>
        <w:rPr>
          <w:lang w:val="zh-TW"/>
        </w:rPr>
      </w:pPr>
      <w:r>
        <w:rPr>
          <w:rFonts w:hint="eastAsia"/>
          <w:b/>
          <w:bCs/>
        </w:rPr>
        <w:t>南召真武顶、九龙瀑布项目：</w:t>
      </w:r>
      <w:r>
        <w:rPr>
          <w:rFonts w:hint="eastAsia"/>
        </w:rPr>
        <w:t>真武顶风景区风光集“北雄南秀”于一体，主峰五龙峰海拔</w:t>
      </w:r>
      <w:r>
        <w:rPr>
          <w:rFonts w:hint="eastAsia"/>
        </w:rPr>
        <w:t>2108</w:t>
      </w:r>
      <w:r>
        <w:rPr>
          <w:rFonts w:hint="eastAsia"/>
        </w:rPr>
        <w:t>米，高耸的山峰似五条巨龙腾飞天空，报晓峰、骆驼峰、竞秀峰、圣母峰神形兼似，大自然的神奇造化令人惊叹。九龙瀑布群坐落在南召县马市坪乡敖坪村，是伏牛山水旅游中一颗璀璨的明珠，被专家誉为“全国罕见，中原独有”的国内瀑布最为集中，落差最大的瀑布景观</w:t>
      </w:r>
      <w:r>
        <w:rPr>
          <w:lang w:val="zh-TW"/>
        </w:rPr>
        <w:t>。</w:t>
      </w:r>
    </w:p>
    <w:p w:rsidR="006024AE" w:rsidRDefault="009226B3">
      <w:pPr>
        <w:pStyle w:val="51"/>
        <w:ind w:firstLine="602"/>
      </w:pPr>
      <w:r>
        <w:rPr>
          <w:rFonts w:hint="eastAsia"/>
          <w:b/>
          <w:bCs/>
        </w:rPr>
        <w:t>河南伏牛山天池文旅示范区项目：</w:t>
      </w:r>
      <w:r>
        <w:rPr>
          <w:rFonts w:hint="eastAsia"/>
        </w:rPr>
        <w:t>建设东西花园旅游基础设施（包括道路和铺装工程，市政管网工程，河道治理工程，</w:t>
      </w:r>
      <w:r>
        <w:rPr>
          <w:rFonts w:hint="eastAsia"/>
        </w:rPr>
        <w:lastRenderedPageBreak/>
        <w:t>土石方整理工程，建筑工程，附属配套以及规划设计方案中涉及的其他土建工程）；修建挂钩峡栈道</w:t>
      </w:r>
      <w:r>
        <w:rPr>
          <w:rFonts w:hint="eastAsia"/>
        </w:rPr>
        <w:t>3000</w:t>
      </w:r>
      <w:r>
        <w:rPr>
          <w:rFonts w:hint="eastAsia"/>
        </w:rPr>
        <w:t>米、建设五里坡通道、特色民宿集群、修建水系拦河坝、建设盐池沟形象大门、过风楼门景区、配套建设</w:t>
      </w:r>
      <w:r>
        <w:rPr>
          <w:rFonts w:hint="eastAsia"/>
        </w:rPr>
        <w:t>A</w:t>
      </w:r>
      <w:r>
        <w:rPr>
          <w:rFonts w:hint="eastAsia"/>
        </w:rPr>
        <w:t>级公厕、生态停车场、污水垃圾处理、景区内标示标牌等旅游基础设施，把付牛天池打造成文旅示范区。</w:t>
      </w:r>
    </w:p>
    <w:p w:rsidR="006024AE" w:rsidRDefault="009226B3">
      <w:pPr>
        <w:pStyle w:val="51"/>
        <w:ind w:firstLine="602"/>
      </w:pPr>
      <w:r>
        <w:rPr>
          <w:rFonts w:hint="eastAsia"/>
          <w:b/>
          <w:bCs/>
        </w:rPr>
        <w:t>中国南阳森林康养示范区项目</w:t>
      </w:r>
      <w:r>
        <w:rPr>
          <w:rFonts w:hint="eastAsia"/>
          <w:b/>
          <w:bCs/>
        </w:rPr>
        <w:t>:</w:t>
      </w:r>
      <w:r>
        <w:rPr>
          <w:rFonts w:hint="eastAsia"/>
        </w:rPr>
        <w:t>位于四棵树乡，规划利用原位于四棵树乡闲置的中原电梯厂历史建筑结构和风格，结合兵工元素深挖三线历史，以红色爱国主义建议为主线，挂牌爱国主义教育基地；以兵工军事题材为主题，开展体验式户外运动。融入现代主义度假风格，旨在将中原厂打造成特色、主题、创新、多层次、多元素的森林康养示范区。</w:t>
      </w:r>
    </w:p>
    <w:p w:rsidR="006024AE" w:rsidRDefault="009226B3">
      <w:pPr>
        <w:pStyle w:val="51"/>
        <w:ind w:firstLine="602"/>
      </w:pPr>
      <w:r>
        <w:rPr>
          <w:rFonts w:hint="eastAsia"/>
          <w:b/>
          <w:bCs/>
        </w:rPr>
        <w:t>南召柞蚕文化康养园项目</w:t>
      </w:r>
      <w:r>
        <w:rPr>
          <w:rFonts w:hint="eastAsia"/>
          <w:b/>
          <w:bCs/>
        </w:rPr>
        <w:t xml:space="preserve">: </w:t>
      </w:r>
      <w:r>
        <w:rPr>
          <w:rFonts w:hint="eastAsia"/>
        </w:rPr>
        <w:t>以南召县城郊乡东庄村丰富的蚕坡资源和周边便利的交通为发展基础，以南召独有的柞蚕文化为品牌吸引，策划建设以健康、养生、养老、柞蚕文化体验、柞蚕研学、现代农业等多元化功能融为一体生态环境较好的柞蚕文化康养文化园，促进健康与养老、互联网、健身休闲、食品融合，催生健康新产业、新业态、新模式。</w:t>
      </w:r>
    </w:p>
    <w:p w:rsidR="006024AE" w:rsidRDefault="009226B3">
      <w:pPr>
        <w:pStyle w:val="51"/>
        <w:ind w:firstLine="602"/>
      </w:pPr>
      <w:r>
        <w:rPr>
          <w:rFonts w:hint="eastAsia"/>
          <w:b/>
          <w:bCs/>
        </w:rPr>
        <w:t>河南伏牛山中医药健康产业园</w:t>
      </w:r>
      <w:r>
        <w:rPr>
          <w:rFonts w:hint="eastAsia"/>
          <w:b/>
          <w:bCs/>
        </w:rPr>
        <w:t>:</w:t>
      </w:r>
      <w:r>
        <w:rPr>
          <w:b/>
          <w:bCs/>
        </w:rPr>
        <w:t xml:space="preserve"> </w:t>
      </w:r>
      <w:r>
        <w:rPr>
          <w:rFonts w:hint="eastAsia"/>
        </w:rPr>
        <w:t>以园区建设推动中医药健康产业发展，建设中药师临床研究堂所、种苗培育实验室、道地药材博物馆、中医体验中心、药材驯化示范区、中医药文化科教示范区、名贵药材仿野生驯化区，以及相关基础设施综合改造等。</w:t>
      </w:r>
    </w:p>
    <w:p w:rsidR="006024AE" w:rsidRDefault="009226B3">
      <w:pPr>
        <w:pStyle w:val="51"/>
        <w:ind w:firstLine="602"/>
        <w:rPr>
          <w:rStyle w:val="af3"/>
          <w:rFonts w:ascii="仿宋_GB2312" w:hAnsi="仿宋_GB2312" w:cs="仿宋_GB2312"/>
          <w:color w:val="000000" w:themeColor="text1"/>
          <w:szCs w:val="28"/>
        </w:rPr>
      </w:pPr>
      <w:r>
        <w:rPr>
          <w:rFonts w:hint="eastAsia"/>
          <w:b/>
          <w:bCs/>
        </w:rPr>
        <w:t>南召猿人遗址公园项目</w:t>
      </w:r>
      <w:r>
        <w:rPr>
          <w:rFonts w:hint="eastAsia"/>
          <w:b/>
          <w:bCs/>
        </w:rPr>
        <w:t>:</w:t>
      </w:r>
      <w:r>
        <w:rPr>
          <w:rFonts w:hint="eastAsia"/>
        </w:rPr>
        <w:t xml:space="preserve"> </w:t>
      </w:r>
      <w:r>
        <w:rPr>
          <w:rFonts w:hint="eastAsia"/>
        </w:rPr>
        <w:t>以城郊乡、南河店镇等建设的国储</w:t>
      </w:r>
      <w:r>
        <w:rPr>
          <w:rFonts w:hint="eastAsia"/>
        </w:rPr>
        <w:lastRenderedPageBreak/>
        <w:t>林资源为发展基础，规划用地</w:t>
      </w:r>
      <w:r>
        <w:rPr>
          <w:rFonts w:hint="eastAsia"/>
        </w:rPr>
        <w:t>6000</w:t>
      </w:r>
      <w:r>
        <w:rPr>
          <w:rFonts w:hint="eastAsia"/>
        </w:rPr>
        <w:t>亩，完善旅游基础配套设施建设，</w:t>
      </w:r>
      <w:r>
        <w:rPr>
          <w:rStyle w:val="af3"/>
          <w:rFonts w:ascii="仿宋_GB2312" w:hAnsi="仿宋_GB2312" w:cs="仿宋_GB2312" w:hint="eastAsia"/>
          <w:color w:val="000000" w:themeColor="text1"/>
          <w:szCs w:val="28"/>
        </w:rPr>
        <w:t>建设集森林游憩、休闲度假、医疗保健、养生养老、亲子体验、户外运动等功能为一体的森林康养+旅游+旅居地产的田园综合体，推动南召县储备林康养产业健康发展。</w:t>
      </w:r>
    </w:p>
    <w:p w:rsidR="006024AE" w:rsidRDefault="009226B3">
      <w:pPr>
        <w:pStyle w:val="51"/>
        <w:ind w:firstLine="602"/>
      </w:pPr>
      <w:r>
        <w:rPr>
          <w:rFonts w:hint="eastAsia"/>
          <w:b/>
          <w:bCs/>
        </w:rPr>
        <w:t>孔老庄旅游度假区项目</w:t>
      </w:r>
      <w:r>
        <w:rPr>
          <w:rFonts w:hint="eastAsia"/>
          <w:b/>
          <w:bCs/>
        </w:rPr>
        <w:t xml:space="preserve">: </w:t>
      </w:r>
      <w:r>
        <w:rPr>
          <w:rFonts w:hint="eastAsia"/>
        </w:rPr>
        <w:t>位于南召县崔庄乡东南坪村全境和核桃树村东部，规划用地</w:t>
      </w:r>
      <w:r>
        <w:rPr>
          <w:rFonts w:hint="eastAsia"/>
        </w:rPr>
        <w:t>450</w:t>
      </w:r>
      <w:r>
        <w:rPr>
          <w:rFonts w:hint="eastAsia"/>
        </w:rPr>
        <w:t>亩。充分利用区位、生态、人文等资源优势，建设门景区接待服务区、金灯峡极限运动娱乐区、孔老庄森林康养区、东南坪营地度假区，打造成森林康养、度假休闲圣地，户外运动、汽车营地嘉园。</w:t>
      </w:r>
    </w:p>
    <w:p w:rsidR="006024AE" w:rsidRDefault="009226B3">
      <w:pPr>
        <w:pStyle w:val="51"/>
        <w:ind w:firstLine="602"/>
      </w:pPr>
      <w:r>
        <w:rPr>
          <w:rFonts w:hint="eastAsia"/>
          <w:b/>
          <w:bCs/>
        </w:rPr>
        <w:t>南召玉兰小镇建设项目</w:t>
      </w:r>
      <w:r>
        <w:rPr>
          <w:rFonts w:hint="eastAsia"/>
          <w:b/>
          <w:bCs/>
        </w:rPr>
        <w:t xml:space="preserve">: </w:t>
      </w:r>
      <w:r>
        <w:rPr>
          <w:rFonts w:hint="eastAsia"/>
        </w:rPr>
        <w:t>以云阳镇玉兰国际花木城、玉兰生态观光园及周边</w:t>
      </w:r>
      <w:r>
        <w:rPr>
          <w:rFonts w:hint="eastAsia"/>
        </w:rPr>
        <w:t>1.5</w:t>
      </w:r>
      <w:r>
        <w:rPr>
          <w:rFonts w:hint="eastAsia"/>
        </w:rPr>
        <w:t>万亩标准化玉兰种植基地为发展基础，通过充分挖掘南召玉兰文化内涵、提升南召玉兰形象，建设发展东西花园康养及民宿综合开发、玉兰博物馆及旅游综合服务中心、铁佛寺乡村旅游综合开发以及旅游交通公路、游乐场、文化遗址保护（猿人遗址、楚王行宫、戏楼等）、民宿基地等建设项目，建设集生态观光、玉兰文化体验、乡村休闲、玉兰康养体验（玉兰药浴、玉兰食疗、玉兰熏蒸等康养体验项目）为一体的玉兰小镇。</w:t>
      </w:r>
    </w:p>
    <w:p w:rsidR="006024AE" w:rsidRDefault="009226B3">
      <w:pPr>
        <w:pStyle w:val="51"/>
        <w:ind w:firstLine="602"/>
      </w:pPr>
      <w:r>
        <w:rPr>
          <w:rFonts w:hint="eastAsia"/>
          <w:b/>
          <w:bCs/>
        </w:rPr>
        <w:t>南召天池森林康养项目：</w:t>
      </w:r>
      <w:r>
        <w:rPr>
          <w:rFonts w:hint="eastAsia"/>
        </w:rPr>
        <w:t>充分发挥森林生态资源优势和高负氧离子含量优势，针对气管炎、肺气肿、高血压、失眠等疾病建设森林氧吧休闲康养中心，发展康养度假屋、慢病康复中心、日间照料中心、疗养院、休闲健身步道、营养餐区等业态。</w:t>
      </w:r>
    </w:p>
    <w:p w:rsidR="006024AE" w:rsidRDefault="009226B3">
      <w:pPr>
        <w:pStyle w:val="51"/>
        <w:ind w:firstLine="602"/>
        <w:rPr>
          <w:rStyle w:val="af3"/>
          <w:rFonts w:ascii="仿宋_GB2312" w:hAnsi="仿宋_GB2312" w:cs="仿宋_GB2312"/>
          <w:color w:val="000000" w:themeColor="text1"/>
          <w:szCs w:val="28"/>
        </w:rPr>
      </w:pPr>
      <w:r>
        <w:rPr>
          <w:rFonts w:hint="eastAsia"/>
          <w:b/>
          <w:bCs/>
        </w:rPr>
        <w:t>南召云阳花园康养及民宿综合开发项目：</w:t>
      </w:r>
      <w:r>
        <w:rPr>
          <w:rFonts w:hint="eastAsia"/>
        </w:rPr>
        <w:t>建设特色民宿、四合院酒店、玉兰观光园、林中木屋、</w:t>
      </w:r>
      <w:r>
        <w:rPr>
          <w:rFonts w:hint="eastAsia"/>
        </w:rPr>
        <w:t>360</w:t>
      </w:r>
      <w:r>
        <w:rPr>
          <w:rFonts w:hint="eastAsia"/>
        </w:rPr>
        <w:t>度玻璃夜景房、森</w:t>
      </w:r>
      <w:r>
        <w:rPr>
          <w:rFonts w:hint="eastAsia"/>
        </w:rPr>
        <w:lastRenderedPageBreak/>
        <w:t>林康养步道、山顶平台、景观小品等康养服务设施，以及生态厕所、给排水、</w:t>
      </w:r>
      <w:r>
        <w:rPr>
          <w:rStyle w:val="af3"/>
          <w:rFonts w:ascii="仿宋_GB2312" w:hAnsi="仿宋_GB2312" w:cs="仿宋_GB2312" w:hint="eastAsia"/>
          <w:color w:val="000000" w:themeColor="text1"/>
          <w:szCs w:val="28"/>
        </w:rPr>
        <w:t>电力等相关基础设施配套。</w:t>
      </w:r>
    </w:p>
    <w:p w:rsidR="006024AE" w:rsidRDefault="009226B3">
      <w:pPr>
        <w:pStyle w:val="5"/>
        <w:framePr w:wrap="auto"/>
        <w:ind w:firstLine="602"/>
      </w:pPr>
      <w:r>
        <w:rPr>
          <w:rFonts w:hint="eastAsia"/>
        </w:rPr>
        <w:t>（</w:t>
      </w:r>
      <w:r>
        <w:rPr>
          <w:rFonts w:hint="eastAsia"/>
          <w:lang w:val="en-US"/>
        </w:rPr>
        <w:t>三</w:t>
      </w:r>
      <w:r>
        <w:rPr>
          <w:rFonts w:hint="eastAsia"/>
        </w:rPr>
        <w:t>）邓州市重点项目</w:t>
      </w:r>
    </w:p>
    <w:p w:rsidR="006024AE" w:rsidRDefault="009226B3">
      <w:pPr>
        <w:pStyle w:val="51"/>
      </w:pPr>
      <w:r>
        <w:rPr>
          <w:rFonts w:hint="eastAsia"/>
        </w:rPr>
        <w:t>邓州市规划建设</w:t>
      </w:r>
      <w:r>
        <w:t>3</w:t>
      </w:r>
      <w:r>
        <w:rPr>
          <w:rFonts w:hint="eastAsia"/>
        </w:rPr>
        <w:t>个重点项目，涉及文化主题、现代农业、生态康养等多个领域，总投资将近</w:t>
      </w:r>
      <w:r>
        <w:t>16</w:t>
      </w:r>
      <w:r>
        <w:rPr>
          <w:rFonts w:hint="eastAsia"/>
        </w:rPr>
        <w:t>亿元。</w:t>
      </w: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21"/>
          <w:szCs w:val="21"/>
        </w:rPr>
      </w:pPr>
      <w:r>
        <w:rPr>
          <w:rFonts w:ascii="Times New Roman" w:eastAsia="仿宋_GB2312" w:hAnsi="Calibri" w:cs="Times New Roman" w:hint="eastAsia"/>
          <w:b/>
          <w:bCs/>
          <w:color w:val="auto"/>
          <w:kern w:val="2"/>
          <w:sz w:val="30"/>
          <w:szCs w:val="30"/>
        </w:rPr>
        <w:t>表</w:t>
      </w:r>
      <w:r>
        <w:rPr>
          <w:rFonts w:ascii="Times New Roman" w:eastAsia="仿宋_GB2312" w:hAnsi="Times New Roman" w:cs="Times New Roman"/>
          <w:b/>
          <w:bCs/>
          <w:color w:val="auto"/>
          <w:kern w:val="2"/>
          <w:sz w:val="30"/>
          <w:szCs w:val="30"/>
        </w:rPr>
        <w:t>3</w:t>
      </w:r>
      <w:r>
        <w:rPr>
          <w:rStyle w:val="af3"/>
          <w:rFonts w:ascii="Times New Roman" w:eastAsiaTheme="majorEastAsia" w:hAnsi="Times New Roman" w:cs="Times New Roman"/>
          <w:b/>
          <w:color w:val="000000" w:themeColor="text1"/>
          <w:kern w:val="2"/>
          <w:sz w:val="30"/>
          <w:szCs w:val="30"/>
        </w:rPr>
        <w:t>-7</w:t>
      </w:r>
      <w:r>
        <w:rPr>
          <w:rStyle w:val="af3"/>
          <w:rFonts w:ascii="Times New Roman" w:eastAsiaTheme="majorEastAsia" w:hAnsi="Times New Roman" w:cs="Times New Roman" w:hint="eastAsia"/>
          <w:b/>
          <w:color w:val="000000" w:themeColor="text1"/>
          <w:kern w:val="2"/>
          <w:sz w:val="28"/>
          <w:szCs w:val="28"/>
        </w:rPr>
        <w:t xml:space="preserve">                             </w:t>
      </w:r>
      <w:r>
        <w:rPr>
          <w:rStyle w:val="af3"/>
          <w:rFonts w:ascii="黑体" w:eastAsia="黑体" w:hAnsi="黑体" w:cs="黑体" w:hint="eastAsia"/>
          <w:b/>
          <w:color w:val="000000" w:themeColor="text1"/>
          <w:kern w:val="2"/>
          <w:sz w:val="30"/>
          <w:szCs w:val="30"/>
        </w:rPr>
        <w:t>邓州市重点工程项目</w:t>
      </w:r>
    </w:p>
    <w:tbl>
      <w:tblPr>
        <w:tblStyle w:val="ac"/>
        <w:tblW w:w="5000" w:type="pct"/>
        <w:jc w:val="center"/>
        <w:tblLook w:val="04A0" w:firstRow="1" w:lastRow="0" w:firstColumn="1" w:lastColumn="0" w:noHBand="0" w:noVBand="1"/>
      </w:tblPr>
      <w:tblGrid>
        <w:gridCol w:w="847"/>
        <w:gridCol w:w="4072"/>
        <w:gridCol w:w="1536"/>
        <w:gridCol w:w="2067"/>
      </w:tblGrid>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编号</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项目名称</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用地（</w:t>
            </w:r>
            <w:r>
              <w:rPr>
                <w:rFonts w:ascii="Times New Roman" w:eastAsia="仿宋_GB2312" w:hAnsi="Calibri" w:cs="Times New Roman" w:hint="eastAsia"/>
                <w:color w:val="auto"/>
                <w:kern w:val="2"/>
              </w:rPr>
              <w:t>m2</w:t>
            </w: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总投资（亿元）</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邓州张仲景博物馆建设项目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66666.7</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邓州蓝城桃李春风文农旅康养度假小镇</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70000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10.5</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邓州现代农业循环经济生态产业园</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191000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r>
    </w:tbl>
    <w:p w:rsidR="006024AE" w:rsidRDefault="009226B3">
      <w:pPr>
        <w:pStyle w:val="51"/>
        <w:ind w:firstLine="602"/>
        <w:rPr>
          <w:lang w:val="zh-TW"/>
        </w:rPr>
      </w:pPr>
      <w:r>
        <w:rPr>
          <w:rFonts w:hint="eastAsia"/>
          <w:b/>
          <w:bCs/>
        </w:rPr>
        <w:t>邓州张仲景博物馆建设项目：</w:t>
      </w:r>
      <w:r>
        <w:rPr>
          <w:rFonts w:hint="eastAsia"/>
        </w:rPr>
        <w:t>项目占地面积约</w:t>
      </w:r>
      <w:r>
        <w:t>66666</w:t>
      </w:r>
      <w:r>
        <w:rPr>
          <w:rFonts w:hint="eastAsia"/>
        </w:rPr>
        <w:t>平方米，主要包括游客服务中心，仲景大殿，仲景国医大讲堂，仲景故里国医堂，仲景故里养生堂，唐祖宣学术研究室，仲景文化图书档案馆，仲景文化体验中心，张仲景博物馆专题展览馆，基本文物陈列和河南历代中医药名家展示馆</w:t>
      </w:r>
      <w:r>
        <w:rPr>
          <w:lang w:val="zh-TW"/>
        </w:rPr>
        <w:t>。</w:t>
      </w:r>
    </w:p>
    <w:p w:rsidR="006024AE" w:rsidRDefault="009226B3">
      <w:pPr>
        <w:pStyle w:val="51"/>
        <w:ind w:firstLine="602"/>
        <w:rPr>
          <w:lang w:val="zh-TW"/>
        </w:rPr>
      </w:pPr>
      <w:r>
        <w:rPr>
          <w:rFonts w:hint="eastAsia"/>
          <w:b/>
          <w:bCs/>
        </w:rPr>
        <w:t>邓州蓝城桃李春风文农旅康养度假小镇：</w:t>
      </w:r>
      <w:r>
        <w:rPr>
          <w:rFonts w:hint="eastAsia"/>
        </w:rPr>
        <w:t>项目占地面积</w:t>
      </w:r>
      <w:r>
        <w:t>7</w:t>
      </w:r>
      <w:r>
        <w:rPr>
          <w:rFonts w:hint="eastAsia"/>
        </w:rPr>
        <w:t>万平方米，主要建设仿古文化商业街、民宿度假酒店、颐乐学院、养老公寓、养生康养中心、现代农业、度假养生合院等相关配套设施</w:t>
      </w:r>
      <w:r>
        <w:rPr>
          <w:lang w:val="zh-TW"/>
        </w:rPr>
        <w:t>。</w:t>
      </w:r>
    </w:p>
    <w:p w:rsidR="006024AE" w:rsidRDefault="009226B3">
      <w:pPr>
        <w:pStyle w:val="51"/>
        <w:ind w:firstLine="602"/>
        <w:rPr>
          <w:lang w:val="zh-TW"/>
        </w:rPr>
      </w:pPr>
      <w:r>
        <w:rPr>
          <w:rFonts w:hint="eastAsia"/>
          <w:b/>
          <w:bCs/>
        </w:rPr>
        <w:t>邓州现代农业循环经济生态产业园：</w:t>
      </w:r>
      <w:r>
        <w:rPr>
          <w:rFonts w:hint="eastAsia"/>
        </w:rPr>
        <w:t>项目占地面积</w:t>
      </w:r>
      <w:r>
        <w:rPr>
          <w:rFonts w:hint="eastAsia"/>
        </w:rPr>
        <w:t>19.1</w:t>
      </w:r>
      <w:r>
        <w:rPr>
          <w:rFonts w:hint="eastAsia"/>
        </w:rPr>
        <w:t>万平方米，包括特色种植</w:t>
      </w:r>
      <w:r>
        <w:rPr>
          <w:rFonts w:hint="eastAsia"/>
        </w:rPr>
        <w:t>300</w:t>
      </w:r>
      <w:r>
        <w:rPr>
          <w:rFonts w:hint="eastAsia"/>
        </w:rPr>
        <w:t>亩，智能温室</w:t>
      </w:r>
      <w:r>
        <w:rPr>
          <w:rFonts w:hint="eastAsia"/>
        </w:rPr>
        <w:t>50</w:t>
      </w:r>
      <w:r>
        <w:rPr>
          <w:rFonts w:hint="eastAsia"/>
        </w:rPr>
        <w:t>亩，日光种植棚</w:t>
      </w:r>
      <w:r>
        <w:rPr>
          <w:rFonts w:hint="eastAsia"/>
        </w:rPr>
        <w:t>200</w:t>
      </w:r>
      <w:r>
        <w:rPr>
          <w:rFonts w:hint="eastAsia"/>
        </w:rPr>
        <w:t>亩，农事体验中心</w:t>
      </w:r>
      <w:r>
        <w:rPr>
          <w:rFonts w:hint="eastAsia"/>
        </w:rPr>
        <w:t>20</w:t>
      </w:r>
      <w:r>
        <w:rPr>
          <w:rFonts w:hint="eastAsia"/>
        </w:rPr>
        <w:t>亩，技术服务中心、现代农业技术培训中心、有机食品展示品尝中心等共计</w:t>
      </w:r>
      <w:r>
        <w:rPr>
          <w:rFonts w:hint="eastAsia"/>
        </w:rPr>
        <w:t>9000</w:t>
      </w:r>
      <w:r>
        <w:rPr>
          <w:rFonts w:hint="eastAsia"/>
        </w:rPr>
        <w:t>平方米，蔬菜加工</w:t>
      </w:r>
      <w:r>
        <w:rPr>
          <w:rFonts w:hint="eastAsia"/>
        </w:rPr>
        <w:lastRenderedPageBreak/>
        <w:t>分拣车间、冷库</w:t>
      </w:r>
      <w:r>
        <w:rPr>
          <w:rFonts w:hint="eastAsia"/>
        </w:rPr>
        <w:t>8000</w:t>
      </w:r>
      <w:r>
        <w:rPr>
          <w:rFonts w:hint="eastAsia"/>
        </w:rPr>
        <w:t>平方米</w:t>
      </w:r>
      <w:r>
        <w:rPr>
          <w:lang w:val="zh-TW"/>
        </w:rPr>
        <w:t>。</w:t>
      </w:r>
    </w:p>
    <w:p w:rsidR="006024AE" w:rsidRDefault="009226B3">
      <w:pPr>
        <w:pStyle w:val="5"/>
        <w:framePr w:wrap="auto"/>
        <w:ind w:firstLine="602"/>
      </w:pPr>
      <w:r>
        <w:rPr>
          <w:rFonts w:hint="eastAsia"/>
        </w:rPr>
        <w:t>（</w:t>
      </w:r>
      <w:r>
        <w:rPr>
          <w:rFonts w:hint="eastAsia"/>
          <w:lang w:val="en-US"/>
        </w:rPr>
        <w:t>四</w:t>
      </w:r>
      <w:r>
        <w:rPr>
          <w:rFonts w:hint="eastAsia"/>
        </w:rPr>
        <w:t>）镇平县重点项目</w:t>
      </w:r>
    </w:p>
    <w:p w:rsidR="006024AE" w:rsidRDefault="009226B3">
      <w:pPr>
        <w:pStyle w:val="51"/>
        <w:rPr>
          <w:rStyle w:val="af3"/>
          <w:rFonts w:ascii="仿宋_GB2312" w:hAnsi="仿宋_GB2312" w:cs="仿宋_GB2312"/>
          <w:bCs/>
          <w:color w:val="000000" w:themeColor="text1"/>
          <w:szCs w:val="28"/>
        </w:rPr>
      </w:pPr>
      <w:r>
        <w:rPr>
          <w:rFonts w:hint="eastAsia"/>
        </w:rPr>
        <w:t>镇平县规划建设</w:t>
      </w:r>
      <w:r>
        <w:t>5</w:t>
      </w:r>
      <w:r>
        <w:rPr>
          <w:rFonts w:hint="eastAsia"/>
        </w:rPr>
        <w:t>个重点项目，涉及自然风光、文化主题、生态康养等多个领域，总投资将近</w:t>
      </w:r>
      <w:r>
        <w:t>30</w:t>
      </w:r>
      <w:r>
        <w:rPr>
          <w:rFonts w:hint="eastAsia"/>
        </w:rPr>
        <w:t>亿元。</w:t>
      </w: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21"/>
          <w:szCs w:val="21"/>
        </w:rPr>
      </w:pPr>
      <w:r>
        <w:rPr>
          <w:rFonts w:ascii="Times New Roman" w:eastAsia="仿宋_GB2312" w:hAnsi="Calibri" w:cs="Times New Roman" w:hint="eastAsia"/>
          <w:b/>
          <w:bCs/>
          <w:color w:val="auto"/>
          <w:kern w:val="2"/>
          <w:sz w:val="30"/>
          <w:szCs w:val="30"/>
        </w:rPr>
        <w:t>表</w:t>
      </w:r>
      <w:r>
        <w:rPr>
          <w:rStyle w:val="af3"/>
          <w:rFonts w:ascii="Times New Roman" w:eastAsiaTheme="majorEastAsia" w:hAnsi="Times New Roman" w:cs="Times New Roman"/>
          <w:b/>
          <w:color w:val="000000" w:themeColor="text1"/>
          <w:kern w:val="2"/>
          <w:sz w:val="30"/>
          <w:szCs w:val="30"/>
        </w:rPr>
        <w:t>3-8</w:t>
      </w:r>
      <w:r>
        <w:rPr>
          <w:rStyle w:val="af3"/>
          <w:rFonts w:ascii="Times New Roman" w:eastAsiaTheme="majorEastAsia" w:hAnsi="Times New Roman" w:cs="Times New Roman" w:hint="eastAsia"/>
          <w:b/>
          <w:color w:val="000000" w:themeColor="text1"/>
          <w:kern w:val="2"/>
          <w:sz w:val="30"/>
          <w:szCs w:val="30"/>
        </w:rPr>
        <w:t xml:space="preserve">  </w:t>
      </w:r>
      <w:r>
        <w:rPr>
          <w:rStyle w:val="af3"/>
          <w:rFonts w:ascii="Times New Roman" w:eastAsiaTheme="majorEastAsia" w:hAnsi="Times New Roman" w:cs="Times New Roman" w:hint="eastAsia"/>
          <w:b/>
          <w:color w:val="000000" w:themeColor="text1"/>
          <w:kern w:val="2"/>
          <w:sz w:val="28"/>
          <w:szCs w:val="28"/>
        </w:rPr>
        <w:t xml:space="preserve">                    </w:t>
      </w:r>
      <w:r>
        <w:rPr>
          <w:rStyle w:val="af3"/>
          <w:rFonts w:ascii="黑体" w:eastAsia="黑体" w:hAnsi="黑体" w:cs="黑体" w:hint="eastAsia"/>
          <w:b/>
          <w:color w:val="000000" w:themeColor="text1"/>
          <w:kern w:val="2"/>
          <w:sz w:val="30"/>
          <w:szCs w:val="30"/>
        </w:rPr>
        <w:t>镇平县重点工程项目</w:t>
      </w:r>
    </w:p>
    <w:tbl>
      <w:tblPr>
        <w:tblStyle w:val="ac"/>
        <w:tblW w:w="5000" w:type="pct"/>
        <w:jc w:val="center"/>
        <w:tblLook w:val="04A0" w:firstRow="1" w:lastRow="0" w:firstColumn="1" w:lastColumn="0" w:noHBand="0" w:noVBand="1"/>
      </w:tblPr>
      <w:tblGrid>
        <w:gridCol w:w="696"/>
        <w:gridCol w:w="4598"/>
        <w:gridCol w:w="1384"/>
        <w:gridCol w:w="1844"/>
      </w:tblGrid>
      <w:tr w:rsidR="006024AE">
        <w:trPr>
          <w:jc w:val="center"/>
        </w:trPr>
        <w:tc>
          <w:tcPr>
            <w:tcW w:w="408"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编号</w:t>
            </w:r>
          </w:p>
        </w:tc>
        <w:tc>
          <w:tcPr>
            <w:tcW w:w="2698"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项目名称</w:t>
            </w:r>
          </w:p>
        </w:tc>
        <w:tc>
          <w:tcPr>
            <w:tcW w:w="812"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用地（亩）</w:t>
            </w:r>
          </w:p>
        </w:tc>
        <w:tc>
          <w:tcPr>
            <w:tcW w:w="1082"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总投资（亿元）</w:t>
            </w:r>
          </w:p>
        </w:tc>
      </w:tr>
      <w:tr w:rsidR="006024AE">
        <w:trPr>
          <w:jc w:val="center"/>
        </w:trPr>
        <w:tc>
          <w:tcPr>
            <w:tcW w:w="408"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c>
          <w:tcPr>
            <w:tcW w:w="2698"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镇平圣顶山景区开发项目</w:t>
            </w:r>
          </w:p>
        </w:tc>
        <w:tc>
          <w:tcPr>
            <w:tcW w:w="81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08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20</w:t>
            </w:r>
          </w:p>
        </w:tc>
      </w:tr>
      <w:tr w:rsidR="006024AE">
        <w:trPr>
          <w:jc w:val="center"/>
        </w:trPr>
        <w:tc>
          <w:tcPr>
            <w:tcW w:w="408"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c>
          <w:tcPr>
            <w:tcW w:w="2698"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镇平七彩沟景区项目</w:t>
            </w:r>
          </w:p>
        </w:tc>
        <w:tc>
          <w:tcPr>
            <w:tcW w:w="81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08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0.4</w:t>
            </w:r>
          </w:p>
        </w:tc>
      </w:tr>
      <w:tr w:rsidR="006024AE">
        <w:trPr>
          <w:jc w:val="center"/>
        </w:trPr>
        <w:tc>
          <w:tcPr>
            <w:tcW w:w="408"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c>
          <w:tcPr>
            <w:tcW w:w="2698"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镇平中国玉雕大师创意园（二期）建设项目</w:t>
            </w:r>
          </w:p>
        </w:tc>
        <w:tc>
          <w:tcPr>
            <w:tcW w:w="81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08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08"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4</w:t>
            </w:r>
          </w:p>
        </w:tc>
        <w:tc>
          <w:tcPr>
            <w:tcW w:w="2698"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镇平玉雕文化节</w:t>
            </w:r>
          </w:p>
        </w:tc>
        <w:tc>
          <w:tcPr>
            <w:tcW w:w="81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08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08"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c>
          <w:tcPr>
            <w:tcW w:w="2698"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镇平国际玉城项目</w:t>
            </w:r>
          </w:p>
        </w:tc>
        <w:tc>
          <w:tcPr>
            <w:tcW w:w="81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141</w:t>
            </w:r>
          </w:p>
        </w:tc>
        <w:tc>
          <w:tcPr>
            <w:tcW w:w="1082"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bl>
    <w:p w:rsidR="006024AE" w:rsidRDefault="009226B3">
      <w:pPr>
        <w:pStyle w:val="51"/>
        <w:ind w:firstLine="602"/>
        <w:rPr>
          <w:lang w:val="zh-TW"/>
        </w:rPr>
      </w:pPr>
      <w:r>
        <w:rPr>
          <w:rFonts w:hint="eastAsia"/>
          <w:b/>
          <w:bCs/>
        </w:rPr>
        <w:t>镇平圣顶山景区开发项目：</w:t>
      </w:r>
      <w:r>
        <w:rPr>
          <w:rFonts w:hint="eastAsia"/>
        </w:rPr>
        <w:t>主要建设游客服务中心、观光索道，圣顶山道意度假酒店、提升游步道、青牛宫和主峰圣垛观景平台以及大潭、三潭水线等多项旅游基础设施</w:t>
      </w:r>
      <w:r>
        <w:rPr>
          <w:lang w:val="zh-TW"/>
        </w:rPr>
        <w:t>。</w:t>
      </w:r>
    </w:p>
    <w:p w:rsidR="006024AE" w:rsidRDefault="009226B3">
      <w:pPr>
        <w:pStyle w:val="51"/>
        <w:ind w:firstLine="602"/>
      </w:pPr>
      <w:r>
        <w:rPr>
          <w:rFonts w:hint="eastAsia"/>
          <w:b/>
          <w:bCs/>
        </w:rPr>
        <w:t>镇平七彩沟景区项目：</w:t>
      </w:r>
      <w:r>
        <w:rPr>
          <w:rFonts w:hint="eastAsia"/>
        </w:rPr>
        <w:t>位于遮山镇白沟村，现已完成投资</w:t>
      </w:r>
      <w:r>
        <w:rPr>
          <w:rFonts w:hint="eastAsia"/>
        </w:rPr>
        <w:t>1200</w:t>
      </w:r>
      <w:r>
        <w:rPr>
          <w:rFonts w:hint="eastAsia"/>
        </w:rPr>
        <w:t>万元，种植红高粱</w:t>
      </w:r>
      <w:r>
        <w:rPr>
          <w:rFonts w:hint="eastAsia"/>
        </w:rPr>
        <w:t>1300</w:t>
      </w:r>
      <w:r>
        <w:rPr>
          <w:rFonts w:hint="eastAsia"/>
        </w:rPr>
        <w:t>余亩，建设了产业孵化基地、餐饮服务区、水系栈道、停车场、旅游厕所等项目，准备开门营业。</w:t>
      </w:r>
    </w:p>
    <w:p w:rsidR="006024AE" w:rsidRDefault="009226B3">
      <w:pPr>
        <w:pStyle w:val="51"/>
        <w:ind w:firstLine="602"/>
      </w:pPr>
      <w:r>
        <w:rPr>
          <w:rFonts w:hint="eastAsia"/>
          <w:b/>
          <w:bCs/>
        </w:rPr>
        <w:t>镇平中国玉雕大师创意园（二期）建设项目：</w:t>
      </w:r>
      <w:r>
        <w:rPr>
          <w:rFonts w:hint="eastAsia"/>
        </w:rPr>
        <w:t>项目位于平安大道路和玉源大道交叉口，按照“构建大师创作基地，营造大师作品展示、交流环境，展现江南园林景观，打造雕玉、赏玉、旅游于一体的镇平特色景区”的设计理念，把玉文化与园林文化、旅游文化融合在一起，待项目全部建成后，将成为全国玉雕大师汇聚、中国玉文化研发、玉雕精品加工展示的高地。</w:t>
      </w:r>
    </w:p>
    <w:p w:rsidR="006024AE" w:rsidRDefault="009226B3">
      <w:pPr>
        <w:pStyle w:val="51"/>
        <w:ind w:firstLine="602"/>
      </w:pPr>
      <w:r>
        <w:rPr>
          <w:rFonts w:hint="eastAsia"/>
          <w:b/>
          <w:bCs/>
        </w:rPr>
        <w:lastRenderedPageBreak/>
        <w:t>镇平玉雕文化节：</w:t>
      </w:r>
      <w:r>
        <w:rPr>
          <w:rFonts w:hint="eastAsia"/>
        </w:rPr>
        <w:t>每年</w:t>
      </w:r>
      <w:r>
        <w:rPr>
          <w:rFonts w:hint="eastAsia"/>
        </w:rPr>
        <w:t>4</w:t>
      </w:r>
      <w:r>
        <w:rPr>
          <w:rFonts w:hint="eastAsia"/>
        </w:rPr>
        <w:t>—</w:t>
      </w:r>
      <w:r>
        <w:rPr>
          <w:rFonts w:hint="eastAsia"/>
        </w:rPr>
        <w:t>5</w:t>
      </w:r>
      <w:r>
        <w:rPr>
          <w:rFonts w:hint="eastAsia"/>
        </w:rPr>
        <w:t>月定期举办，由中国珠宝玉石首饰行业协会和南阳市人民政府主办，是一个融赏玉观花，旅游观光，经贸合作与交流为一体的大型综合性经济文化活动。</w:t>
      </w:r>
    </w:p>
    <w:p w:rsidR="006024AE" w:rsidRDefault="009226B3">
      <w:pPr>
        <w:pStyle w:val="51"/>
        <w:ind w:firstLine="602"/>
      </w:pPr>
      <w:r>
        <w:rPr>
          <w:rFonts w:hint="eastAsia"/>
          <w:b/>
          <w:bCs/>
        </w:rPr>
        <w:t>镇平国际玉城项目：</w:t>
      </w:r>
      <w:r>
        <w:rPr>
          <w:rFonts w:hint="eastAsia"/>
        </w:rPr>
        <w:t>项目占地面积</w:t>
      </w:r>
      <w:r>
        <w:rPr>
          <w:rFonts w:hint="eastAsia"/>
        </w:rPr>
        <w:t>141</w:t>
      </w:r>
      <w:r>
        <w:rPr>
          <w:rFonts w:hint="eastAsia"/>
        </w:rPr>
        <w:t>亩，建筑面积</w:t>
      </w:r>
      <w:r>
        <w:rPr>
          <w:rFonts w:hint="eastAsia"/>
        </w:rPr>
        <w:t>15.7</w:t>
      </w:r>
      <w:r>
        <w:rPr>
          <w:rFonts w:hint="eastAsia"/>
        </w:rPr>
        <w:t>万平方米，重点突出文化、产业、旅游融合发展的理念，打造集古城、水城、吃城、玉城、玩城于一体的休闲度假文化旅游综合体。主要包括文化旅游（凤凰水系游览线、情景雕塑游览区、砖雕艺术游览带、特色产业游览厅、民俗休闲游览点）、特色产业（增添特色景观雕塑、打造特色场所、产业特色布局）、生活居住（</w:t>
      </w:r>
      <w:r>
        <w:rPr>
          <w:rFonts w:hint="eastAsia"/>
        </w:rPr>
        <w:t>5</w:t>
      </w:r>
      <w:r>
        <w:rPr>
          <w:rFonts w:hint="eastAsia"/>
        </w:rPr>
        <w:t>栋小高层住宅楼、</w:t>
      </w:r>
      <w:r>
        <w:rPr>
          <w:rFonts w:hint="eastAsia"/>
        </w:rPr>
        <w:t>3</w:t>
      </w:r>
      <w:r>
        <w:rPr>
          <w:rFonts w:hint="eastAsia"/>
        </w:rPr>
        <w:t>栋公寓楼）、基础配套（娱乐、美食、住宿、停车、绿化、消防、给排水、强弱电和燃气管网等）四大功能板块。</w:t>
      </w:r>
    </w:p>
    <w:p w:rsidR="006024AE" w:rsidRDefault="009226B3">
      <w:pPr>
        <w:pStyle w:val="5"/>
        <w:framePr w:wrap="auto"/>
        <w:ind w:firstLine="602"/>
      </w:pPr>
      <w:r>
        <w:rPr>
          <w:rFonts w:hint="eastAsia"/>
        </w:rPr>
        <w:t>（</w:t>
      </w:r>
      <w:r>
        <w:rPr>
          <w:rFonts w:hint="eastAsia"/>
          <w:lang w:val="en-US"/>
        </w:rPr>
        <w:t>五</w:t>
      </w:r>
      <w:r>
        <w:rPr>
          <w:rFonts w:hint="eastAsia"/>
        </w:rPr>
        <w:t>）社旗县重点项目</w:t>
      </w:r>
    </w:p>
    <w:p w:rsidR="006024AE" w:rsidRDefault="009226B3">
      <w:pPr>
        <w:pStyle w:val="51"/>
      </w:pPr>
      <w:r>
        <w:rPr>
          <w:rFonts w:hint="eastAsia"/>
        </w:rPr>
        <w:t>社旗县规划建设</w:t>
      </w:r>
      <w:r>
        <w:t>3</w:t>
      </w:r>
      <w:r>
        <w:rPr>
          <w:rFonts w:hint="eastAsia"/>
        </w:rPr>
        <w:t>个重点项目，涉及文化主题、生态康养等多个领域，总投资将近</w:t>
      </w:r>
      <w:r>
        <w:t>80</w:t>
      </w:r>
      <w:r>
        <w:rPr>
          <w:rFonts w:hint="eastAsia"/>
        </w:rPr>
        <w:t>亿元。</w:t>
      </w: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21"/>
          <w:szCs w:val="21"/>
        </w:rPr>
      </w:pPr>
      <w:r>
        <w:rPr>
          <w:rFonts w:ascii="Times New Roman" w:eastAsia="仿宋_GB2312" w:hAnsi="Calibri" w:cs="Times New Roman" w:hint="eastAsia"/>
          <w:b/>
          <w:bCs/>
          <w:color w:val="auto"/>
          <w:kern w:val="2"/>
          <w:sz w:val="30"/>
          <w:szCs w:val="30"/>
        </w:rPr>
        <w:t>表</w:t>
      </w:r>
      <w:r>
        <w:rPr>
          <w:rStyle w:val="af3"/>
          <w:rFonts w:ascii="Times New Roman" w:eastAsiaTheme="majorEastAsia" w:hAnsi="Times New Roman" w:cs="Times New Roman"/>
          <w:b/>
          <w:bCs/>
          <w:color w:val="000000" w:themeColor="text1"/>
          <w:kern w:val="2"/>
          <w:sz w:val="30"/>
          <w:szCs w:val="30"/>
        </w:rPr>
        <w:t>3-9</w:t>
      </w:r>
      <w:r>
        <w:rPr>
          <w:rStyle w:val="af3"/>
          <w:rFonts w:ascii="Times New Roman" w:eastAsiaTheme="majorEastAsia" w:hAnsi="Times New Roman" w:cs="Times New Roman" w:hint="eastAsia"/>
          <w:b/>
          <w:bCs/>
          <w:color w:val="000000" w:themeColor="text1"/>
          <w:kern w:val="2"/>
          <w:sz w:val="28"/>
          <w:szCs w:val="28"/>
        </w:rPr>
        <w:t xml:space="preserve">                            </w:t>
      </w:r>
      <w:r>
        <w:rPr>
          <w:rStyle w:val="af3"/>
          <w:rFonts w:asciiTheme="majorEastAsia" w:eastAsiaTheme="majorEastAsia" w:hAnsiTheme="majorEastAsia" w:cs="仿宋_GB2312" w:hint="eastAsia"/>
          <w:b/>
          <w:color w:val="000000" w:themeColor="text1"/>
          <w:kern w:val="2"/>
          <w:sz w:val="30"/>
          <w:szCs w:val="30"/>
        </w:rPr>
        <w:t>社旗县重点工程项目</w:t>
      </w:r>
    </w:p>
    <w:tbl>
      <w:tblPr>
        <w:tblStyle w:val="ac"/>
        <w:tblW w:w="5000" w:type="pct"/>
        <w:jc w:val="center"/>
        <w:tblLook w:val="04A0" w:firstRow="1" w:lastRow="0" w:firstColumn="1" w:lastColumn="0" w:noHBand="0" w:noVBand="1"/>
      </w:tblPr>
      <w:tblGrid>
        <w:gridCol w:w="847"/>
        <w:gridCol w:w="4072"/>
        <w:gridCol w:w="1536"/>
        <w:gridCol w:w="2067"/>
      </w:tblGrid>
      <w:tr w:rsidR="006024AE">
        <w:trPr>
          <w:jc w:val="center"/>
        </w:trPr>
        <w:tc>
          <w:tcPr>
            <w:tcW w:w="497" w:type="pct"/>
          </w:tcPr>
          <w:p w:rsidR="006024AE" w:rsidRDefault="009226B3">
            <w:pPr>
              <w:pStyle w:val="51"/>
              <w:ind w:firstLineChars="0" w:firstLine="0"/>
              <w:rPr>
                <w:sz w:val="24"/>
                <w:szCs w:val="24"/>
              </w:rPr>
            </w:pPr>
            <w:r>
              <w:rPr>
                <w:rFonts w:hint="eastAsia"/>
                <w:sz w:val="24"/>
                <w:szCs w:val="24"/>
              </w:rPr>
              <w:t>编号</w:t>
            </w:r>
          </w:p>
        </w:tc>
        <w:tc>
          <w:tcPr>
            <w:tcW w:w="2389" w:type="pct"/>
            <w:vAlign w:val="center"/>
          </w:tcPr>
          <w:p w:rsidR="006024AE" w:rsidRDefault="009226B3">
            <w:pPr>
              <w:pStyle w:val="51"/>
              <w:ind w:firstLine="480"/>
              <w:rPr>
                <w:sz w:val="24"/>
                <w:szCs w:val="24"/>
              </w:rPr>
            </w:pPr>
            <w:r>
              <w:rPr>
                <w:rFonts w:hint="eastAsia"/>
                <w:sz w:val="24"/>
                <w:szCs w:val="24"/>
              </w:rPr>
              <w:t>项目名称</w:t>
            </w:r>
          </w:p>
        </w:tc>
        <w:tc>
          <w:tcPr>
            <w:tcW w:w="901" w:type="pct"/>
            <w:vAlign w:val="center"/>
          </w:tcPr>
          <w:p w:rsidR="006024AE" w:rsidRDefault="009226B3">
            <w:pPr>
              <w:pStyle w:val="51"/>
              <w:ind w:firstLineChars="0" w:firstLine="0"/>
              <w:rPr>
                <w:sz w:val="24"/>
                <w:szCs w:val="24"/>
              </w:rPr>
            </w:pPr>
            <w:r>
              <w:rPr>
                <w:rFonts w:hint="eastAsia"/>
                <w:sz w:val="24"/>
                <w:szCs w:val="24"/>
              </w:rPr>
              <w:t>用地（亩）</w:t>
            </w:r>
          </w:p>
        </w:tc>
        <w:tc>
          <w:tcPr>
            <w:tcW w:w="1213" w:type="pct"/>
            <w:vAlign w:val="center"/>
          </w:tcPr>
          <w:p w:rsidR="006024AE" w:rsidRDefault="009226B3">
            <w:pPr>
              <w:pStyle w:val="51"/>
              <w:ind w:firstLineChars="0" w:firstLine="0"/>
              <w:rPr>
                <w:sz w:val="24"/>
                <w:szCs w:val="24"/>
              </w:rPr>
            </w:pPr>
            <w:r>
              <w:rPr>
                <w:rFonts w:hint="eastAsia"/>
                <w:sz w:val="24"/>
                <w:szCs w:val="24"/>
              </w:rPr>
              <w:t>总投资（亿元）</w:t>
            </w:r>
          </w:p>
        </w:tc>
      </w:tr>
      <w:tr w:rsidR="006024AE">
        <w:trPr>
          <w:jc w:val="center"/>
        </w:trPr>
        <w:tc>
          <w:tcPr>
            <w:tcW w:w="497" w:type="pct"/>
          </w:tcPr>
          <w:p w:rsidR="006024AE" w:rsidRDefault="009226B3">
            <w:pPr>
              <w:pStyle w:val="51"/>
              <w:ind w:firstLine="480"/>
              <w:rPr>
                <w:sz w:val="24"/>
                <w:szCs w:val="24"/>
              </w:rPr>
            </w:pPr>
            <w:r>
              <w:rPr>
                <w:rFonts w:hint="eastAsia"/>
                <w:sz w:val="24"/>
                <w:szCs w:val="24"/>
              </w:rPr>
              <w:t>1</w:t>
            </w:r>
          </w:p>
        </w:tc>
        <w:tc>
          <w:tcPr>
            <w:tcW w:w="2389" w:type="pct"/>
            <w:vAlign w:val="center"/>
          </w:tcPr>
          <w:p w:rsidR="006024AE" w:rsidRDefault="009226B3">
            <w:pPr>
              <w:pStyle w:val="51"/>
              <w:ind w:firstLine="480"/>
              <w:rPr>
                <w:sz w:val="24"/>
                <w:szCs w:val="24"/>
              </w:rPr>
            </w:pPr>
            <w:r>
              <w:rPr>
                <w:rFonts w:hint="eastAsia"/>
                <w:sz w:val="24"/>
                <w:szCs w:val="24"/>
              </w:rPr>
              <w:t>社旗赵河省级湿地公园</w:t>
            </w:r>
          </w:p>
        </w:tc>
        <w:tc>
          <w:tcPr>
            <w:tcW w:w="901" w:type="pct"/>
            <w:vAlign w:val="center"/>
          </w:tcPr>
          <w:p w:rsidR="006024AE" w:rsidRDefault="009226B3">
            <w:pPr>
              <w:pStyle w:val="51"/>
              <w:ind w:firstLine="480"/>
              <w:rPr>
                <w:sz w:val="24"/>
                <w:szCs w:val="24"/>
              </w:rPr>
            </w:pPr>
            <w:r>
              <w:rPr>
                <w:rFonts w:hint="eastAsia"/>
                <w:sz w:val="24"/>
                <w:szCs w:val="24"/>
              </w:rPr>
              <w:t>4493</w:t>
            </w:r>
          </w:p>
        </w:tc>
        <w:tc>
          <w:tcPr>
            <w:tcW w:w="1213" w:type="pct"/>
            <w:vAlign w:val="center"/>
          </w:tcPr>
          <w:p w:rsidR="006024AE" w:rsidRDefault="009226B3">
            <w:pPr>
              <w:pStyle w:val="51"/>
              <w:ind w:firstLine="480"/>
              <w:rPr>
                <w:sz w:val="24"/>
                <w:szCs w:val="24"/>
              </w:rPr>
            </w:pPr>
            <w:r>
              <w:rPr>
                <w:rFonts w:hint="eastAsia"/>
                <w:sz w:val="24"/>
                <w:szCs w:val="24"/>
              </w:rPr>
              <w:t>1</w:t>
            </w:r>
          </w:p>
        </w:tc>
      </w:tr>
      <w:tr w:rsidR="006024AE">
        <w:trPr>
          <w:jc w:val="center"/>
        </w:trPr>
        <w:tc>
          <w:tcPr>
            <w:tcW w:w="497" w:type="pct"/>
          </w:tcPr>
          <w:p w:rsidR="006024AE" w:rsidRDefault="009226B3">
            <w:pPr>
              <w:pStyle w:val="51"/>
              <w:ind w:firstLine="480"/>
              <w:rPr>
                <w:sz w:val="24"/>
                <w:szCs w:val="24"/>
              </w:rPr>
            </w:pPr>
            <w:r>
              <w:rPr>
                <w:rFonts w:hint="eastAsia"/>
                <w:sz w:val="24"/>
                <w:szCs w:val="24"/>
              </w:rPr>
              <w:t>2</w:t>
            </w:r>
          </w:p>
        </w:tc>
        <w:tc>
          <w:tcPr>
            <w:tcW w:w="2389" w:type="pct"/>
            <w:vAlign w:val="center"/>
          </w:tcPr>
          <w:p w:rsidR="006024AE" w:rsidRDefault="009226B3">
            <w:pPr>
              <w:pStyle w:val="51"/>
              <w:ind w:firstLine="480"/>
              <w:rPr>
                <w:sz w:val="24"/>
                <w:szCs w:val="24"/>
              </w:rPr>
            </w:pPr>
            <w:r>
              <w:rPr>
                <w:rFonts w:hint="eastAsia"/>
                <w:sz w:val="24"/>
                <w:szCs w:val="24"/>
              </w:rPr>
              <w:t>社旗赊店古镇</w:t>
            </w:r>
          </w:p>
        </w:tc>
        <w:tc>
          <w:tcPr>
            <w:tcW w:w="901" w:type="pct"/>
            <w:vAlign w:val="center"/>
          </w:tcPr>
          <w:p w:rsidR="006024AE" w:rsidRDefault="009226B3">
            <w:pPr>
              <w:pStyle w:val="51"/>
              <w:ind w:firstLine="480"/>
              <w:rPr>
                <w:sz w:val="24"/>
                <w:szCs w:val="24"/>
              </w:rPr>
            </w:pPr>
            <w:r>
              <w:rPr>
                <w:rFonts w:hint="eastAsia"/>
                <w:sz w:val="24"/>
                <w:szCs w:val="24"/>
              </w:rPr>
              <w:t>——</w:t>
            </w:r>
          </w:p>
        </w:tc>
        <w:tc>
          <w:tcPr>
            <w:tcW w:w="1213" w:type="pct"/>
            <w:vAlign w:val="center"/>
          </w:tcPr>
          <w:p w:rsidR="006024AE" w:rsidRDefault="009226B3">
            <w:pPr>
              <w:pStyle w:val="51"/>
              <w:ind w:firstLine="480"/>
              <w:rPr>
                <w:sz w:val="24"/>
                <w:szCs w:val="24"/>
              </w:rPr>
            </w:pPr>
            <w:r>
              <w:rPr>
                <w:rFonts w:hint="eastAsia"/>
                <w:sz w:val="24"/>
                <w:szCs w:val="24"/>
              </w:rPr>
              <w:t>13.9</w:t>
            </w:r>
          </w:p>
        </w:tc>
      </w:tr>
      <w:tr w:rsidR="006024AE">
        <w:trPr>
          <w:jc w:val="center"/>
        </w:trPr>
        <w:tc>
          <w:tcPr>
            <w:tcW w:w="497" w:type="pct"/>
          </w:tcPr>
          <w:p w:rsidR="006024AE" w:rsidRDefault="009226B3">
            <w:pPr>
              <w:pStyle w:val="51"/>
              <w:ind w:firstLine="480"/>
              <w:rPr>
                <w:sz w:val="24"/>
                <w:szCs w:val="24"/>
              </w:rPr>
            </w:pPr>
            <w:r>
              <w:rPr>
                <w:rFonts w:hint="eastAsia"/>
                <w:sz w:val="24"/>
                <w:szCs w:val="24"/>
              </w:rPr>
              <w:t>3</w:t>
            </w:r>
          </w:p>
        </w:tc>
        <w:tc>
          <w:tcPr>
            <w:tcW w:w="2389" w:type="pct"/>
            <w:vAlign w:val="center"/>
          </w:tcPr>
          <w:p w:rsidR="006024AE" w:rsidRDefault="009226B3">
            <w:pPr>
              <w:pStyle w:val="51"/>
              <w:ind w:firstLine="480"/>
              <w:rPr>
                <w:sz w:val="24"/>
                <w:szCs w:val="24"/>
              </w:rPr>
            </w:pPr>
            <w:r>
              <w:rPr>
                <w:rFonts w:hint="eastAsia"/>
                <w:sz w:val="24"/>
                <w:szCs w:val="24"/>
              </w:rPr>
              <w:t>社旗赊店酒乡小镇</w:t>
            </w:r>
          </w:p>
        </w:tc>
        <w:tc>
          <w:tcPr>
            <w:tcW w:w="901" w:type="pct"/>
            <w:vAlign w:val="center"/>
          </w:tcPr>
          <w:p w:rsidR="006024AE" w:rsidRDefault="009226B3">
            <w:pPr>
              <w:pStyle w:val="51"/>
              <w:ind w:firstLine="480"/>
              <w:rPr>
                <w:sz w:val="24"/>
                <w:szCs w:val="24"/>
              </w:rPr>
            </w:pPr>
            <w:r>
              <w:rPr>
                <w:rFonts w:hint="eastAsia"/>
                <w:sz w:val="24"/>
                <w:szCs w:val="24"/>
              </w:rPr>
              <w:t>——</w:t>
            </w:r>
          </w:p>
        </w:tc>
        <w:tc>
          <w:tcPr>
            <w:tcW w:w="1213" w:type="pct"/>
            <w:vAlign w:val="center"/>
          </w:tcPr>
          <w:p w:rsidR="006024AE" w:rsidRDefault="009226B3">
            <w:pPr>
              <w:pStyle w:val="51"/>
              <w:ind w:firstLine="480"/>
              <w:rPr>
                <w:sz w:val="24"/>
                <w:szCs w:val="24"/>
              </w:rPr>
            </w:pPr>
            <w:r>
              <w:rPr>
                <w:rFonts w:hint="eastAsia"/>
                <w:sz w:val="24"/>
                <w:szCs w:val="24"/>
              </w:rPr>
              <w:t>60</w:t>
            </w:r>
          </w:p>
        </w:tc>
      </w:tr>
    </w:tbl>
    <w:p w:rsidR="006024AE" w:rsidRDefault="009226B3">
      <w:pPr>
        <w:pStyle w:val="51"/>
        <w:rPr>
          <w:lang w:val="zh-TW"/>
        </w:rPr>
      </w:pPr>
      <w:r>
        <w:rPr>
          <w:rFonts w:hint="eastAsia"/>
        </w:rPr>
        <w:t>项目占地面积</w:t>
      </w:r>
      <w:r>
        <w:rPr>
          <w:rFonts w:hint="eastAsia"/>
        </w:rPr>
        <w:t>299.56</w:t>
      </w:r>
      <w:r>
        <w:rPr>
          <w:rFonts w:hint="eastAsia"/>
        </w:rPr>
        <w:t>公顷，投资规模约</w:t>
      </w:r>
      <w:r>
        <w:rPr>
          <w:rFonts w:hint="eastAsia"/>
        </w:rPr>
        <w:t>1</w:t>
      </w:r>
      <w:r>
        <w:rPr>
          <w:rFonts w:hint="eastAsia"/>
        </w:rPr>
        <w:t>亿元，依托社旗县境内赵河河段和唐河上游部分河段的水域、滩涂、河岸及周边区域建设省级湿地公园，湿地面积达</w:t>
      </w:r>
      <w:r>
        <w:rPr>
          <w:rFonts w:hint="eastAsia"/>
        </w:rPr>
        <w:t>157.90</w:t>
      </w:r>
      <w:r>
        <w:rPr>
          <w:rFonts w:hint="eastAsia"/>
        </w:rPr>
        <w:t>公顷</w:t>
      </w:r>
      <w:r>
        <w:rPr>
          <w:lang w:val="zh-TW"/>
        </w:rPr>
        <w:t>。</w:t>
      </w:r>
    </w:p>
    <w:p w:rsidR="006024AE" w:rsidRDefault="009226B3">
      <w:pPr>
        <w:pStyle w:val="51"/>
        <w:ind w:firstLine="602"/>
      </w:pPr>
      <w:r>
        <w:rPr>
          <w:rFonts w:hint="eastAsia"/>
          <w:b/>
          <w:bCs/>
        </w:rPr>
        <w:t>社旗赊店古镇：</w:t>
      </w:r>
      <w:r>
        <w:rPr>
          <w:rFonts w:hint="eastAsia"/>
        </w:rPr>
        <w:t>投资规模</w:t>
      </w:r>
      <w:r>
        <w:rPr>
          <w:rFonts w:hint="eastAsia"/>
        </w:rPr>
        <w:t>13.9</w:t>
      </w:r>
      <w:r>
        <w:rPr>
          <w:rFonts w:hint="eastAsia"/>
        </w:rPr>
        <w:t>亿，社旗县赊店古镇全域旅</w:t>
      </w:r>
      <w:r>
        <w:rPr>
          <w:rFonts w:hint="eastAsia"/>
        </w:rPr>
        <w:lastRenderedPageBreak/>
        <w:t>游开发建设，包括以山陕会馆、瓷器街为中心，建设古镇商业文化旅游区；以古码头为中心，建设码头影视文化娱乐区；以核心区之外区域为重点，建设古镇休闲旅游商贸区；以门户区为中心，建设古镇旅游综合服务区，停车场建设等</w:t>
      </w:r>
      <w:r>
        <w:rPr>
          <w:lang w:val="zh-TW"/>
        </w:rPr>
        <w:t>。</w:t>
      </w:r>
    </w:p>
    <w:p w:rsidR="006024AE" w:rsidRDefault="009226B3">
      <w:pPr>
        <w:pStyle w:val="51"/>
        <w:ind w:firstLine="602"/>
      </w:pPr>
      <w:r>
        <w:rPr>
          <w:rFonts w:hint="eastAsia"/>
          <w:b/>
          <w:bCs/>
        </w:rPr>
        <w:t>社旗赊店酒乡小镇：</w:t>
      </w:r>
      <w:r>
        <w:rPr>
          <w:rFonts w:hint="eastAsia"/>
        </w:rPr>
        <w:t>投资规模</w:t>
      </w:r>
      <w:r>
        <w:rPr>
          <w:rFonts w:hint="eastAsia"/>
        </w:rPr>
        <w:t>60</w:t>
      </w:r>
      <w:r>
        <w:rPr>
          <w:rFonts w:hint="eastAsia"/>
        </w:rPr>
        <w:t>亿，建设两大板块，一是酒文化旅游服务区，重点建设“九街六巷十二胡同”，包括民宿客栈街区、秀水街、丽水街、金融街、文创巷、小吃巷等；二是健康教育修养街区，重点建设“一带两谷”，包括运动教育基地、赊店商学院、温泉酒店、综合会议中心、会展中心、健康运动中心、酒文化博物馆、医养度假社区等</w:t>
      </w:r>
      <w:r>
        <w:rPr>
          <w:lang w:val="zh-TW"/>
        </w:rPr>
        <w:t>。</w:t>
      </w:r>
    </w:p>
    <w:p w:rsidR="006024AE" w:rsidRDefault="009226B3">
      <w:pPr>
        <w:pStyle w:val="5"/>
        <w:framePr w:wrap="auto"/>
        <w:ind w:firstLine="602"/>
      </w:pPr>
      <w:r>
        <w:rPr>
          <w:rFonts w:hint="eastAsia"/>
        </w:rPr>
        <w:t>（</w:t>
      </w:r>
      <w:r>
        <w:rPr>
          <w:rFonts w:hint="eastAsia"/>
          <w:lang w:val="en-US"/>
        </w:rPr>
        <w:t>六</w:t>
      </w:r>
      <w:r>
        <w:rPr>
          <w:rFonts w:hint="eastAsia"/>
        </w:rPr>
        <w:t>）新野县重点项目</w:t>
      </w:r>
    </w:p>
    <w:p w:rsidR="006024AE" w:rsidRDefault="009226B3">
      <w:pPr>
        <w:pStyle w:val="51"/>
      </w:pPr>
      <w:r>
        <w:rPr>
          <w:rFonts w:hint="eastAsia"/>
        </w:rPr>
        <w:t>新野县规划建设</w:t>
      </w:r>
      <w:r>
        <w:t>2</w:t>
      </w:r>
      <w:r>
        <w:rPr>
          <w:rFonts w:hint="eastAsia"/>
        </w:rPr>
        <w:t>个重点项目，涉及文化主题、生态康养等多个领域，总投资将近</w:t>
      </w:r>
      <w:r>
        <w:t>10</w:t>
      </w:r>
      <w:r>
        <w:rPr>
          <w:rFonts w:hint="eastAsia"/>
        </w:rPr>
        <w:t>亿元。</w:t>
      </w: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30"/>
          <w:szCs w:val="30"/>
        </w:rPr>
      </w:pPr>
      <w:r>
        <w:rPr>
          <w:rFonts w:ascii="Times New Roman" w:eastAsia="仿宋_GB2312" w:hAnsi="Calibri" w:cs="Times New Roman" w:hint="eastAsia"/>
          <w:b/>
          <w:bCs/>
          <w:color w:val="auto"/>
          <w:kern w:val="2"/>
          <w:sz w:val="30"/>
          <w:szCs w:val="30"/>
        </w:rPr>
        <w:t>表</w:t>
      </w:r>
      <w:r>
        <w:rPr>
          <w:rStyle w:val="af3"/>
          <w:rFonts w:ascii="Times New Roman" w:eastAsiaTheme="majorEastAsia" w:hAnsi="Times New Roman" w:cs="Times New Roman"/>
          <w:b/>
          <w:bCs/>
          <w:color w:val="000000" w:themeColor="text1"/>
          <w:kern w:val="2"/>
          <w:sz w:val="30"/>
          <w:szCs w:val="30"/>
        </w:rPr>
        <w:t>3-10</w:t>
      </w:r>
      <w:r>
        <w:rPr>
          <w:rStyle w:val="af3"/>
          <w:rFonts w:ascii="Times New Roman" w:eastAsiaTheme="majorEastAsia" w:hAnsi="Times New Roman" w:cs="Times New Roman" w:hint="eastAsia"/>
          <w:b/>
          <w:bCs/>
          <w:color w:val="000000" w:themeColor="text1"/>
          <w:kern w:val="2"/>
          <w:sz w:val="28"/>
          <w:szCs w:val="28"/>
        </w:rPr>
        <w:t xml:space="preserve">                     </w:t>
      </w:r>
      <w:r>
        <w:rPr>
          <w:rStyle w:val="af3"/>
          <w:rFonts w:asciiTheme="majorEastAsia" w:eastAsiaTheme="majorEastAsia" w:hAnsiTheme="majorEastAsia" w:cs="仿宋_GB2312" w:hint="eastAsia"/>
          <w:b/>
          <w:color w:val="000000" w:themeColor="text1"/>
          <w:kern w:val="2"/>
          <w:sz w:val="30"/>
          <w:szCs w:val="30"/>
        </w:rPr>
        <w:t>新野县重点工程项目</w:t>
      </w:r>
    </w:p>
    <w:tbl>
      <w:tblPr>
        <w:tblStyle w:val="ac"/>
        <w:tblW w:w="5000" w:type="pct"/>
        <w:jc w:val="center"/>
        <w:tblLook w:val="04A0" w:firstRow="1" w:lastRow="0" w:firstColumn="1" w:lastColumn="0" w:noHBand="0" w:noVBand="1"/>
      </w:tblPr>
      <w:tblGrid>
        <w:gridCol w:w="847"/>
        <w:gridCol w:w="4072"/>
        <w:gridCol w:w="1536"/>
        <w:gridCol w:w="2067"/>
      </w:tblGrid>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编号</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项目名称</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用地（亩）</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总投资（亿元）</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新野县中医院建设项目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120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4.88</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新野县汉桑城公园</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8</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bl>
    <w:p w:rsidR="006024AE" w:rsidRDefault="009226B3">
      <w:pPr>
        <w:pStyle w:val="51"/>
        <w:ind w:firstLine="602"/>
      </w:pPr>
      <w:r>
        <w:rPr>
          <w:rFonts w:hint="eastAsia"/>
          <w:b/>
          <w:bCs/>
        </w:rPr>
        <w:t>新野县中医院建设项目：</w:t>
      </w:r>
      <w:r>
        <w:rPr>
          <w:rFonts w:hint="eastAsia"/>
        </w:rPr>
        <w:t>项目占地面积</w:t>
      </w:r>
      <w:r>
        <w:rPr>
          <w:rFonts w:hint="eastAsia"/>
        </w:rPr>
        <w:t>1</w:t>
      </w:r>
      <w:r>
        <w:t>20</w:t>
      </w:r>
      <w:r>
        <w:rPr>
          <w:rFonts w:hint="eastAsia"/>
        </w:rPr>
        <w:t>亩，投资规模</w:t>
      </w:r>
      <w:r>
        <w:t>4.88</w:t>
      </w:r>
      <w:r>
        <w:rPr>
          <w:rFonts w:hint="eastAsia"/>
        </w:rPr>
        <w:t>亿，重点发展中医医疗服务，建设省际区域性医疗中心</w:t>
      </w:r>
      <w:r>
        <w:rPr>
          <w:lang w:val="zh-TW"/>
        </w:rPr>
        <w:t>。</w:t>
      </w:r>
    </w:p>
    <w:p w:rsidR="006024AE" w:rsidRDefault="009226B3">
      <w:pPr>
        <w:pStyle w:val="51"/>
        <w:ind w:firstLine="602"/>
      </w:pPr>
      <w:r>
        <w:rPr>
          <w:rFonts w:hint="eastAsia"/>
          <w:b/>
          <w:bCs/>
        </w:rPr>
        <w:t>新野县汉桑城公园：</w:t>
      </w:r>
      <w:r>
        <w:rPr>
          <w:rFonts w:hint="eastAsia"/>
        </w:rPr>
        <w:t>项目地处新野县中心城区，总用地面积约</w:t>
      </w:r>
      <w:r>
        <w:rPr>
          <w:rFonts w:hint="eastAsia"/>
        </w:rPr>
        <w:t>5450</w:t>
      </w:r>
      <w:r>
        <w:rPr>
          <w:rFonts w:hint="eastAsia"/>
        </w:rPr>
        <w:t>平方米。整个公园通过场地功能空间划分为汉桑城景观区、历史展示区、广场活动区、休闲娱乐区四大功能分区，提供文化休闲、娱乐休憩的场地，展现新野历史文化内涵。</w:t>
      </w:r>
    </w:p>
    <w:p w:rsidR="006024AE" w:rsidRDefault="009226B3">
      <w:pPr>
        <w:pStyle w:val="5"/>
        <w:framePr w:wrap="auto"/>
        <w:ind w:firstLine="602"/>
      </w:pPr>
      <w:r>
        <w:rPr>
          <w:rFonts w:hint="eastAsia"/>
        </w:rPr>
        <w:t>（</w:t>
      </w:r>
      <w:r>
        <w:rPr>
          <w:rFonts w:hint="eastAsia"/>
          <w:lang w:val="en-US"/>
        </w:rPr>
        <w:t>七</w:t>
      </w:r>
      <w:r>
        <w:rPr>
          <w:rFonts w:hint="eastAsia"/>
        </w:rPr>
        <w:t>）鸭河工区重点项目</w:t>
      </w:r>
    </w:p>
    <w:p w:rsidR="006024AE" w:rsidRDefault="009226B3">
      <w:pPr>
        <w:pStyle w:val="51"/>
      </w:pPr>
      <w:r>
        <w:rPr>
          <w:rFonts w:hint="eastAsia"/>
        </w:rPr>
        <w:lastRenderedPageBreak/>
        <w:t>鸭河工区规划建设</w:t>
      </w:r>
      <w:r>
        <w:t>6</w:t>
      </w:r>
      <w:r>
        <w:rPr>
          <w:rFonts w:hint="eastAsia"/>
        </w:rPr>
        <w:t>个重点项目，涉及自然风光、文化主题、医疗康养等多个领域，总投资将近</w:t>
      </w:r>
      <w:r>
        <w:t>30</w:t>
      </w:r>
      <w:r>
        <w:rPr>
          <w:rFonts w:hint="eastAsia"/>
        </w:rPr>
        <w:t>亿元。</w:t>
      </w: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21"/>
          <w:szCs w:val="21"/>
        </w:rPr>
      </w:pPr>
      <w:r>
        <w:rPr>
          <w:rFonts w:ascii="Times New Roman" w:eastAsia="仿宋_GB2312" w:hAnsi="Calibri" w:cs="Times New Roman" w:hint="eastAsia"/>
          <w:b/>
          <w:bCs/>
          <w:color w:val="auto"/>
          <w:kern w:val="2"/>
          <w:sz w:val="30"/>
          <w:szCs w:val="30"/>
        </w:rPr>
        <w:t>表</w:t>
      </w:r>
      <w:r>
        <w:rPr>
          <w:rFonts w:ascii="Times New Roman" w:eastAsia="仿宋_GB2312" w:hAnsi="Calibri" w:cs="Times New Roman" w:hint="eastAsia"/>
          <w:b/>
          <w:bCs/>
          <w:color w:val="auto"/>
          <w:kern w:val="2"/>
          <w:sz w:val="30"/>
          <w:szCs w:val="30"/>
        </w:rPr>
        <w:t xml:space="preserve">3-11 </w:t>
      </w:r>
      <w:r>
        <w:rPr>
          <w:rFonts w:ascii="Times New Roman" w:eastAsia="仿宋_GB2312" w:hAnsi="Calibri" w:cs="Times New Roman" w:hint="eastAsia"/>
          <w:b/>
          <w:bCs/>
          <w:color w:val="auto"/>
          <w:kern w:val="2"/>
          <w:sz w:val="28"/>
          <w:szCs w:val="28"/>
        </w:rPr>
        <w:t xml:space="preserve">                       </w:t>
      </w:r>
      <w:r>
        <w:rPr>
          <w:rStyle w:val="af3"/>
          <w:rFonts w:ascii="黑体" w:eastAsia="黑体" w:hAnsi="黑体" w:cs="黑体" w:hint="eastAsia"/>
          <w:b/>
          <w:color w:val="000000" w:themeColor="text1"/>
          <w:kern w:val="2"/>
          <w:sz w:val="30"/>
          <w:szCs w:val="30"/>
        </w:rPr>
        <w:t>鸭河工区重点工程项目</w:t>
      </w:r>
    </w:p>
    <w:tbl>
      <w:tblPr>
        <w:tblStyle w:val="ac"/>
        <w:tblW w:w="5000" w:type="pct"/>
        <w:jc w:val="center"/>
        <w:tblLook w:val="04A0" w:firstRow="1" w:lastRow="0" w:firstColumn="1" w:lastColumn="0" w:noHBand="0" w:noVBand="1"/>
      </w:tblPr>
      <w:tblGrid>
        <w:gridCol w:w="847"/>
        <w:gridCol w:w="4072"/>
        <w:gridCol w:w="1536"/>
        <w:gridCol w:w="2067"/>
      </w:tblGrid>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编号</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项目名称</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用地（亩）</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总投资（亿元）</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南阳市第二人民医院鸭河医院</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163.8</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4</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七彩欢乐谷生态休闲度假庄园</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942</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8.23</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莲花湖医疗养老项目</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753.42</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10</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4</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康每乐健康产业园</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60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1.1</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河南张衡航空文化小镇项目（一期）</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13.5</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6</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农业生态旅游观光综合体</w:t>
            </w:r>
          </w:p>
        </w:tc>
        <w:tc>
          <w:tcPr>
            <w:tcW w:w="901"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5000</w:t>
            </w:r>
          </w:p>
        </w:tc>
        <w:tc>
          <w:tcPr>
            <w:tcW w:w="1213" w:type="pct"/>
            <w:vAlign w:val="center"/>
          </w:tcPr>
          <w:p w:rsidR="006024AE" w:rsidRDefault="009226B3">
            <w:pPr>
              <w:pStyle w:val="a1"/>
              <w:framePr w:wrap="auto" w:yAlign="inline"/>
              <w:spacing w:before="120" w:after="120"/>
              <w:jc w:val="center"/>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r>
    </w:tbl>
    <w:p w:rsidR="006024AE" w:rsidRDefault="009226B3">
      <w:pPr>
        <w:pStyle w:val="51"/>
        <w:ind w:firstLine="602"/>
      </w:pPr>
      <w:r>
        <w:rPr>
          <w:rFonts w:hint="eastAsia"/>
          <w:b/>
          <w:bCs/>
        </w:rPr>
        <w:t>南阳市第二人民医院鸭河医院：</w:t>
      </w:r>
      <w:r>
        <w:rPr>
          <w:rFonts w:hint="eastAsia"/>
        </w:rPr>
        <w:t>规划用地面积</w:t>
      </w:r>
      <w:r>
        <w:rPr>
          <w:rFonts w:hint="eastAsia"/>
        </w:rPr>
        <w:t>163.8</w:t>
      </w:r>
      <w:r>
        <w:rPr>
          <w:rFonts w:hint="eastAsia"/>
        </w:rPr>
        <w:t>亩，设计床位最终达到</w:t>
      </w:r>
      <w:r>
        <w:rPr>
          <w:rFonts w:hint="eastAsia"/>
        </w:rPr>
        <w:t>1000</w:t>
      </w:r>
      <w:r>
        <w:rPr>
          <w:rFonts w:hint="eastAsia"/>
        </w:rPr>
        <w:t>张（含养老床位），主要建设以医疗、养老为主的综合病房楼、急救中心用房、保障系统用房、行政管理用房及生活配套用房等。</w:t>
      </w:r>
    </w:p>
    <w:p w:rsidR="006024AE" w:rsidRDefault="009226B3">
      <w:pPr>
        <w:pStyle w:val="51"/>
        <w:ind w:firstLine="602"/>
      </w:pPr>
      <w:r>
        <w:rPr>
          <w:rFonts w:hint="eastAsia"/>
          <w:b/>
          <w:bCs/>
        </w:rPr>
        <w:t>七彩欢乐谷生态休闲度假庄园：</w:t>
      </w:r>
      <w:r>
        <w:rPr>
          <w:rFonts w:hint="eastAsia"/>
        </w:rPr>
        <w:t>规划用地面积</w:t>
      </w:r>
      <w:r>
        <w:rPr>
          <w:rFonts w:hint="eastAsia"/>
        </w:rPr>
        <w:t>942</w:t>
      </w:r>
      <w:r>
        <w:rPr>
          <w:rFonts w:hint="eastAsia"/>
        </w:rPr>
        <w:t>亩，建设园林精品造型植物园、多彩风情园、花海，特色私人定制项目区，田园民俗体验区，游乐场，拓展训练区，住宿餐饮服务区，前区广场及配套服务建筑设施等。</w:t>
      </w:r>
    </w:p>
    <w:p w:rsidR="006024AE" w:rsidRDefault="009226B3">
      <w:pPr>
        <w:pStyle w:val="51"/>
        <w:ind w:firstLine="602"/>
      </w:pPr>
      <w:r>
        <w:rPr>
          <w:rFonts w:hint="eastAsia"/>
          <w:b/>
          <w:bCs/>
        </w:rPr>
        <w:t>莲花湖医疗养老项目：</w:t>
      </w:r>
      <w:r>
        <w:rPr>
          <w:rFonts w:hint="eastAsia"/>
        </w:rPr>
        <w:t>规划面积</w:t>
      </w:r>
      <w:r>
        <w:rPr>
          <w:rFonts w:hint="eastAsia"/>
        </w:rPr>
        <w:t>753.42</w:t>
      </w:r>
      <w:r>
        <w:rPr>
          <w:rFonts w:hint="eastAsia"/>
        </w:rPr>
        <w:t>亩，按照独立居住家庭养老组团、老年疗养中心组团、中央介护中心、复合居住居家养老组团为思路分期进行开发。规划融入医、疗、理、养、介护、学、娱、购、食，高科技智能化服务及人性关怀等多种元素，打造生态复合滨湖的世界养老胜地。</w:t>
      </w:r>
    </w:p>
    <w:p w:rsidR="006024AE" w:rsidRDefault="009226B3">
      <w:pPr>
        <w:pStyle w:val="51"/>
        <w:ind w:firstLine="602"/>
      </w:pPr>
      <w:r>
        <w:rPr>
          <w:rFonts w:hint="eastAsia"/>
          <w:b/>
          <w:bCs/>
        </w:rPr>
        <w:t>康每乐健康产业园：</w:t>
      </w:r>
      <w:r>
        <w:rPr>
          <w:rFonts w:hint="eastAsia"/>
        </w:rPr>
        <w:t>规划用地</w:t>
      </w:r>
      <w:r>
        <w:rPr>
          <w:rFonts w:hint="eastAsia"/>
        </w:rPr>
        <w:t>60</w:t>
      </w:r>
      <w:r>
        <w:rPr>
          <w:rFonts w:hint="eastAsia"/>
        </w:rPr>
        <w:t>亩，建设总部贸易办公楼、</w:t>
      </w:r>
      <w:r>
        <w:rPr>
          <w:rFonts w:hint="eastAsia"/>
        </w:rPr>
        <w:lastRenderedPageBreak/>
        <w:t>研发中心大楼、食品药品生产加工区和辅助作业区、食品药品标准化大型物流仓库、职业培训学校教学楼，以及岐黄种植试验园。研发生产板蓝根颗粒、山药片、黄芪片、三七粉等医药用品，生产菊花枸杞花茶、蔬菜酵素等保健用品和酵素饼干等食品，形成完整的上下游一体化全链条大健康产业服务体系。</w:t>
      </w:r>
    </w:p>
    <w:p w:rsidR="006024AE" w:rsidRDefault="009226B3">
      <w:pPr>
        <w:pStyle w:val="51"/>
        <w:ind w:firstLine="602"/>
      </w:pPr>
      <w:r>
        <w:rPr>
          <w:rFonts w:hint="eastAsia"/>
          <w:b/>
          <w:bCs/>
        </w:rPr>
        <w:t>河南张衡航空文化小镇项目（一期）：</w:t>
      </w:r>
      <w:r>
        <w:rPr>
          <w:rFonts w:hint="eastAsia"/>
        </w:rPr>
        <w:t>主要建设通用机场、翰飞航空乐园、翰飞航空飞行营地、通用航空职业学院、企业总部等，以通用航空发展支撑康养产业发展。</w:t>
      </w:r>
    </w:p>
    <w:p w:rsidR="006024AE" w:rsidRDefault="009226B3">
      <w:pPr>
        <w:pStyle w:val="51"/>
        <w:ind w:firstLine="602"/>
      </w:pPr>
      <w:r>
        <w:rPr>
          <w:rFonts w:hint="eastAsia"/>
          <w:b/>
          <w:bCs/>
        </w:rPr>
        <w:t>农业生态旅游观光综合体：</w:t>
      </w:r>
      <w:r>
        <w:rPr>
          <w:rFonts w:hint="eastAsia"/>
        </w:rPr>
        <w:t>规划于孟山、大辛庄区域种植花卉、果蔬等农业作物</w:t>
      </w:r>
      <w:r>
        <w:rPr>
          <w:rFonts w:hint="eastAsia"/>
        </w:rPr>
        <w:t>5000</w:t>
      </w:r>
      <w:r>
        <w:rPr>
          <w:rFonts w:hint="eastAsia"/>
        </w:rPr>
        <w:t>亩，打造农业生态旅游观光体。</w:t>
      </w:r>
      <w:r>
        <w:rPr>
          <w:rFonts w:hint="eastAsia"/>
        </w:rPr>
        <w:t xml:space="preserve">   </w:t>
      </w:r>
    </w:p>
    <w:p w:rsidR="006024AE" w:rsidRDefault="009226B3">
      <w:pPr>
        <w:pStyle w:val="5"/>
        <w:framePr w:wrap="auto"/>
        <w:ind w:firstLine="602"/>
      </w:pPr>
      <w:r>
        <w:rPr>
          <w:rFonts w:hint="eastAsia"/>
          <w:lang w:val="en-US"/>
        </w:rPr>
        <w:t>（八）</w:t>
      </w:r>
      <w:r>
        <w:rPr>
          <w:rFonts w:hint="eastAsia"/>
        </w:rPr>
        <w:t>西峡县重点项目</w:t>
      </w:r>
    </w:p>
    <w:p w:rsidR="006024AE" w:rsidRDefault="009226B3">
      <w:pPr>
        <w:pStyle w:val="51"/>
        <w:rPr>
          <w:rStyle w:val="af3"/>
        </w:rPr>
      </w:pPr>
      <w:r>
        <w:rPr>
          <w:rStyle w:val="af3"/>
          <w:rFonts w:hint="eastAsia"/>
        </w:rPr>
        <w:t>西峡县十四五重点建设项目共</w:t>
      </w:r>
      <w:r>
        <w:rPr>
          <w:rStyle w:val="af3"/>
          <w:rFonts w:hint="eastAsia"/>
        </w:rPr>
        <w:t>7</w:t>
      </w:r>
      <w:r>
        <w:rPr>
          <w:rStyle w:val="af3"/>
          <w:rFonts w:hint="eastAsia"/>
        </w:rPr>
        <w:t>项，涉及康养度假，养生小镇、中药材种植等领域。</w:t>
      </w:r>
    </w:p>
    <w:p w:rsidR="006024AE" w:rsidRDefault="009226B3">
      <w:pPr>
        <w:pStyle w:val="a1"/>
        <w:framePr w:wrap="auto" w:yAlign="inline"/>
        <w:shd w:val="clear" w:color="auto" w:fill="FFFFFF"/>
        <w:spacing w:before="120" w:after="120" w:line="600" w:lineRule="exact"/>
        <w:ind w:firstLineChars="200" w:firstLine="602"/>
        <w:jc w:val="left"/>
        <w:rPr>
          <w:rStyle w:val="af3"/>
          <w:rFonts w:asciiTheme="majorEastAsia" w:eastAsiaTheme="majorEastAsia" w:hAnsiTheme="majorEastAsia" w:cs="仿宋_GB2312"/>
          <w:b/>
          <w:color w:val="000000" w:themeColor="text1"/>
          <w:kern w:val="2"/>
          <w:sz w:val="21"/>
          <w:szCs w:val="21"/>
        </w:rPr>
      </w:pPr>
      <w:r>
        <w:rPr>
          <w:rFonts w:ascii="Times New Roman" w:eastAsia="仿宋_GB2312" w:hAnsi="Times New Roman" w:cs="Times New Roman" w:hint="eastAsia"/>
          <w:b/>
          <w:bCs/>
          <w:color w:val="auto"/>
          <w:sz w:val="30"/>
          <w:szCs w:val="30"/>
        </w:rPr>
        <w:t>表</w:t>
      </w:r>
      <w:r>
        <w:rPr>
          <w:rFonts w:ascii="Times New Roman" w:eastAsia="仿宋_GB2312" w:hAnsi="Times New Roman" w:cs="Times New Roman" w:hint="eastAsia"/>
          <w:b/>
          <w:bCs/>
          <w:color w:val="auto"/>
          <w:sz w:val="30"/>
          <w:szCs w:val="30"/>
        </w:rPr>
        <w:t>3-12</w:t>
      </w:r>
      <w:r>
        <w:rPr>
          <w:rFonts w:ascii="Times New Roman" w:eastAsia="仿宋_GB2312" w:hAnsi="Times New Roman" w:cs="Times New Roman" w:hint="eastAsia"/>
          <w:color w:val="auto"/>
          <w:sz w:val="30"/>
          <w:szCs w:val="30"/>
        </w:rPr>
        <w:t xml:space="preserve">  </w:t>
      </w:r>
      <w:r>
        <w:rPr>
          <w:rStyle w:val="af3"/>
          <w:rFonts w:ascii="Times New Roman" w:eastAsiaTheme="minorEastAsia" w:hAnsi="Times New Roman" w:cs="Times New Roman" w:hint="eastAsia"/>
          <w:b/>
          <w:bCs/>
          <w:color w:val="auto"/>
          <w:kern w:val="2"/>
          <w:sz w:val="30"/>
          <w:szCs w:val="30"/>
        </w:rPr>
        <w:t xml:space="preserve"> </w:t>
      </w:r>
      <w:r>
        <w:rPr>
          <w:rStyle w:val="af3"/>
          <w:rFonts w:ascii="Times New Roman" w:eastAsiaTheme="minorEastAsia" w:hAnsi="Times New Roman" w:cs="Times New Roman" w:hint="eastAsia"/>
          <w:b/>
          <w:bCs/>
          <w:color w:val="auto"/>
          <w:kern w:val="2"/>
          <w:sz w:val="28"/>
          <w:szCs w:val="28"/>
        </w:rPr>
        <w:t xml:space="preserve">                    </w:t>
      </w:r>
      <w:r>
        <w:rPr>
          <w:rStyle w:val="af3"/>
          <w:rFonts w:ascii="黑体" w:eastAsia="黑体" w:hAnsi="黑体" w:cs="黑体" w:hint="eastAsia"/>
          <w:b/>
          <w:color w:val="000000" w:themeColor="text1"/>
          <w:kern w:val="2"/>
          <w:sz w:val="30"/>
          <w:szCs w:val="30"/>
        </w:rPr>
        <w:t>西峡县重点工程项目</w:t>
      </w:r>
    </w:p>
    <w:tbl>
      <w:tblPr>
        <w:tblStyle w:val="ac"/>
        <w:tblW w:w="5000" w:type="pct"/>
        <w:jc w:val="center"/>
        <w:tblLook w:val="04A0" w:firstRow="1" w:lastRow="0" w:firstColumn="1" w:lastColumn="0" w:noHBand="0" w:noVBand="1"/>
      </w:tblPr>
      <w:tblGrid>
        <w:gridCol w:w="847"/>
        <w:gridCol w:w="4072"/>
        <w:gridCol w:w="1536"/>
        <w:gridCol w:w="2067"/>
      </w:tblGrid>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编号</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项目名称</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用地</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总投资（亿元）</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西峡县老界岭国家级旅游度假区项目</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2</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河南伏牛山张仲景养生院建设项目</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40000</w:t>
            </w: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3</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老君洞康养小镇建设项目</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30</w:t>
            </w:r>
            <w:r>
              <w:rPr>
                <w:rFonts w:ascii="Times New Roman" w:eastAsia="仿宋_GB2312" w:hAnsi="Calibri" w:cs="Times New Roman" w:hint="eastAsia"/>
                <w:color w:val="auto"/>
                <w:kern w:val="2"/>
              </w:rPr>
              <w:t>万亩</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4</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西峡县仲景养生小镇建设项目</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130000</w:t>
            </w: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西峡县太平镇旅游度假区综合开发项目</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6</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田润聚福五万亩中药材种植基地建设项目</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5</w:t>
            </w:r>
            <w:r>
              <w:rPr>
                <w:rFonts w:ascii="Times New Roman" w:eastAsia="仿宋_GB2312" w:hAnsi="Calibri" w:cs="Times New Roman" w:hint="eastAsia"/>
                <w:color w:val="auto"/>
                <w:kern w:val="2"/>
              </w:rPr>
              <w:t>万亩</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r w:rsidR="006024AE">
        <w:trPr>
          <w:jc w:val="center"/>
        </w:trPr>
        <w:tc>
          <w:tcPr>
            <w:tcW w:w="497" w:type="pct"/>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7</w:t>
            </w:r>
          </w:p>
        </w:tc>
        <w:tc>
          <w:tcPr>
            <w:tcW w:w="2389"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西峡县西坪镇皇后康养中心项目</w:t>
            </w:r>
          </w:p>
        </w:tc>
        <w:tc>
          <w:tcPr>
            <w:tcW w:w="901"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c>
          <w:tcPr>
            <w:tcW w:w="1213" w:type="pct"/>
            <w:vAlign w:val="center"/>
          </w:tcPr>
          <w:p w:rsidR="006024AE" w:rsidRDefault="009226B3">
            <w:pPr>
              <w:pStyle w:val="a1"/>
              <w:framePr w:wrap="auto" w:yAlign="inline"/>
              <w:spacing w:before="120" w:after="120"/>
              <w:rPr>
                <w:rFonts w:ascii="Times New Roman" w:eastAsia="仿宋_GB2312" w:hAnsi="Calibri" w:cs="Times New Roman"/>
                <w:color w:val="auto"/>
                <w:kern w:val="2"/>
              </w:rPr>
            </w:pPr>
            <w:r>
              <w:rPr>
                <w:rFonts w:ascii="Times New Roman" w:eastAsia="仿宋_GB2312" w:hAnsi="Calibri" w:cs="Times New Roman" w:hint="eastAsia"/>
                <w:color w:val="auto"/>
                <w:kern w:val="2"/>
              </w:rPr>
              <w:t>——</w:t>
            </w:r>
          </w:p>
        </w:tc>
      </w:tr>
    </w:tbl>
    <w:p w:rsidR="006024AE" w:rsidRDefault="009226B3">
      <w:pPr>
        <w:pStyle w:val="51"/>
        <w:ind w:firstLine="602"/>
      </w:pPr>
      <w:r>
        <w:rPr>
          <w:rFonts w:hint="eastAsia"/>
          <w:b/>
          <w:bCs/>
        </w:rPr>
        <w:t>西峡县老界岭国家级旅游度假区项目：</w:t>
      </w:r>
      <w:r>
        <w:rPr>
          <w:rFonts w:hint="eastAsia"/>
        </w:rPr>
        <w:t>规划启动一系列旅</w:t>
      </w:r>
      <w:r>
        <w:rPr>
          <w:rFonts w:hint="eastAsia"/>
        </w:rPr>
        <w:lastRenderedPageBreak/>
        <w:t>游基础设施、配套服务设施的新建和改造计划，实现三年出形象，五年成规模，将老界岭景区及太平镇区域打造成为南阳市西峡县全域旅游的集散地、国内知名的旅游度假目的地，实现整体区域年接待游客数量突破</w:t>
      </w:r>
      <w:r>
        <w:rPr>
          <w:rFonts w:hint="eastAsia"/>
        </w:rPr>
        <w:t>200</w:t>
      </w:r>
      <w:r>
        <w:rPr>
          <w:rFonts w:hint="eastAsia"/>
        </w:rPr>
        <w:t>万人次；文化、旅游、度假综合收入达到年度</w:t>
      </w:r>
      <w:r>
        <w:rPr>
          <w:rFonts w:hint="eastAsia"/>
        </w:rPr>
        <w:t>30</w:t>
      </w:r>
      <w:r>
        <w:rPr>
          <w:rFonts w:hint="eastAsia"/>
        </w:rPr>
        <w:t>亿元人民币。</w:t>
      </w:r>
    </w:p>
    <w:p w:rsidR="006024AE" w:rsidRDefault="009226B3">
      <w:pPr>
        <w:pStyle w:val="51"/>
        <w:ind w:firstLine="602"/>
      </w:pPr>
      <w:r>
        <w:rPr>
          <w:rFonts w:hint="eastAsia"/>
          <w:b/>
          <w:bCs/>
        </w:rPr>
        <w:t>河南伏牛山张仲景养生院建设项目：</w:t>
      </w:r>
      <w:r>
        <w:rPr>
          <w:rFonts w:hint="eastAsia"/>
        </w:rPr>
        <w:t>项目占地面积</w:t>
      </w:r>
      <w:r>
        <w:rPr>
          <w:rFonts w:hint="eastAsia"/>
        </w:rPr>
        <w:t>40000</w:t>
      </w:r>
      <w:r>
        <w:rPr>
          <w:rFonts w:hint="eastAsia"/>
        </w:rPr>
        <w:t>㎡，规划总建筑面积</w:t>
      </w:r>
      <w:r>
        <w:rPr>
          <w:rFonts w:hint="eastAsia"/>
        </w:rPr>
        <w:t>60000</w:t>
      </w:r>
      <w:r>
        <w:rPr>
          <w:rFonts w:hint="eastAsia"/>
        </w:rPr>
        <w:t>㎡，设计床位</w:t>
      </w:r>
      <w:r>
        <w:rPr>
          <w:rFonts w:hint="eastAsia"/>
        </w:rPr>
        <w:t>800</w:t>
      </w:r>
      <w:r>
        <w:rPr>
          <w:rFonts w:hint="eastAsia"/>
        </w:rPr>
        <w:t>张，建设内容包括养生养老公寓、康复疗养中心、医疗中心、娱乐中心、养生餐厅及其他配套附属设施。</w:t>
      </w:r>
    </w:p>
    <w:p w:rsidR="006024AE" w:rsidRDefault="009226B3">
      <w:pPr>
        <w:pStyle w:val="51"/>
        <w:ind w:firstLine="602"/>
      </w:pPr>
      <w:r>
        <w:rPr>
          <w:rFonts w:hint="eastAsia"/>
          <w:b/>
          <w:bCs/>
        </w:rPr>
        <w:t>老君洞康养小镇建设项目：</w:t>
      </w:r>
      <w:r>
        <w:rPr>
          <w:rFonts w:hint="eastAsia"/>
        </w:rPr>
        <w:t>项目涉及大庙村、蒿坪村、草湖峪村、中坪村，西庄河村，占地</w:t>
      </w:r>
      <w:r>
        <w:rPr>
          <w:rFonts w:hint="eastAsia"/>
        </w:rPr>
        <w:t>30</w:t>
      </w:r>
      <w:r>
        <w:rPr>
          <w:rFonts w:hint="eastAsia"/>
        </w:rPr>
        <w:t>万亩，建筑面积</w:t>
      </w:r>
      <w:r>
        <w:rPr>
          <w:rFonts w:hint="eastAsia"/>
        </w:rPr>
        <w:t>10</w:t>
      </w:r>
      <w:r>
        <w:rPr>
          <w:rFonts w:hint="eastAsia"/>
        </w:rPr>
        <w:t>万平方米，集旅游、休闲、养老、养生、景观、文化、人居为一体的综合性康养产业园区，分六大功能区域，分别为康养公寓区，医疗保健区，养生服务区，休闲度假区，商业服务区、道家文化展示区。按照</w:t>
      </w:r>
      <w:r>
        <w:rPr>
          <w:rFonts w:hint="eastAsia"/>
        </w:rPr>
        <w:t>5A</w:t>
      </w:r>
      <w:r>
        <w:rPr>
          <w:rFonts w:hint="eastAsia"/>
        </w:rPr>
        <w:t>级标准对度假区进行提升打造，建设游客中心、旅游公路、生态停车场、星级厕所、休闲游步道、绿化、景观打造，智慧景区打造，修建索道、玻璃栈道、玻璃水滑道、丛林飞车等娱乐设施，开发度假酒店、民宿、木屋别墅等。</w:t>
      </w:r>
      <w:r>
        <w:t xml:space="preserve"> </w:t>
      </w:r>
    </w:p>
    <w:p w:rsidR="006024AE" w:rsidRDefault="009226B3">
      <w:pPr>
        <w:pStyle w:val="51"/>
        <w:ind w:firstLine="602"/>
        <w:rPr>
          <w:rStyle w:val="af3"/>
          <w:rFonts w:ascii="仿宋_GB2312" w:hAnsi="仿宋_GB2312" w:cs="仿宋_GB2312"/>
          <w:bCs/>
          <w:color w:val="000000" w:themeColor="text1"/>
          <w:szCs w:val="28"/>
        </w:rPr>
      </w:pPr>
      <w:r>
        <w:rPr>
          <w:rFonts w:hint="eastAsia"/>
          <w:b/>
          <w:bCs/>
        </w:rPr>
        <w:t>西峡县仲景养生小镇建设项目：</w:t>
      </w:r>
      <w:r>
        <w:rPr>
          <w:rFonts w:hint="eastAsia"/>
        </w:rPr>
        <w:t>项目建设总面积约</w:t>
      </w:r>
      <w:r>
        <w:rPr>
          <w:rFonts w:hint="eastAsia"/>
        </w:rPr>
        <w:t>13</w:t>
      </w:r>
      <w:r>
        <w:rPr>
          <w:rFonts w:hint="eastAsia"/>
        </w:rPr>
        <w:t>万平方，建设仿古街、企业总部、仲景医药展示中心、商业会所、客栈等为一体的商业古街，配套建设美食广场、演艺中心、钟鼓楼、文化长</w:t>
      </w:r>
      <w:r>
        <w:rPr>
          <w:rStyle w:val="af3"/>
          <w:rFonts w:ascii="仿宋_GB2312" w:hAnsi="仿宋_GB2312" w:cs="仿宋_GB2312" w:hint="eastAsia"/>
          <w:bCs/>
          <w:color w:val="000000" w:themeColor="text1"/>
          <w:szCs w:val="28"/>
        </w:rPr>
        <w:t>廊、生态停车场、医疗服务室等。</w:t>
      </w:r>
    </w:p>
    <w:p w:rsidR="006024AE" w:rsidRDefault="009226B3">
      <w:pPr>
        <w:pStyle w:val="51"/>
        <w:ind w:firstLine="602"/>
      </w:pPr>
      <w:r>
        <w:rPr>
          <w:rFonts w:hint="eastAsia"/>
          <w:b/>
          <w:bCs/>
        </w:rPr>
        <w:t>西峡县太平镇旅游度假区综合开发项目：</w:t>
      </w:r>
      <w:r>
        <w:rPr>
          <w:rFonts w:hint="eastAsia"/>
        </w:rPr>
        <w:t>计划在太平镇老界岭景区大门及桦树盘新建五星级酒店两处，配套建设供排水、</w:t>
      </w:r>
      <w:r>
        <w:rPr>
          <w:rFonts w:hint="eastAsia"/>
        </w:rPr>
        <w:lastRenderedPageBreak/>
        <w:t>废物处理系统、停车场、综合服务中心等。同时对银寺沟村、黄石庵村等进行综合开发。</w:t>
      </w:r>
    </w:p>
    <w:p w:rsidR="006024AE" w:rsidRDefault="009226B3">
      <w:pPr>
        <w:pStyle w:val="51"/>
        <w:ind w:firstLine="602"/>
      </w:pPr>
      <w:r>
        <w:rPr>
          <w:rFonts w:hint="eastAsia"/>
          <w:b/>
          <w:bCs/>
        </w:rPr>
        <w:t>田润聚福五万亩中药材种植基地建设项目：</w:t>
      </w:r>
      <w:r>
        <w:rPr>
          <w:rFonts w:hint="eastAsia"/>
        </w:rPr>
        <w:t>利用</w:t>
      </w:r>
      <w:r>
        <w:rPr>
          <w:rFonts w:hint="eastAsia"/>
        </w:rPr>
        <w:t>5</w:t>
      </w:r>
      <w:r>
        <w:rPr>
          <w:rFonts w:hint="eastAsia"/>
        </w:rPr>
        <w:t>万亩地种植黄精、白芨、黄杜鹃、粉防己、五味子、苍术、黄金葵等稀有名贵中药材，规划建设</w:t>
      </w:r>
      <w:r>
        <w:rPr>
          <w:rFonts w:hint="eastAsia"/>
        </w:rPr>
        <w:t>5000</w:t>
      </w:r>
      <w:r>
        <w:rPr>
          <w:rFonts w:hint="eastAsia"/>
        </w:rPr>
        <w:t>亩黄精标准化种植示范基地和黄精种子育苗基地</w:t>
      </w:r>
      <w:r>
        <w:rPr>
          <w:rFonts w:hint="eastAsia"/>
        </w:rPr>
        <w:t>200</w:t>
      </w:r>
      <w:r>
        <w:rPr>
          <w:rFonts w:hint="eastAsia"/>
        </w:rPr>
        <w:t>亩，种植白芨、黄杜鹃、粉防己、五味子、苍术、黄金葵等中药材种植基地以及其它配套设施。</w:t>
      </w:r>
    </w:p>
    <w:p w:rsidR="006024AE" w:rsidRDefault="009226B3">
      <w:pPr>
        <w:pStyle w:val="51"/>
        <w:ind w:firstLine="602"/>
      </w:pPr>
      <w:r>
        <w:rPr>
          <w:rFonts w:hint="eastAsia"/>
          <w:b/>
          <w:bCs/>
        </w:rPr>
        <w:t>西峡县西坪镇皇后康养中心项目：</w:t>
      </w:r>
      <w:r>
        <w:rPr>
          <w:rFonts w:hint="eastAsia"/>
        </w:rPr>
        <w:t>依托当地独特的自然山林风貌和旅游资源优势，主要建设老年养护中心，康养中心，游客集散中心、商务中心、养生药膳厨房、房车营地、滑草基地、攀岩基地、垂钓基地、卡丁车等游乐场及其他附属设施。</w:t>
      </w:r>
    </w:p>
    <w:p w:rsidR="006024AE" w:rsidRDefault="009226B3">
      <w:pPr>
        <w:pStyle w:val="4"/>
        <w:framePr w:wrap="auto"/>
      </w:pPr>
      <w:bookmarkStart w:id="125" w:name="_Toc55050201"/>
      <w:bookmarkStart w:id="126" w:name="_Toc62136024"/>
      <w:bookmarkStart w:id="127" w:name="_Toc71385830"/>
      <w:r>
        <w:rPr>
          <w:rFonts w:hint="eastAsia"/>
          <w:lang w:val="en-US"/>
        </w:rPr>
        <w:t>三、</w:t>
      </w:r>
      <w:r>
        <w:rPr>
          <w:rFonts w:hint="eastAsia"/>
        </w:rPr>
        <w:t>远期重点工程项目</w:t>
      </w:r>
      <w:bookmarkEnd w:id="125"/>
      <w:bookmarkEnd w:id="126"/>
      <w:bookmarkEnd w:id="127"/>
    </w:p>
    <w:p w:rsidR="006024AE" w:rsidRDefault="009226B3">
      <w:pPr>
        <w:pStyle w:val="51"/>
      </w:pPr>
      <w:r>
        <w:rPr>
          <w:rFonts w:hint="eastAsia"/>
        </w:rPr>
        <w:t>远期围绕康养产业高端专业发展需求，大力推进人才引进培育工程，通过对接北京产业高地推动专业性人才培育基地和科研机构建设，打造康养产业发展长期动力，推动南阳市康养产业向高端化、数字化方向发展。</w:t>
      </w:r>
    </w:p>
    <w:p w:rsidR="006024AE" w:rsidRDefault="009226B3">
      <w:pPr>
        <w:pStyle w:val="51"/>
        <w:ind w:firstLine="602"/>
      </w:pPr>
      <w:r>
        <w:rPr>
          <w:rFonts w:hint="eastAsia"/>
          <w:b/>
          <w:bCs/>
        </w:rPr>
        <w:t>专业人才培育体系建设：</w:t>
      </w:r>
      <w:r>
        <w:rPr>
          <w:rFonts w:hint="eastAsia"/>
        </w:rPr>
        <w:t>鼓励支持本地高校和科研院所开设康养产业相关专业，加快与康养产业相关的特色学科建设，加快运动医学、康复、中医药、养老、生态疗养等专科体系建设，并建立相应的康养专业人才实践和培训基地。积极同一流高校或研究院所合作，开展康养方面的研究，为南阳康养产业发展献计献策，为康养资源开发提供人才、研究、技术支撑。</w:t>
      </w:r>
    </w:p>
    <w:p w:rsidR="006024AE" w:rsidRDefault="009226B3">
      <w:pPr>
        <w:pStyle w:val="51"/>
        <w:ind w:firstLine="602"/>
      </w:pPr>
      <w:r>
        <w:rPr>
          <w:rFonts w:hint="eastAsia"/>
          <w:b/>
          <w:bCs/>
        </w:rPr>
        <w:t>康养人才培训基地建设：</w:t>
      </w:r>
      <w:r>
        <w:rPr>
          <w:rFonts w:hint="eastAsia"/>
        </w:rPr>
        <w:t>借助校企合作，政府和科研结构合作等渠道，启动康养人才标准化培训认证基地建设工作，相</w:t>
      </w:r>
      <w:r>
        <w:rPr>
          <w:rFonts w:hint="eastAsia"/>
        </w:rPr>
        <w:lastRenderedPageBreak/>
        <w:t>关部门尽快建立如森林讲解员、温泉疗养指导员、养生咨询师、康复理疗师等各类康养专业人员认证制度，对康养从业人员进行审核、培训和认证，严格把控康养产业人员资质。同时，定期开展康养培训班、论坛大会等学术交流工作，不断提升康养相关从业人员的素养和技术水平。</w:t>
      </w:r>
    </w:p>
    <w:p w:rsidR="006024AE" w:rsidRDefault="009226B3">
      <w:pPr>
        <w:pStyle w:val="51"/>
        <w:ind w:firstLine="602"/>
      </w:pPr>
      <w:r>
        <w:rPr>
          <w:rFonts w:hint="eastAsia"/>
          <w:b/>
          <w:bCs/>
        </w:rPr>
        <w:t>人才引进重点工程：</w:t>
      </w:r>
      <w:r>
        <w:rPr>
          <w:rFonts w:hint="eastAsia"/>
        </w:rPr>
        <w:t>依托各类人才引进项目，加大中医、养生、康复、健康管理、心理咨询等专业人才的引进力度，并在落户、住房、待遇、职称、配偶及子女就医就学等方面开通绿色通道，做好保障工作。</w:t>
      </w:r>
    </w:p>
    <w:p w:rsidR="006024AE" w:rsidRDefault="006024AE">
      <w:pPr>
        <w:pStyle w:val="51"/>
        <w:sectPr w:rsidR="006024AE">
          <w:headerReference w:type="default" r:id="rId45"/>
          <w:pgSz w:w="11906" w:h="16838"/>
          <w:pgMar w:top="1440" w:right="1800" w:bottom="1440" w:left="1800" w:header="851" w:footer="992" w:gutter="0"/>
          <w:cols w:space="424"/>
          <w:docGrid w:linePitch="381"/>
        </w:sectPr>
      </w:pPr>
    </w:p>
    <w:p w:rsidR="006024AE" w:rsidRDefault="009226B3">
      <w:pPr>
        <w:pStyle w:val="1"/>
        <w:spacing w:before="120" w:after="120"/>
        <w:rPr>
          <w:rFonts w:ascii="Times New Roman" w:hAnsi="Times New Roman" w:cs="Times New Roman"/>
          <w:color w:val="auto"/>
          <w:kern w:val="0"/>
          <w:szCs w:val="44"/>
        </w:rPr>
      </w:pPr>
      <w:bookmarkStart w:id="128" w:name="_Toc55050202"/>
      <w:bookmarkStart w:id="129" w:name="_Toc71385831"/>
      <w:bookmarkStart w:id="130" w:name="_Toc21789"/>
      <w:bookmarkStart w:id="131" w:name="_Toc26551"/>
      <w:r>
        <w:rPr>
          <w:rFonts w:hint="eastAsia"/>
        </w:rPr>
        <w:lastRenderedPageBreak/>
        <w:t>第四章 规划实施与机制保障</w:t>
      </w:r>
      <w:bookmarkEnd w:id="128"/>
      <w:bookmarkEnd w:id="129"/>
    </w:p>
    <w:p w:rsidR="006024AE" w:rsidRDefault="009226B3">
      <w:pPr>
        <w:pStyle w:val="2"/>
        <w:framePr w:wrap="auto"/>
        <w:spacing w:before="120" w:after="120"/>
      </w:pPr>
      <w:bookmarkStart w:id="132" w:name="_Toc71385832"/>
      <w:bookmarkStart w:id="133" w:name="_Toc55050207"/>
      <w:r>
        <w:rPr>
          <w:rFonts w:hint="eastAsia"/>
          <w:lang w:val="en-US"/>
        </w:rPr>
        <w:t xml:space="preserve">第一节 </w:t>
      </w:r>
      <w:r>
        <w:rPr>
          <w:rFonts w:hint="eastAsia"/>
        </w:rPr>
        <w:t>组织机构与管理保障体系</w:t>
      </w:r>
      <w:bookmarkEnd w:id="132"/>
      <w:bookmarkEnd w:id="133"/>
    </w:p>
    <w:p w:rsidR="006024AE" w:rsidRDefault="009226B3">
      <w:pPr>
        <w:pStyle w:val="4"/>
        <w:framePr w:wrap="auto"/>
      </w:pPr>
      <w:bookmarkStart w:id="134" w:name="_Toc71385833"/>
      <w:bookmarkStart w:id="135" w:name="_Toc62136027"/>
      <w:bookmarkStart w:id="136" w:name="_Toc55050208"/>
      <w:r>
        <w:rPr>
          <w:rFonts w:hint="eastAsia"/>
          <w:lang w:val="en-US"/>
        </w:rPr>
        <w:t>一、</w:t>
      </w:r>
      <w:r>
        <w:rPr>
          <w:rFonts w:hint="eastAsia"/>
        </w:rPr>
        <w:t>完善组织领导机制</w:t>
      </w:r>
      <w:bookmarkEnd w:id="134"/>
      <w:bookmarkEnd w:id="135"/>
      <w:bookmarkEnd w:id="136"/>
    </w:p>
    <w:p w:rsidR="006024AE" w:rsidRDefault="009226B3">
      <w:pPr>
        <w:pStyle w:val="51"/>
        <w:rPr>
          <w:rStyle w:val="af3"/>
          <w:rFonts w:ascii="仿宋_GB2312" w:hAnsi="仿宋_GB2312" w:cs="仿宋_GB2312"/>
          <w:color w:val="000000" w:themeColor="text1"/>
          <w:szCs w:val="28"/>
        </w:rPr>
      </w:pPr>
      <w:r>
        <w:rPr>
          <w:rFonts w:hint="eastAsia"/>
        </w:rPr>
        <w:t>为保障南阳市康养产业规划的落实，建议成立专班领导小组，由市政府主要领导挂帅，各县区设立康养产业小组办公室，统筹协调南阳康养产业发展全局工作。由市委或市政府主要领导同志担任领导小组组长，明确牵头部门和工作分工，加强部门、市县间的统筹协调；使全市形成一个完整的组织、领导、指挥网络。横向部门间加强协作，做到各司其职，形成合力；纵向政府间加强上下沟通，做到政通令行，整体推进康养产业的发展建设。</w:t>
      </w:r>
    </w:p>
    <w:p w:rsidR="006024AE" w:rsidRDefault="009226B3">
      <w:pPr>
        <w:pStyle w:val="4"/>
        <w:framePr w:wrap="auto"/>
        <w:rPr>
          <w:rStyle w:val="af3"/>
          <w:color w:val="000000" w:themeColor="text1"/>
        </w:rPr>
      </w:pPr>
      <w:bookmarkStart w:id="137" w:name="_Toc62136028"/>
      <w:bookmarkStart w:id="138" w:name="_Toc55050209"/>
      <w:bookmarkStart w:id="139" w:name="_Toc71385834"/>
      <w:r>
        <w:rPr>
          <w:rStyle w:val="af3"/>
          <w:rFonts w:hint="eastAsia"/>
          <w:color w:val="000000" w:themeColor="text1"/>
          <w:lang w:val="en-US"/>
        </w:rPr>
        <w:t>二、</w:t>
      </w:r>
      <w:r>
        <w:rPr>
          <w:rStyle w:val="af3"/>
          <w:rFonts w:hint="eastAsia"/>
          <w:color w:val="000000" w:themeColor="text1"/>
        </w:rPr>
        <w:t>开展专项培训教育</w:t>
      </w:r>
      <w:bookmarkEnd w:id="137"/>
      <w:bookmarkEnd w:id="138"/>
      <w:bookmarkEnd w:id="139"/>
    </w:p>
    <w:p w:rsidR="006024AE" w:rsidRDefault="009226B3">
      <w:pPr>
        <w:pStyle w:val="a1"/>
        <w:framePr w:wrap="auto" w:yAlign="inline"/>
        <w:shd w:val="clear" w:color="auto" w:fill="FFFFFF"/>
        <w:spacing w:before="120" w:after="120" w:line="600" w:lineRule="exact"/>
        <w:ind w:firstLineChars="200" w:firstLine="600"/>
        <w:rPr>
          <w:rStyle w:val="af3"/>
          <w:rFonts w:ascii="仿宋_GB2312" w:eastAsia="仿宋_GB2312" w:hAnsi="仿宋_GB2312" w:cs="仿宋_GB2312"/>
          <w:color w:val="000000" w:themeColor="text1"/>
          <w:kern w:val="2"/>
          <w:sz w:val="28"/>
          <w:szCs w:val="28"/>
        </w:rPr>
      </w:pPr>
      <w:r>
        <w:rPr>
          <w:rStyle w:val="5Char1"/>
          <w:rFonts w:hint="eastAsia"/>
        </w:rPr>
        <w:t>康养产业作为南阳市经济转型发展的重要方向，需要进一步提高思想认识，把对康养产业发展的认识站位统一到发展南阳特色文化、推动经济结构转型、培育经济增长点、服务社会民生的高度上来。借助人民大学的资源平台，每年办</w:t>
      </w:r>
      <w:r>
        <w:rPr>
          <w:rStyle w:val="5Char1"/>
          <w:rFonts w:hint="eastAsia"/>
        </w:rPr>
        <w:t>2-4</w:t>
      </w:r>
      <w:r>
        <w:rPr>
          <w:rStyle w:val="5Char1"/>
          <w:rFonts w:hint="eastAsia"/>
        </w:rPr>
        <w:t>次教育培训班，组织市县区干部学习，一方面提高基层干部的认识和素养，从行业政策、商业模式、顶层策划、投融资、品牌营销等系统课程体系，探索康养产业全方位服务为一体的康养</w:t>
      </w:r>
      <w:r>
        <w:rPr>
          <w:rStyle w:val="5Char1"/>
          <w:rFonts w:hint="eastAsia"/>
        </w:rPr>
        <w:t>+</w:t>
      </w:r>
      <w:r>
        <w:rPr>
          <w:rStyle w:val="5Char1"/>
          <w:rFonts w:hint="eastAsia"/>
        </w:rPr>
        <w:t>多产业运营模式与解决方案，另一方面学习、分析借鉴其他地区的成功</w:t>
      </w:r>
      <w:r>
        <w:rPr>
          <w:rStyle w:val="5Char1"/>
          <w:rFonts w:hint="eastAsia"/>
        </w:rPr>
        <w:t>/</w:t>
      </w:r>
      <w:r>
        <w:rPr>
          <w:rStyle w:val="5Char1"/>
          <w:rFonts w:hint="eastAsia"/>
        </w:rPr>
        <w:t>不成功经验。从理论到具体项目实践，形成具有全局观的思维方式，了解从政策创新、土地、产业、金融等运作规律，</w:t>
      </w:r>
      <w:r>
        <w:rPr>
          <w:rStyle w:val="5Char1"/>
          <w:rFonts w:hint="eastAsia"/>
        </w:rPr>
        <w:lastRenderedPageBreak/>
        <w:t>结合本地实际，在学习思考实践中形成新的南阳经验。</w:t>
      </w:r>
    </w:p>
    <w:p w:rsidR="006024AE" w:rsidRDefault="009226B3">
      <w:pPr>
        <w:pStyle w:val="4"/>
        <w:framePr w:wrap="auto"/>
        <w:rPr>
          <w:rStyle w:val="af3"/>
          <w:color w:val="000000" w:themeColor="text1"/>
        </w:rPr>
      </w:pPr>
      <w:bookmarkStart w:id="140" w:name="_Toc55050210"/>
      <w:bookmarkStart w:id="141" w:name="_Toc62136029"/>
      <w:bookmarkStart w:id="142" w:name="_Toc71385835"/>
      <w:r>
        <w:rPr>
          <w:rFonts w:hint="eastAsia"/>
          <w:lang w:val="en-US"/>
        </w:rPr>
        <w:t>三、</w:t>
      </w:r>
      <w:r>
        <w:rPr>
          <w:rFonts w:hint="eastAsia"/>
        </w:rPr>
        <w:t>明确规划实施责任</w:t>
      </w:r>
      <w:bookmarkEnd w:id="140"/>
      <w:bookmarkEnd w:id="141"/>
      <w:bookmarkEnd w:id="142"/>
    </w:p>
    <w:p w:rsidR="006024AE" w:rsidRDefault="009226B3">
      <w:pPr>
        <w:pStyle w:val="51"/>
      </w:pPr>
      <w:r>
        <w:rPr>
          <w:rFonts w:hint="eastAsia"/>
        </w:rPr>
        <w:t>各级政府及各部门在制定规划、计划或设立项目时，应将康养产业发展纳入国民经济和社会发展规划体系，以本规划为指南，制定各县区的康养产业行动计划。将各项发展任务目标和约束性指标分解落实到相关部门，细化产业结构，制定重大项目落地时间表，各区县、各部门在各自负责的领域编制实施细则和专项规划方案。研究出台创新、产业、人才、投资、金融等配套政策，推动建立科学、统一、全面、协调的康养产业统计调查制度和信息管理制度；加强规划实施过程的动态监测和跟踪分析、监督检查。</w:t>
      </w:r>
    </w:p>
    <w:p w:rsidR="006024AE" w:rsidRDefault="009226B3">
      <w:pPr>
        <w:pStyle w:val="4"/>
        <w:framePr w:wrap="auto"/>
      </w:pPr>
      <w:bookmarkStart w:id="143" w:name="_Toc71385836"/>
      <w:bookmarkStart w:id="144" w:name="_Toc55050211"/>
      <w:bookmarkStart w:id="145" w:name="_Toc62136030"/>
      <w:r>
        <w:rPr>
          <w:rFonts w:hint="eastAsia"/>
          <w:lang w:val="en-US"/>
        </w:rPr>
        <w:t>四、</w:t>
      </w:r>
      <w:r>
        <w:rPr>
          <w:rFonts w:hint="eastAsia"/>
        </w:rPr>
        <w:t>健全项目带动机制</w:t>
      </w:r>
      <w:bookmarkEnd w:id="143"/>
      <w:bookmarkEnd w:id="144"/>
      <w:bookmarkEnd w:id="145"/>
    </w:p>
    <w:p w:rsidR="006024AE" w:rsidRDefault="009226B3">
      <w:pPr>
        <w:pStyle w:val="51"/>
      </w:pPr>
      <w:r>
        <w:rPr>
          <w:rFonts w:hint="eastAsia"/>
        </w:rPr>
        <w:t>将加强项目建设作为推动规划实施的重要抓手。围绕中医药产业、文旅产业、战略性新兴产业、基础设施与公共服务等重要领域，积极谋划一批能够促进经济和社会发展的重大项目，切实提高南阳市经济社会发展水平。进一步优化投资环境，加大重大项目引进力度。加强项目实施管理，保障项目顺利实施。</w:t>
      </w:r>
    </w:p>
    <w:p w:rsidR="006024AE" w:rsidRDefault="009226B3">
      <w:pPr>
        <w:pStyle w:val="4"/>
        <w:framePr w:wrap="auto"/>
        <w:rPr>
          <w:rStyle w:val="af3"/>
          <w:color w:val="000000" w:themeColor="text1"/>
        </w:rPr>
      </w:pPr>
      <w:bookmarkStart w:id="146" w:name="_Toc62136031"/>
      <w:bookmarkStart w:id="147" w:name="_Toc55050212"/>
      <w:bookmarkStart w:id="148" w:name="_Toc71385837"/>
      <w:r>
        <w:rPr>
          <w:rStyle w:val="4Char"/>
          <w:rFonts w:hint="eastAsia"/>
          <w:bCs/>
          <w:lang w:val="en-US"/>
        </w:rPr>
        <w:t>五、</w:t>
      </w:r>
      <w:r>
        <w:rPr>
          <w:rStyle w:val="4Char"/>
          <w:rFonts w:hint="eastAsia"/>
          <w:bCs/>
        </w:rPr>
        <w:t>完善监测评估制度</w:t>
      </w:r>
      <w:bookmarkEnd w:id="146"/>
      <w:bookmarkEnd w:id="147"/>
      <w:bookmarkEnd w:id="148"/>
      <w:r>
        <w:rPr>
          <w:rStyle w:val="af3"/>
          <w:rFonts w:hint="eastAsia"/>
          <w:color w:val="000000" w:themeColor="text1"/>
        </w:rPr>
        <w:t xml:space="preserve"> </w:t>
      </w:r>
    </w:p>
    <w:p w:rsidR="006024AE" w:rsidRDefault="009226B3">
      <w:pPr>
        <w:pStyle w:val="51"/>
      </w:pPr>
      <w:r>
        <w:rPr>
          <w:rFonts w:hint="eastAsia"/>
        </w:rPr>
        <w:t>做好规划评估和检查考核工作，保证规划实施效果。建立规划动态监测机制，推进规划监测与中期评估工作。对规划执行情况进行跟踪监测，及时发现和解决经济社会运行中存在的问题，为政府决策提供依据。在规划实施的近期、中期阶段完成时间节点，要组织开展全面评估，形成评估报告提交市领导</w:t>
      </w:r>
      <w:r>
        <w:rPr>
          <w:rFonts w:hint="eastAsia"/>
        </w:rPr>
        <w:lastRenderedPageBreak/>
        <w:t>小组审议。</w:t>
      </w:r>
    </w:p>
    <w:p w:rsidR="006024AE" w:rsidRDefault="009226B3">
      <w:pPr>
        <w:pStyle w:val="4"/>
        <w:framePr w:wrap="auto"/>
        <w:rPr>
          <w:rStyle w:val="af3"/>
          <w:color w:val="000000" w:themeColor="text1"/>
        </w:rPr>
      </w:pPr>
      <w:bookmarkStart w:id="149" w:name="_Toc62136032"/>
      <w:bookmarkStart w:id="150" w:name="_Toc55050213"/>
      <w:bookmarkStart w:id="151" w:name="_Toc71385838"/>
      <w:r>
        <w:rPr>
          <w:rStyle w:val="4Char"/>
          <w:rFonts w:hint="eastAsia"/>
          <w:bCs/>
          <w:lang w:val="en-US"/>
        </w:rPr>
        <w:t>六、</w:t>
      </w:r>
      <w:r>
        <w:rPr>
          <w:rStyle w:val="4Char"/>
          <w:rFonts w:hint="eastAsia"/>
          <w:bCs/>
        </w:rPr>
        <w:t>规范规划调整制度</w:t>
      </w:r>
      <w:bookmarkEnd w:id="149"/>
      <w:bookmarkEnd w:id="150"/>
      <w:bookmarkEnd w:id="151"/>
      <w:r>
        <w:rPr>
          <w:rStyle w:val="af3"/>
          <w:rFonts w:hint="eastAsia"/>
          <w:color w:val="000000" w:themeColor="text1"/>
        </w:rPr>
        <w:t xml:space="preserve"> </w:t>
      </w:r>
    </w:p>
    <w:p w:rsidR="006024AE" w:rsidRDefault="009226B3">
      <w:pPr>
        <w:pStyle w:val="51"/>
      </w:pPr>
      <w:r>
        <w:rPr>
          <w:rFonts w:hint="eastAsia"/>
        </w:rPr>
        <w:t>在规划实施过程中，如遇经济和社会环境发生重大变化，使规划目标无法实现时，领导小组要及时提出调整方案和修改意见，报市委市政府审议批准后实施。</w:t>
      </w:r>
    </w:p>
    <w:p w:rsidR="006024AE" w:rsidRDefault="009226B3">
      <w:pPr>
        <w:pStyle w:val="51"/>
      </w:pPr>
      <w:r>
        <w:rPr>
          <w:rFonts w:hint="eastAsia"/>
        </w:rPr>
        <w:t>全面推进康养产业规划的实施，对南阳市加快建成新型现代化城市和全面实现小康社会具有十分重大的意义。</w:t>
      </w:r>
    </w:p>
    <w:p w:rsidR="006024AE" w:rsidRDefault="009226B3">
      <w:pPr>
        <w:pStyle w:val="2"/>
        <w:framePr w:wrap="auto"/>
        <w:spacing w:before="120" w:after="120"/>
      </w:pPr>
      <w:bookmarkStart w:id="152" w:name="_Toc71385839"/>
      <w:r>
        <w:rPr>
          <w:rFonts w:hint="eastAsia"/>
          <w:lang w:val="en-US"/>
        </w:rPr>
        <w:t xml:space="preserve">第二节 </w:t>
      </w:r>
      <w:r>
        <w:rPr>
          <w:rFonts w:hint="eastAsia"/>
        </w:rPr>
        <w:t>产业发展要素保障机制</w:t>
      </w:r>
      <w:bookmarkEnd w:id="152"/>
    </w:p>
    <w:p w:rsidR="006024AE" w:rsidRDefault="009226B3">
      <w:pPr>
        <w:pStyle w:val="4"/>
        <w:framePr w:wrap="auto"/>
      </w:pPr>
      <w:bookmarkStart w:id="153" w:name="_Toc71385840"/>
      <w:bookmarkStart w:id="154" w:name="_Toc62136034"/>
      <w:r>
        <w:rPr>
          <w:rFonts w:hint="eastAsia"/>
          <w:lang w:val="en-US"/>
        </w:rPr>
        <w:t>一、</w:t>
      </w:r>
      <w:r>
        <w:rPr>
          <w:rFonts w:hint="eastAsia"/>
        </w:rPr>
        <w:t>人才要素保障</w:t>
      </w:r>
      <w:bookmarkEnd w:id="153"/>
      <w:bookmarkEnd w:id="154"/>
    </w:p>
    <w:p w:rsidR="006024AE" w:rsidRDefault="009226B3">
      <w:pPr>
        <w:pStyle w:val="51"/>
      </w:pPr>
      <w:r>
        <w:rPr>
          <w:rFonts w:hint="eastAsia"/>
        </w:rPr>
        <w:t>康养产业的发展离不开人才。强化人才保障机制，需要增强对人才的重视、注重人才的培养、发挥人才的作用。</w:t>
      </w:r>
    </w:p>
    <w:p w:rsidR="006024AE" w:rsidRDefault="009226B3">
      <w:pPr>
        <w:pStyle w:val="51"/>
        <w:ind w:firstLine="602"/>
      </w:pPr>
      <w:r>
        <w:rPr>
          <w:rFonts w:hint="eastAsia"/>
          <w:b/>
          <w:bCs/>
        </w:rPr>
        <w:t>推进实用康养服务人才培育。</w:t>
      </w:r>
      <w:r>
        <w:rPr>
          <w:rFonts w:hint="eastAsia"/>
        </w:rPr>
        <w:t>鼓励支持本地高校和科研院所开设康养产业相关专业，加快与康养产业相关的特色学科建设，如医疗医护、养老、运动康复、生态疗养等方面的重点或相关学科，并建立相应的康养专业人才实践和培训基地。积极同一流高校或研究院所合作，开展康养方面的研究，为南阳康养产业发展献计献策，为康养资源开发提供人才、研究、技术支撑。</w:t>
      </w:r>
    </w:p>
    <w:p w:rsidR="006024AE" w:rsidRDefault="009226B3">
      <w:pPr>
        <w:pStyle w:val="51"/>
        <w:ind w:firstLine="602"/>
      </w:pPr>
      <w:r>
        <w:rPr>
          <w:rFonts w:hint="eastAsia"/>
          <w:b/>
          <w:bCs/>
        </w:rPr>
        <w:t>建设康养人才培训基地。</w:t>
      </w:r>
      <w:r>
        <w:rPr>
          <w:rFonts w:hint="eastAsia"/>
        </w:rPr>
        <w:t>推进“产、学、研、用”融合，支持建设培育康养产业实用技术技能人才的产教融合实训基地，鼓励有条件的医疗机构与高等院校、科研机构联合建立省级以上中医药科研</w:t>
      </w:r>
      <w:r>
        <w:rPr>
          <w:rFonts w:hint="eastAsia"/>
        </w:rPr>
        <w:t>(</w:t>
      </w:r>
      <w:r>
        <w:rPr>
          <w:rFonts w:hint="eastAsia"/>
        </w:rPr>
        <w:t>技术开发</w:t>
      </w:r>
      <w:r>
        <w:rPr>
          <w:rFonts w:hint="eastAsia"/>
        </w:rPr>
        <w:t>)</w:t>
      </w:r>
      <w:r>
        <w:rPr>
          <w:rFonts w:hint="eastAsia"/>
        </w:rPr>
        <w:t>中心和博士硕士培养点、工作站。引导企业、学校合作建立康养服务职业培训机构、实践基地、创业</w:t>
      </w:r>
      <w:r>
        <w:rPr>
          <w:rFonts w:hint="eastAsia"/>
        </w:rPr>
        <w:lastRenderedPageBreak/>
        <w:t>孵化中心，加强以康养需求和市场应用为导向的人才培训，强化护理人才、健康管理专业学科建设及人才培养。健全康养服务相关职业技能鉴定机制。完善从业人员的培训、考核制度和评价标准。借助校企合作，政府和科研机构合作等渠道，启动康养人才标准化培训认证基地建设工作，相关部门尽快建立如养生咨询师、康复理疗师等各类康养专业人员认证制度，对康养从业人员进行审核、培训和认证，严格把控康养产业人员资质。同时，定期开展康养培训班、论坛大会等学术交流工作，不断提升康养相关从业人员的素养和技术水平。</w:t>
      </w:r>
    </w:p>
    <w:p w:rsidR="006024AE" w:rsidRDefault="009226B3">
      <w:pPr>
        <w:pStyle w:val="a1"/>
        <w:framePr w:wrap="auto" w:yAlign="inline"/>
        <w:shd w:val="clear" w:color="auto" w:fill="FFFFFF"/>
        <w:spacing w:before="120" w:after="120" w:line="600" w:lineRule="exact"/>
        <w:ind w:firstLineChars="200" w:firstLine="602"/>
        <w:rPr>
          <w:rStyle w:val="5Char1"/>
        </w:rPr>
      </w:pPr>
      <w:r>
        <w:rPr>
          <w:rStyle w:val="5Char1"/>
          <w:rFonts w:hint="eastAsia"/>
          <w:b/>
          <w:bCs/>
        </w:rPr>
        <w:t>引进高层次人才。加强高层次中医药人才培养和引进</w:t>
      </w:r>
      <w:r>
        <w:rPr>
          <w:rStyle w:val="5Char1"/>
          <w:rFonts w:hint="eastAsia"/>
        </w:rPr>
        <w:t>，加大对高层次人才的税收、落户、奖励等引导性政策的扶持力度；实施人事制度改革，以优厚待遇引进或以其他柔性方式引进高层次专业技术人才；实施政府创新补贴，激励生物医药和康养产业企业引智创新。</w:t>
      </w:r>
      <w:r>
        <w:rPr>
          <w:rStyle w:val="5Char1"/>
          <w:rFonts w:hint="eastAsia"/>
          <w:b/>
          <w:bCs/>
        </w:rPr>
        <w:t>建立院士工作站，引入院士国医大师名中医等资源。</w:t>
      </w:r>
      <w:r>
        <w:rPr>
          <w:rStyle w:val="5Char1"/>
          <w:rFonts w:hint="eastAsia"/>
        </w:rPr>
        <w:t>发挥院士与企业合作对推动科技与经济结合突出作用，带动南阳市中医药的项目实施、基地建设、人才培养的一体化。</w:t>
      </w:r>
      <w:r>
        <w:rPr>
          <w:rStyle w:val="5Char1"/>
          <w:rFonts w:hint="eastAsia"/>
          <w:b/>
          <w:bCs/>
        </w:rPr>
        <w:t>抓好几个重点项目</w:t>
      </w:r>
      <w:r>
        <w:rPr>
          <w:rStyle w:val="5Char1"/>
          <w:rFonts w:hint="eastAsia"/>
        </w:rPr>
        <w:t>：康养健康产业学院建设、南阳院士小镇项目、张仲景医药高层次专业人才“</w:t>
      </w:r>
      <w:r>
        <w:rPr>
          <w:rStyle w:val="5Char1"/>
          <w:rFonts w:hint="eastAsia"/>
        </w:rPr>
        <w:t>531</w:t>
      </w:r>
      <w:r>
        <w:rPr>
          <w:rStyle w:val="5Char1"/>
          <w:rFonts w:hint="eastAsia"/>
        </w:rPr>
        <w:t>”培育工程、“杏林寻宝”工程、“百人海外进修计划”、南阳医专升本、与美国卡姆登大学合作办学、河南省中医药人才市场建设、智慧康养人才培育交流工程等。</w:t>
      </w:r>
    </w:p>
    <w:p w:rsidR="006024AE" w:rsidRDefault="009226B3">
      <w:pPr>
        <w:pStyle w:val="4"/>
        <w:framePr w:wrap="auto"/>
        <w:rPr>
          <w:rStyle w:val="af3"/>
          <w:color w:val="000000" w:themeColor="text1"/>
        </w:rPr>
      </w:pPr>
      <w:bookmarkStart w:id="155" w:name="_Toc71385841"/>
      <w:bookmarkStart w:id="156" w:name="_Toc62136035"/>
      <w:r>
        <w:rPr>
          <w:rFonts w:hint="eastAsia"/>
          <w:lang w:val="en-US"/>
        </w:rPr>
        <w:t>二、</w:t>
      </w:r>
      <w:r>
        <w:rPr>
          <w:rFonts w:hint="eastAsia"/>
        </w:rPr>
        <w:t>土地要素保障</w:t>
      </w:r>
      <w:bookmarkEnd w:id="155"/>
      <w:bookmarkEnd w:id="156"/>
    </w:p>
    <w:p w:rsidR="006024AE" w:rsidRDefault="009226B3">
      <w:pPr>
        <w:pStyle w:val="51"/>
        <w:ind w:firstLine="602"/>
      </w:pPr>
      <w:r>
        <w:rPr>
          <w:rFonts w:hint="eastAsia"/>
          <w:b/>
          <w:bCs/>
        </w:rPr>
        <w:t>衔接国土空间规划。</w:t>
      </w:r>
      <w:r>
        <w:rPr>
          <w:rFonts w:hint="eastAsia"/>
        </w:rPr>
        <w:t>在国土空间规划中统筹考虑康养项目</w:t>
      </w:r>
      <w:r>
        <w:rPr>
          <w:rFonts w:hint="eastAsia"/>
        </w:rPr>
        <w:lastRenderedPageBreak/>
        <w:t>规划的需要，利用好现有法律和政策规定，对集中连片开展生态修复达到一定规模的经营主体，允许在符合土地管理法律法规和土地利用总体规划、依法办理建设用地审批手续、坚持节约集约用地的前提下，利用一定比例治理面积从事康养产业开发。</w:t>
      </w:r>
    </w:p>
    <w:p w:rsidR="006024AE" w:rsidRDefault="009226B3">
      <w:pPr>
        <w:pStyle w:val="51"/>
        <w:ind w:firstLine="602"/>
      </w:pPr>
      <w:r>
        <w:rPr>
          <w:rFonts w:hint="eastAsia"/>
          <w:b/>
          <w:bCs/>
        </w:rPr>
        <w:t>避让基本农田和生态红线。</w:t>
      </w:r>
      <w:r>
        <w:rPr>
          <w:rFonts w:hint="eastAsia"/>
        </w:rPr>
        <w:t>对于康养项目规划建设所需的用地要考虑到基本农田和生态红线限制，坚持在保证基本农田和生态红线的前提下尽可能优先保证康养产业的用地需求，推进康养产业的发展。</w:t>
      </w:r>
    </w:p>
    <w:p w:rsidR="006024AE" w:rsidRDefault="009226B3">
      <w:pPr>
        <w:pStyle w:val="4"/>
        <w:framePr w:wrap="auto"/>
      </w:pPr>
      <w:bookmarkStart w:id="157" w:name="_Toc71385842"/>
      <w:bookmarkStart w:id="158" w:name="_Toc62136036"/>
      <w:r>
        <w:rPr>
          <w:rFonts w:hint="eastAsia"/>
          <w:lang w:val="en-US"/>
        </w:rPr>
        <w:t>三、</w:t>
      </w:r>
      <w:r>
        <w:rPr>
          <w:rFonts w:hint="eastAsia"/>
        </w:rPr>
        <w:t>资金要素保障</w:t>
      </w:r>
      <w:bookmarkEnd w:id="157"/>
      <w:bookmarkEnd w:id="158"/>
    </w:p>
    <w:p w:rsidR="006024AE" w:rsidRDefault="009226B3">
      <w:pPr>
        <w:pStyle w:val="51"/>
      </w:pPr>
      <w:r>
        <w:rPr>
          <w:rFonts w:hint="eastAsia"/>
        </w:rPr>
        <w:t>强化政府引导，设立产业基金扶持。政府建立康养产业发展专项基金，加大支持力度，综合利用中央预算内投资、专项债和特别国债发行、政策性银行贷款，建立稳定的经费投入保障机制，支持康养产业服务设施建设；对重点康养企业提供一定程度的价格补贴，强化康养产业的资金扶持。</w:t>
      </w:r>
    </w:p>
    <w:p w:rsidR="006024AE" w:rsidRDefault="009226B3">
      <w:pPr>
        <w:pStyle w:val="51"/>
      </w:pPr>
      <w:r>
        <w:rPr>
          <w:rFonts w:hint="eastAsia"/>
        </w:rPr>
        <w:t>动员社会力量参与，鼓励民间资本涌入。南阳康养产业发展需积极引入社会投资，支持引导社会资本增加高品质康养服务供给，充分发挥市场在资源配置中的决定性作用，依靠市场机制激发社会活力，促进社会资本投资康养产业发展，通过优化营商环境、搭建公共服务平台鼓励民间资本涌入。</w:t>
      </w:r>
    </w:p>
    <w:p w:rsidR="006024AE" w:rsidRDefault="009226B3">
      <w:pPr>
        <w:pStyle w:val="4"/>
        <w:framePr w:wrap="auto"/>
      </w:pPr>
      <w:bookmarkStart w:id="159" w:name="_Toc71385843"/>
      <w:bookmarkStart w:id="160" w:name="_Toc62136037"/>
      <w:r>
        <w:rPr>
          <w:rFonts w:hint="eastAsia"/>
          <w:lang w:val="en-US"/>
        </w:rPr>
        <w:t>四、</w:t>
      </w:r>
      <w:r>
        <w:rPr>
          <w:rFonts w:hint="eastAsia"/>
        </w:rPr>
        <w:t>企业主体培育</w:t>
      </w:r>
      <w:bookmarkEnd w:id="159"/>
      <w:bookmarkEnd w:id="160"/>
    </w:p>
    <w:p w:rsidR="006024AE" w:rsidRDefault="009226B3">
      <w:pPr>
        <w:pStyle w:val="51"/>
        <w:ind w:firstLine="602"/>
      </w:pPr>
      <w:r>
        <w:rPr>
          <w:rFonts w:hint="eastAsia"/>
          <w:b/>
          <w:bCs/>
        </w:rPr>
        <w:t>积极引入龙头企业，形成产业集群。</w:t>
      </w:r>
      <w:r>
        <w:rPr>
          <w:rFonts w:hint="eastAsia"/>
        </w:rPr>
        <w:t>采取“低成本招商”政策引入龙头企业，以“头羊效应”带动其产业链、供应链的</w:t>
      </w:r>
      <w:r>
        <w:rPr>
          <w:rFonts w:hint="eastAsia"/>
        </w:rPr>
        <w:lastRenderedPageBreak/>
        <w:t>自动集聚发展。进一步提炼核心主导产业，培根铸魂，打造品牌，政府主导，发挥好康养基金、康养投资集团、龙头企业引领优势，形成规模集群效应，体现区域中心城市差异化特色发展。</w:t>
      </w:r>
    </w:p>
    <w:p w:rsidR="006024AE" w:rsidRDefault="009226B3">
      <w:pPr>
        <w:pStyle w:val="51"/>
        <w:ind w:firstLine="602"/>
      </w:pPr>
      <w:r>
        <w:rPr>
          <w:rFonts w:hint="eastAsia"/>
          <w:b/>
          <w:bCs/>
        </w:rPr>
        <w:t>大力推进创新，优化产业生态。</w:t>
      </w:r>
      <w:r>
        <w:rPr>
          <w:rFonts w:hint="eastAsia"/>
        </w:rPr>
        <w:t>通过产业生态加资本运作，大力培育龙头企业，加快康养产业纵向主导产业链和配套产业链，加快产业数字化，推动政府和企业共同搭建大数据平台，促进开发、经营、服务、市场维护、品牌打造、信用建设等数字化，包括赋能物体、交通、中药材加工、食品加工、保健品、老年用品、旅游纪念品、教育培训等。要优化人文生态，开放合作生态、产业链生态，要素保障生态、企业成长生态、创新生态等。</w:t>
      </w:r>
    </w:p>
    <w:p w:rsidR="006024AE" w:rsidRDefault="009226B3">
      <w:pPr>
        <w:pStyle w:val="a1"/>
        <w:framePr w:wrap="auto" w:yAlign="inline"/>
        <w:shd w:val="clear" w:color="auto" w:fill="FFFFFF"/>
        <w:spacing w:before="120" w:after="120"/>
        <w:jc w:val="center"/>
        <w:rPr>
          <w:rStyle w:val="af3"/>
          <w:rFonts w:ascii="仿宋_GB2312" w:eastAsia="仿宋_GB2312" w:hAnsi="仿宋_GB2312" w:cs="仿宋_GB2312"/>
          <w:color w:val="000000" w:themeColor="text1"/>
          <w:kern w:val="2"/>
          <w:sz w:val="28"/>
          <w:szCs w:val="28"/>
        </w:rPr>
      </w:pPr>
      <w:r>
        <w:rPr>
          <w:rFonts w:ascii="仿宋_GB2312" w:eastAsia="仿宋_GB2312" w:hAnsi="仿宋_GB2312" w:cs="仿宋_GB2312"/>
          <w:noProof/>
          <w:color w:val="000000" w:themeColor="text1"/>
          <w:kern w:val="2"/>
          <w:sz w:val="28"/>
          <w:szCs w:val="28"/>
        </w:rPr>
        <w:drawing>
          <wp:inline distT="0" distB="0" distL="0" distR="0">
            <wp:extent cx="5334635" cy="2391410"/>
            <wp:effectExtent l="0" t="0" r="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6"/>
                    <a:stretch>
                      <a:fillRect/>
                    </a:stretch>
                  </pic:blipFill>
                  <pic:spPr>
                    <a:xfrm>
                      <a:off x="0" y="0"/>
                      <a:ext cx="5355800" cy="2400894"/>
                    </a:xfrm>
                    <a:prstGeom prst="rect">
                      <a:avLst/>
                    </a:prstGeom>
                  </pic:spPr>
                </pic:pic>
              </a:graphicData>
            </a:graphic>
          </wp:inline>
        </w:drawing>
      </w:r>
    </w:p>
    <w:p w:rsidR="006024AE" w:rsidRDefault="009226B3">
      <w:pPr>
        <w:pStyle w:val="af7"/>
        <w:ind w:firstLineChars="147" w:firstLine="443"/>
        <w:rPr>
          <w:rFonts w:hint="default"/>
        </w:rPr>
      </w:pPr>
      <w:r>
        <w:rPr>
          <w:rFonts w:ascii="Times New Roman" w:eastAsia="仿宋_GB2312" w:hAnsi="Times New Roman" w:cs="Times New Roman"/>
          <w:b/>
          <w:bCs/>
          <w:color w:val="auto"/>
          <w:kern w:val="0"/>
        </w:rPr>
        <w:t>图</w:t>
      </w:r>
      <w:r>
        <w:rPr>
          <w:rFonts w:ascii="Times New Roman" w:eastAsia="仿宋_GB2312" w:hAnsi="Times New Roman" w:cs="Times New Roman"/>
          <w:b/>
          <w:bCs/>
          <w:color w:val="auto"/>
          <w:kern w:val="0"/>
        </w:rPr>
        <w:t>4-1</w:t>
      </w:r>
      <w:r>
        <w:t xml:space="preserve"> </w:t>
      </w:r>
      <w:r>
        <w:rPr>
          <w:lang w:val="en-US"/>
        </w:rPr>
        <w:t xml:space="preserve">             </w:t>
      </w:r>
      <w:r>
        <w:rPr>
          <w:b/>
          <w:bCs/>
        </w:rPr>
        <w:t>南阳康养产业招商图谱</w:t>
      </w:r>
    </w:p>
    <w:p w:rsidR="006024AE" w:rsidRDefault="009226B3">
      <w:pPr>
        <w:pStyle w:val="2"/>
        <w:framePr w:wrap="auto"/>
        <w:spacing w:before="120" w:after="120"/>
      </w:pPr>
      <w:bookmarkStart w:id="161" w:name="_Toc55050214"/>
      <w:bookmarkStart w:id="162" w:name="_Toc71385844"/>
      <w:r>
        <w:rPr>
          <w:rFonts w:hint="eastAsia"/>
          <w:lang w:val="en-US"/>
        </w:rPr>
        <w:t xml:space="preserve">第三节 </w:t>
      </w:r>
      <w:r>
        <w:rPr>
          <w:rFonts w:hint="eastAsia"/>
        </w:rPr>
        <w:t>搭建康养产业大数据平台</w:t>
      </w:r>
      <w:bookmarkEnd w:id="161"/>
      <w:bookmarkEnd w:id="162"/>
      <w:r>
        <w:rPr>
          <w:rFonts w:hint="eastAsia"/>
        </w:rPr>
        <w:t xml:space="preserve"> </w:t>
      </w:r>
    </w:p>
    <w:p w:rsidR="006024AE" w:rsidRDefault="009226B3">
      <w:pPr>
        <w:pStyle w:val="4"/>
        <w:framePr w:wrap="auto"/>
      </w:pPr>
      <w:bookmarkStart w:id="163" w:name="_Toc71385845"/>
      <w:bookmarkStart w:id="164" w:name="_Toc62136039"/>
      <w:bookmarkStart w:id="165" w:name="_Toc55050215"/>
      <w:r>
        <w:rPr>
          <w:rFonts w:hint="eastAsia"/>
          <w:lang w:val="en-US"/>
        </w:rPr>
        <w:t>一、</w:t>
      </w:r>
      <w:r>
        <w:rPr>
          <w:rFonts w:hint="eastAsia"/>
        </w:rPr>
        <w:t>建立康养产业统计指标监测体系</w:t>
      </w:r>
      <w:bookmarkEnd w:id="163"/>
      <w:bookmarkEnd w:id="164"/>
      <w:bookmarkEnd w:id="165"/>
    </w:p>
    <w:p w:rsidR="006024AE" w:rsidRDefault="009226B3">
      <w:pPr>
        <w:pStyle w:val="51"/>
      </w:pPr>
      <w:r>
        <w:rPr>
          <w:rFonts w:hint="eastAsia"/>
        </w:rPr>
        <w:t>通过开展产业统计监测指标建设、使用信息化手段建立本市康养产业数据库，对南阳市康养产业发展进行动态、有弹性</w:t>
      </w:r>
      <w:r>
        <w:rPr>
          <w:rFonts w:hint="eastAsia"/>
        </w:rPr>
        <w:lastRenderedPageBreak/>
        <w:t>的宏观调控。在检测指标的建立方面，可以采取引入第三方专业科研机构的办法，借鉴国际国内经验做法，构建兼具本土性、前瞻性和可操作性的康养产业统计监测指标体系。指标体系包括经济发展、人民生活、文化旅游、中医药产销及养生、资源环境、数据平台与资源共享等一级指标；总体经济水平、康养产业发展、文化旅游规模、中药材销售、中医药养生、人民生活状况等二级指标；人均</w:t>
      </w:r>
      <w:r>
        <w:rPr>
          <w:rFonts w:hint="eastAsia"/>
        </w:rPr>
        <w:t>GDP</w:t>
      </w:r>
      <w:r>
        <w:rPr>
          <w:rFonts w:hint="eastAsia"/>
        </w:rPr>
        <w:t>、常住人口城镇化率、康养产业占</w:t>
      </w:r>
      <w:r>
        <w:rPr>
          <w:rFonts w:hint="eastAsia"/>
        </w:rPr>
        <w:t>GDP</w:t>
      </w:r>
      <w:r>
        <w:rPr>
          <w:rFonts w:hint="eastAsia"/>
        </w:rPr>
        <w:t>比重、星级饭店数量、文化旅游收入等多项监测指标。</w:t>
      </w:r>
    </w:p>
    <w:p w:rsidR="006024AE" w:rsidRDefault="009226B3">
      <w:pPr>
        <w:pStyle w:val="51"/>
      </w:pPr>
      <w:r>
        <w:rPr>
          <w:rFonts w:hint="eastAsia"/>
        </w:rPr>
        <w:t>根据康养产业分类标准和统计范围，建立南阳市康养产业《企业名录库》，它是实施康养产业统计调查和统计监测的基础。</w:t>
      </w:r>
    </w:p>
    <w:p w:rsidR="006024AE" w:rsidRDefault="009226B3">
      <w:pPr>
        <w:pStyle w:val="51"/>
      </w:pPr>
      <w:r>
        <w:rPr>
          <w:rFonts w:hint="eastAsia"/>
        </w:rPr>
        <w:t>建立协调机制，实现相关部门之间的联动和协调，搜集数据、对搜集到的康养产业统计数据进行科学的管理，包括建立康养产业统计数据库和信息平台，并及时对《企业名录库》、数据库及信息平台的统计数据进行更新，实现数据共享，满足各方需求。</w:t>
      </w:r>
    </w:p>
    <w:p w:rsidR="006024AE" w:rsidRDefault="009226B3">
      <w:pPr>
        <w:pStyle w:val="4"/>
        <w:framePr w:wrap="auto"/>
      </w:pPr>
      <w:bookmarkStart w:id="166" w:name="_Toc71385846"/>
      <w:bookmarkStart w:id="167" w:name="_Toc55050216"/>
      <w:bookmarkStart w:id="168" w:name="_Toc62136040"/>
      <w:r>
        <w:rPr>
          <w:rFonts w:hint="eastAsia"/>
          <w:lang w:val="en-US"/>
        </w:rPr>
        <w:t>二、</w:t>
      </w:r>
      <w:r>
        <w:rPr>
          <w:rFonts w:hint="eastAsia"/>
        </w:rPr>
        <w:t>建立康养产业大数据平台</w:t>
      </w:r>
      <w:bookmarkEnd w:id="166"/>
      <w:bookmarkEnd w:id="167"/>
      <w:bookmarkEnd w:id="168"/>
    </w:p>
    <w:p w:rsidR="006024AE" w:rsidRDefault="009226B3">
      <w:pPr>
        <w:pStyle w:val="51"/>
      </w:pPr>
      <w:r>
        <w:rPr>
          <w:rFonts w:hint="eastAsia"/>
        </w:rPr>
        <w:t>采用云计算、大数据、移动互联网等新一代信息技术搭建平台，用大数据运营、管理手段实现中医药、文旅资源优化、基本医疗提升、特色医疗促进、专科联盟建设等“康养</w:t>
      </w:r>
      <w:r>
        <w:rPr>
          <w:rFonts w:hint="eastAsia"/>
        </w:rPr>
        <w:t>+</w:t>
      </w:r>
      <w:r>
        <w:rPr>
          <w:rFonts w:hint="eastAsia"/>
        </w:rPr>
        <w:t>产业”工程，为南阳市发展康养产业提供支撑和服务。重点推进环境康养、药材康养、医疗康养、温泉康养、运动康养、旅居康养“六养”特色产业发展，实现应用信息化支撑产业发展。</w:t>
      </w:r>
    </w:p>
    <w:p w:rsidR="006024AE" w:rsidRDefault="009226B3">
      <w:pPr>
        <w:pStyle w:val="51"/>
      </w:pPr>
      <w:r>
        <w:rPr>
          <w:rFonts w:hint="eastAsia"/>
        </w:rPr>
        <w:t>一是完成平台开发建设。完成移动端平台系统、后端大数据分析系统、大数据分析展示系统、</w:t>
      </w:r>
      <w:r>
        <w:rPr>
          <w:rFonts w:hint="eastAsia"/>
        </w:rPr>
        <w:t>PC</w:t>
      </w:r>
      <w:r>
        <w:rPr>
          <w:rFonts w:hint="eastAsia"/>
        </w:rPr>
        <w:t>端平台系统、微信公众</w:t>
      </w:r>
      <w:r>
        <w:rPr>
          <w:rFonts w:hint="eastAsia"/>
        </w:rPr>
        <w:lastRenderedPageBreak/>
        <w:t>号与移动端平台的接口系统共六大数据系统开发建设。</w:t>
      </w:r>
    </w:p>
    <w:p w:rsidR="006024AE" w:rsidRDefault="009226B3">
      <w:pPr>
        <w:pStyle w:val="51"/>
      </w:pPr>
      <w:r>
        <w:rPr>
          <w:rFonts w:hint="eastAsia"/>
        </w:rPr>
        <w:t>二是整合资源加快推广。与南阳市现有在建智慧养老服务平台系统进行功能整合与对接。</w:t>
      </w:r>
    </w:p>
    <w:p w:rsidR="006024AE" w:rsidRDefault="009226B3">
      <w:pPr>
        <w:pStyle w:val="51"/>
      </w:pPr>
      <w:r>
        <w:rPr>
          <w:rFonts w:hint="eastAsia"/>
        </w:rPr>
        <w:t>三是有序录入实时信息。建立常态化的康养产业统计指标体系和发布机制，根据实际需要，由相关部门定期向公众发布南阳市康养产业统计监测数据。通过对康养资源的动态监控和发布，积累整合南阳市康养大数据资源，逐步建设并运营覆盖全国范围的“互联网</w:t>
      </w:r>
      <w:r>
        <w:rPr>
          <w:rFonts w:hint="eastAsia"/>
        </w:rPr>
        <w:t>+</w:t>
      </w:r>
      <w:r>
        <w:rPr>
          <w:rFonts w:hint="eastAsia"/>
        </w:rPr>
        <w:t>”康养服务平台和服务体系。</w:t>
      </w:r>
    </w:p>
    <w:p w:rsidR="006024AE" w:rsidRDefault="009226B3">
      <w:pPr>
        <w:pStyle w:val="2"/>
        <w:framePr w:wrap="auto"/>
        <w:spacing w:before="120" w:after="120"/>
      </w:pPr>
      <w:bookmarkStart w:id="169" w:name="_Toc55050221"/>
      <w:bookmarkStart w:id="170" w:name="_Toc71385847"/>
      <w:r>
        <w:rPr>
          <w:rFonts w:hint="eastAsia"/>
          <w:lang w:val="en-US"/>
        </w:rPr>
        <w:t xml:space="preserve">第四节 </w:t>
      </w:r>
      <w:r>
        <w:rPr>
          <w:rFonts w:hint="eastAsia"/>
        </w:rPr>
        <w:t>宣传与公众参与</w:t>
      </w:r>
      <w:bookmarkEnd w:id="169"/>
      <w:bookmarkEnd w:id="170"/>
    </w:p>
    <w:p w:rsidR="006024AE" w:rsidRDefault="009226B3">
      <w:pPr>
        <w:pStyle w:val="4"/>
        <w:framePr w:wrap="auto"/>
      </w:pPr>
      <w:bookmarkStart w:id="171" w:name="_Toc71385848"/>
      <w:bookmarkStart w:id="172" w:name="_Toc62136042"/>
      <w:r>
        <w:rPr>
          <w:rFonts w:hint="eastAsia"/>
          <w:lang w:val="en-US"/>
        </w:rPr>
        <w:t>一、</w:t>
      </w:r>
      <w:r>
        <w:rPr>
          <w:rFonts w:hint="eastAsia"/>
        </w:rPr>
        <w:t>树立南阳康养之城的品牌形象</w:t>
      </w:r>
      <w:bookmarkEnd w:id="171"/>
      <w:bookmarkEnd w:id="172"/>
    </w:p>
    <w:p w:rsidR="006024AE" w:rsidRDefault="009226B3">
      <w:pPr>
        <w:pStyle w:val="51"/>
      </w:pPr>
      <w:r>
        <w:rPr>
          <w:rFonts w:hint="eastAsia"/>
        </w:rPr>
        <w:t>强化南阳“康养圣地、养生之城”的形象定位，提高南阳康养旅游的知名度与影响力。通过围绕“国际张仲景养生节”、打造仲景健康城等重大专项，对围绕“仲景文化”的发掘和开发建立时间进度表，提升在文化传承、节会节庆、旅游开发、科技教育等多个方面的挖掘力度，发挥南阳自然生态资源和中医药文化优势，把这一重要的中医药文化资源利用提升到应有的位置；以建设“国家中医药综合改革试验区”为载体，以打造一批名医、名药、名文化项目为支撑，通过</w:t>
      </w:r>
      <w:r>
        <w:rPr>
          <w:rFonts w:hint="eastAsia"/>
        </w:rPr>
        <w:t>3</w:t>
      </w:r>
      <w:r>
        <w:rPr>
          <w:rFonts w:hint="eastAsia"/>
        </w:rPr>
        <w:t>—</w:t>
      </w:r>
      <w:r>
        <w:rPr>
          <w:rFonts w:hint="eastAsia"/>
        </w:rPr>
        <w:t>5</w:t>
      </w:r>
      <w:r>
        <w:rPr>
          <w:rFonts w:hint="eastAsia"/>
        </w:rPr>
        <w:t>年努力，把南阳建设成为全国中医药强市、省际区域性医疗高地、中原地区重要的中医药健康旅游目的地、国内知名的以仲景品牌为标志的仲景健康养生养老城，实现“康养圣地、养生之城”的目标定位。</w:t>
      </w:r>
    </w:p>
    <w:p w:rsidR="006024AE" w:rsidRDefault="009226B3">
      <w:pPr>
        <w:pStyle w:val="4"/>
        <w:framePr w:wrap="auto"/>
      </w:pPr>
      <w:bookmarkStart w:id="173" w:name="_Toc71385849"/>
      <w:bookmarkStart w:id="174" w:name="_Toc62136043"/>
      <w:r>
        <w:rPr>
          <w:rFonts w:hint="eastAsia"/>
          <w:lang w:val="en-US"/>
        </w:rPr>
        <w:t>二、</w:t>
      </w:r>
      <w:r>
        <w:rPr>
          <w:rFonts w:hint="eastAsia"/>
        </w:rPr>
        <w:t>加强宣传和多种形式的公众参与</w:t>
      </w:r>
      <w:bookmarkEnd w:id="173"/>
      <w:bookmarkEnd w:id="174"/>
    </w:p>
    <w:p w:rsidR="006024AE" w:rsidRDefault="009226B3" w:rsidP="005B39FD">
      <w:pPr>
        <w:pStyle w:val="51"/>
        <w:ind w:firstLine="602"/>
      </w:pPr>
      <w:r>
        <w:rPr>
          <w:rFonts w:hint="eastAsia"/>
          <w:b/>
          <w:bCs/>
        </w:rPr>
        <w:lastRenderedPageBreak/>
        <w:t>一是加强户外宣传。</w:t>
      </w:r>
      <w:r>
        <w:rPr>
          <w:rFonts w:hint="eastAsia"/>
        </w:rPr>
        <w:t>做好做大城区交通主干道的户外广告宣传，制作一批符合南阳文化特色、具有南阳康养形象特质的公益广告。同时，督促市直机关、企事业单位抓好办公大院、办公场所的宣传，掀起宣传声势，营造浓厚社会认知。</w:t>
      </w:r>
    </w:p>
    <w:p w:rsidR="006024AE" w:rsidRDefault="009226B3" w:rsidP="005B39FD">
      <w:pPr>
        <w:pStyle w:val="51"/>
        <w:ind w:firstLine="602"/>
      </w:pPr>
      <w:r>
        <w:rPr>
          <w:rFonts w:hint="eastAsia"/>
          <w:b/>
          <w:bCs/>
        </w:rPr>
        <w:t>二是加强媒体宣传。</w:t>
      </w:r>
      <w:r>
        <w:rPr>
          <w:rFonts w:hint="eastAsia"/>
        </w:rPr>
        <w:t>组织市新闻中心、市广播电视台在加强创建活动常规宣传报道基础上，办好南阳康养、旅游、健康等相关专题专栏，针对性地报道各区县、各单位工作进展情况，采访广大干部职工、各界群众对“康养圣地”定位的认识、想法和建议等，解读工作目标、意义、内容和措施，并定期刊播创建宣传标语口号及公益广告。</w:t>
      </w:r>
    </w:p>
    <w:p w:rsidR="006024AE" w:rsidRDefault="009226B3" w:rsidP="005B39FD">
      <w:pPr>
        <w:pStyle w:val="51"/>
        <w:ind w:firstLine="602"/>
      </w:pPr>
      <w:r>
        <w:rPr>
          <w:rFonts w:hint="eastAsia"/>
          <w:b/>
          <w:bCs/>
        </w:rPr>
        <w:t>三是结合张仲景国医大学复建，打造仲景文化品牌。</w:t>
      </w:r>
      <w:r>
        <w:rPr>
          <w:rFonts w:hint="eastAsia"/>
        </w:rPr>
        <w:t>通过纪念、研究、传承和开发中医药文化资源，创新仲景中医药文化传播途径，扩大张仲景中医药文化品牌影响，依托张仲景国医大学的复建，在扩大中医药文化知名度的同时培育一批中医药人才，建立中医药专家智库，在全市广泛建设仲景苑，打造南阳中医药文化品牌。</w:t>
      </w:r>
    </w:p>
    <w:p w:rsidR="006024AE" w:rsidRDefault="009226B3" w:rsidP="005B39FD">
      <w:pPr>
        <w:pStyle w:val="51"/>
        <w:ind w:firstLine="602"/>
      </w:pPr>
      <w:r>
        <w:rPr>
          <w:rFonts w:hint="eastAsia"/>
          <w:b/>
          <w:bCs/>
        </w:rPr>
        <w:t>四是推出主题活动。</w:t>
      </w:r>
      <w:r>
        <w:rPr>
          <w:rFonts w:hint="eastAsia"/>
        </w:rPr>
        <w:t>打造南阳康养品牌。结合南阳康养产业定位，精心策划，创新载体，推出一批有特色、有效果、有影响力的活动，比如“国际张仲景养生节”、“河南省中医药交易大会”、“中国艾草中药高峰论坛”、“南阳玉石雕美术大赛”等活动，不断增加活动康养主题元素。</w:t>
      </w:r>
    </w:p>
    <w:p w:rsidR="006024AE" w:rsidRDefault="009226B3">
      <w:pPr>
        <w:pStyle w:val="4"/>
        <w:framePr w:wrap="auto"/>
      </w:pPr>
      <w:bookmarkStart w:id="175" w:name="_Toc62136044"/>
      <w:bookmarkStart w:id="176" w:name="_Toc71385850"/>
      <w:r>
        <w:rPr>
          <w:rFonts w:hint="eastAsia"/>
          <w:lang w:val="en-US"/>
        </w:rPr>
        <w:t>三、</w:t>
      </w:r>
      <w:r>
        <w:rPr>
          <w:rFonts w:hint="eastAsia"/>
        </w:rPr>
        <w:t>积极开展形式多样的对外交流与合作</w:t>
      </w:r>
      <w:bookmarkEnd w:id="175"/>
      <w:bookmarkEnd w:id="176"/>
    </w:p>
    <w:p w:rsidR="006024AE" w:rsidRDefault="009226B3">
      <w:pPr>
        <w:pStyle w:val="51"/>
      </w:pPr>
      <w:r>
        <w:rPr>
          <w:rFonts w:hint="eastAsia"/>
        </w:rPr>
        <w:t>通过制定康养产业招商引资工作规划、招商引资优惠政策和重大决策等规范性文件，以康养产业带动年度招商引资工作，</w:t>
      </w:r>
      <w:r>
        <w:rPr>
          <w:rFonts w:hint="eastAsia"/>
        </w:rPr>
        <w:lastRenderedPageBreak/>
        <w:t>协调招商项目、招商信息的归集、发布；依托商会力量和驻京、驻沪、驻外等机构，积极开展招商引资和重点项目推介，探索多元化投融资渠道。以国家大力倡导“绿色金融”为契机，发行绿色金融债或中小企业联合债券，助力康养产业绿色发展和缓解民营企业融资难的问题。尊重产业发展规律，针对龙头企业，采取“低成本招商”政策，以“头羊效应”带动其产业链、供应链的自动集聚发展。</w:t>
      </w:r>
    </w:p>
    <w:bookmarkEnd w:id="1"/>
    <w:bookmarkEnd w:id="130"/>
    <w:bookmarkEnd w:id="131"/>
    <w:p w:rsidR="005B39FD" w:rsidRDefault="005B39FD">
      <w:pPr>
        <w:pStyle w:val="51"/>
        <w:sectPr w:rsidR="005B39FD">
          <w:pgSz w:w="11906" w:h="16838"/>
          <w:pgMar w:top="1440" w:right="1800" w:bottom="1440" w:left="1800" w:header="851" w:footer="992" w:gutter="0"/>
          <w:cols w:space="424"/>
          <w:docGrid w:linePitch="381"/>
        </w:sectPr>
      </w:pPr>
    </w:p>
    <w:p w:rsidR="006024AE" w:rsidRDefault="006024AE">
      <w:pPr>
        <w:pStyle w:val="51"/>
      </w:pPr>
    </w:p>
    <w:sectPr w:rsidR="006024AE">
      <w:footerReference w:type="default" r:id="rId47"/>
      <w:pgSz w:w="11906" w:h="16838"/>
      <w:pgMar w:top="1440" w:right="1800" w:bottom="1440" w:left="1800" w:header="851" w:footer="992" w:gutter="0"/>
      <w:cols w:space="424"/>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73F" w:rsidRDefault="00F0673F">
      <w:pPr>
        <w:framePr w:wrap="around"/>
      </w:pPr>
      <w:r>
        <w:separator/>
      </w:r>
    </w:p>
  </w:endnote>
  <w:endnote w:type="continuationSeparator" w:id="0">
    <w:p w:rsidR="00F0673F" w:rsidRDefault="00F0673F">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Helvetica Neue">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方正粗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AE" w:rsidRDefault="006024AE">
    <w:pPr>
      <w:pStyle w:val="a8"/>
      <w:framePr w:wrap="auto"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AE" w:rsidRDefault="006024AE">
    <w:pPr>
      <w:pStyle w:val="a8"/>
      <w:framePr w:wrap="auto" w:yAlign="inli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1D" w:rsidRPr="004B631D" w:rsidRDefault="004B631D">
    <w:pPr>
      <w:pStyle w:val="a8"/>
      <w:framePr w:wrap="auto" w:yAlign="inline"/>
      <w:jc w:val="center"/>
      <w:rPr>
        <w:sz w:val="24"/>
        <w:szCs w:val="24"/>
      </w:rPr>
    </w:pPr>
    <w:r w:rsidRPr="004B631D">
      <w:rPr>
        <w:sz w:val="24"/>
        <w:szCs w:val="24"/>
        <w:lang w:val="zh-CN"/>
      </w:rPr>
      <w:t xml:space="preserve"> </w:t>
    </w:r>
    <w:r w:rsidRPr="004B631D">
      <w:rPr>
        <w:sz w:val="24"/>
        <w:szCs w:val="24"/>
      </w:rPr>
      <w:fldChar w:fldCharType="begin"/>
    </w:r>
    <w:r w:rsidRPr="004B631D">
      <w:rPr>
        <w:sz w:val="24"/>
        <w:szCs w:val="24"/>
      </w:rPr>
      <w:instrText>PAGE  \* Arabic  \* MERGEFORMAT</w:instrText>
    </w:r>
    <w:r w:rsidRPr="004B631D">
      <w:rPr>
        <w:sz w:val="24"/>
        <w:szCs w:val="24"/>
      </w:rPr>
      <w:fldChar w:fldCharType="separate"/>
    </w:r>
    <w:r w:rsidR="004B4720" w:rsidRPr="004B4720">
      <w:rPr>
        <w:noProof/>
        <w:sz w:val="24"/>
        <w:szCs w:val="24"/>
        <w:lang w:val="zh-CN"/>
      </w:rPr>
      <w:t>4</w:t>
    </w:r>
    <w:r w:rsidRPr="004B631D">
      <w:rPr>
        <w:sz w:val="24"/>
        <w:szCs w:val="24"/>
      </w:rPr>
      <w:fldChar w:fldCharType="end"/>
    </w:r>
    <w:r w:rsidRPr="004B631D">
      <w:rPr>
        <w:sz w:val="24"/>
        <w:szCs w:val="24"/>
        <w:lang w:val="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1D" w:rsidRPr="004B631D" w:rsidRDefault="004B631D">
    <w:pPr>
      <w:pStyle w:val="a8"/>
      <w:framePr w:wrap="auto" w:yAlign="inline"/>
      <w:jc w:val="center"/>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AE" w:rsidRDefault="006024AE">
    <w:pPr>
      <w:pStyle w:val="a8"/>
      <w:framePr w:wrap="auto" w:yAlign="inline"/>
    </w:pPr>
  </w:p>
  <w:p w:rsidR="006024AE" w:rsidRDefault="006024AE">
    <w:pPr>
      <w:pStyle w:val="a8"/>
      <w:framePr w:wrap="auto" w:yAlign="inline"/>
      <w:jc w:val="center"/>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AE" w:rsidRDefault="006024AE">
    <w:pPr>
      <w:pStyle w:val="a8"/>
      <w:framePr w:wrap="auto" w:yAlign="inline"/>
    </w:pPr>
  </w:p>
  <w:p w:rsidR="006024AE" w:rsidRDefault="009226B3">
    <w:pPr>
      <w:pStyle w:val="a8"/>
      <w:framePr w:wrap="auto" w:yAlign="inline"/>
      <w:jc w:val="center"/>
      <w:rPr>
        <w:sz w:val="24"/>
        <w:szCs w:val="24"/>
      </w:rPr>
    </w:pPr>
    <w:r>
      <w:rPr>
        <w:rStyle w:val="af3"/>
        <w:sz w:val="24"/>
        <w:szCs w:val="24"/>
      </w:rPr>
      <w:fldChar w:fldCharType="begin"/>
    </w:r>
    <w:r>
      <w:rPr>
        <w:rStyle w:val="af3"/>
        <w:sz w:val="24"/>
        <w:szCs w:val="24"/>
      </w:rPr>
      <w:instrText xml:space="preserve"> PAGE </w:instrText>
    </w:r>
    <w:r>
      <w:rPr>
        <w:rStyle w:val="af3"/>
        <w:sz w:val="24"/>
        <w:szCs w:val="24"/>
      </w:rPr>
      <w:fldChar w:fldCharType="separate"/>
    </w:r>
    <w:r w:rsidR="004B4720">
      <w:rPr>
        <w:rStyle w:val="af3"/>
        <w:noProof/>
        <w:sz w:val="24"/>
        <w:szCs w:val="24"/>
      </w:rPr>
      <w:t>125</w:t>
    </w:r>
    <w:r>
      <w:rPr>
        <w:rStyle w:val="af3"/>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9FD" w:rsidRPr="005B39FD" w:rsidRDefault="005B39FD" w:rsidP="005B39FD">
    <w:pPr>
      <w:pStyle w:val="a8"/>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73F" w:rsidRDefault="00F0673F">
      <w:pPr>
        <w:framePr w:wrap="around"/>
      </w:pPr>
      <w:r>
        <w:separator/>
      </w:r>
    </w:p>
  </w:footnote>
  <w:footnote w:type="continuationSeparator" w:id="0">
    <w:p w:rsidR="00F0673F" w:rsidRDefault="00F0673F">
      <w:pPr>
        <w:framePr w:wrap="around"/>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AE" w:rsidRDefault="006024AE">
    <w:pPr>
      <w:pStyle w:val="a9"/>
      <w:framePr w:wrap="auto" w:yAlign="in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AE" w:rsidRDefault="006024AE">
    <w:pPr>
      <w:pStyle w:val="a9"/>
      <w:framePr w:wrap="auto" w:yAlign="inline"/>
      <w:pBdr>
        <w:bottom w:val="none" w:sz="0" w:space="0" w:color="auto"/>
      </w:pBdr>
      <w:rPr>
        <w:rFonts w:ascii="仿宋_GB2312" w:eastAsia="仿宋_GB2312" w:hAnsi="Times New Roman" w:cs="Times New Roman"/>
        <w:color w:val="auto"/>
        <w:kern w:val="0"/>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AE" w:rsidRDefault="006024AE">
    <w:pPr>
      <w:pStyle w:val="a9"/>
      <w:framePr w:wrap="auto"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AE" w:rsidRDefault="009226B3">
    <w:pPr>
      <w:pStyle w:val="a9"/>
      <w:framePr w:wrap="auto" w:yAlign="inline"/>
      <w:rPr>
        <w:rFonts w:ascii="仿宋_GB2312" w:eastAsia="仿宋_GB2312" w:hAnsi="Times New Roman" w:cs="Times New Roman"/>
        <w:color w:val="auto"/>
        <w:kern w:val="0"/>
        <w:sz w:val="21"/>
        <w:szCs w:val="21"/>
      </w:rPr>
    </w:pPr>
    <w:r>
      <w:rPr>
        <w:rFonts w:ascii="仿宋_GB2312" w:eastAsia="仿宋_GB2312" w:hAnsi="Times New Roman" w:cs="Times New Roman" w:hint="eastAsia"/>
        <w:color w:val="auto"/>
        <w:kern w:val="0"/>
        <w:sz w:val="21"/>
        <w:szCs w:val="21"/>
      </w:rPr>
      <w:t>南阳市康养产业发展规划（2020-2035年）</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AE" w:rsidRDefault="006024AE">
    <w:pPr>
      <w:pStyle w:val="af0"/>
      <w:framePr w:wrap="auto" w:yAlign="inline"/>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58753A"/>
    <w:multiLevelType w:val="singleLevel"/>
    <w:tmpl w:val="6B58753A"/>
    <w:lvl w:ilvl="0">
      <w:start w:val="1"/>
      <w:numFmt w:val="decimal"/>
      <w:pStyle w:val="a"/>
      <w:isLgl/>
      <w:lvlText w:val="%1."/>
      <w:lvlJc w:val="left"/>
      <w:pPr>
        <w:tabs>
          <w:tab w:val="left" w:pos="312"/>
        </w:tabs>
      </w:pPr>
      <w:rPr>
        <w:rFonts w:ascii="宋体" w:eastAsia="宋体" w:hAnsi="宋体" w:cs="宋体"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bordersDoNotSurroundHeader/>
  <w:bordersDoNotSurroundFooter/>
  <w:defaultTabStop w:val="4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26A"/>
    <w:rsid w:val="00005AA6"/>
    <w:rsid w:val="000075AF"/>
    <w:rsid w:val="00013415"/>
    <w:rsid w:val="00013760"/>
    <w:rsid w:val="00013AD4"/>
    <w:rsid w:val="000155EF"/>
    <w:rsid w:val="00021C12"/>
    <w:rsid w:val="00022FE3"/>
    <w:rsid w:val="00023FA3"/>
    <w:rsid w:val="00024E3C"/>
    <w:rsid w:val="00026637"/>
    <w:rsid w:val="0003034A"/>
    <w:rsid w:val="0003250E"/>
    <w:rsid w:val="000364B1"/>
    <w:rsid w:val="00037F9D"/>
    <w:rsid w:val="00041EC2"/>
    <w:rsid w:val="000427FC"/>
    <w:rsid w:val="000435E0"/>
    <w:rsid w:val="00047B9D"/>
    <w:rsid w:val="000518DC"/>
    <w:rsid w:val="00053283"/>
    <w:rsid w:val="00055B7D"/>
    <w:rsid w:val="00060244"/>
    <w:rsid w:val="00060ADF"/>
    <w:rsid w:val="00062D35"/>
    <w:rsid w:val="0006555C"/>
    <w:rsid w:val="00065670"/>
    <w:rsid w:val="00070290"/>
    <w:rsid w:val="000726CA"/>
    <w:rsid w:val="00072D3A"/>
    <w:rsid w:val="000741AA"/>
    <w:rsid w:val="000764F2"/>
    <w:rsid w:val="000771AA"/>
    <w:rsid w:val="00082D6B"/>
    <w:rsid w:val="00084E24"/>
    <w:rsid w:val="00094EE5"/>
    <w:rsid w:val="00096AC9"/>
    <w:rsid w:val="000A2B86"/>
    <w:rsid w:val="000A3A55"/>
    <w:rsid w:val="000A42CE"/>
    <w:rsid w:val="000A4C99"/>
    <w:rsid w:val="000A72FD"/>
    <w:rsid w:val="000B132B"/>
    <w:rsid w:val="000B282E"/>
    <w:rsid w:val="000B36CB"/>
    <w:rsid w:val="000B53E0"/>
    <w:rsid w:val="000B723C"/>
    <w:rsid w:val="000B7EC2"/>
    <w:rsid w:val="000C0A71"/>
    <w:rsid w:val="000C1C53"/>
    <w:rsid w:val="000D0A5F"/>
    <w:rsid w:val="000D20CA"/>
    <w:rsid w:val="000D5193"/>
    <w:rsid w:val="000D7EF8"/>
    <w:rsid w:val="000E013E"/>
    <w:rsid w:val="000E369A"/>
    <w:rsid w:val="000E4F2B"/>
    <w:rsid w:val="000E6111"/>
    <w:rsid w:val="000F17A2"/>
    <w:rsid w:val="000F2601"/>
    <w:rsid w:val="000F2B95"/>
    <w:rsid w:val="000F34E2"/>
    <w:rsid w:val="000F3E39"/>
    <w:rsid w:val="000F4137"/>
    <w:rsid w:val="000F7825"/>
    <w:rsid w:val="00107228"/>
    <w:rsid w:val="001143D5"/>
    <w:rsid w:val="00116A48"/>
    <w:rsid w:val="001173FA"/>
    <w:rsid w:val="001200A6"/>
    <w:rsid w:val="00122C11"/>
    <w:rsid w:val="001235BE"/>
    <w:rsid w:val="00125069"/>
    <w:rsid w:val="001300E2"/>
    <w:rsid w:val="0013244B"/>
    <w:rsid w:val="001347D8"/>
    <w:rsid w:val="001407FF"/>
    <w:rsid w:val="00140B2E"/>
    <w:rsid w:val="001418BA"/>
    <w:rsid w:val="00143791"/>
    <w:rsid w:val="001437B3"/>
    <w:rsid w:val="00144F05"/>
    <w:rsid w:val="001506AC"/>
    <w:rsid w:val="00150B4D"/>
    <w:rsid w:val="001622B9"/>
    <w:rsid w:val="00164EAD"/>
    <w:rsid w:val="00166760"/>
    <w:rsid w:val="00167F32"/>
    <w:rsid w:val="00173B4C"/>
    <w:rsid w:val="00175270"/>
    <w:rsid w:val="00177D0E"/>
    <w:rsid w:val="0018140B"/>
    <w:rsid w:val="00186D1D"/>
    <w:rsid w:val="0018778C"/>
    <w:rsid w:val="00187FFA"/>
    <w:rsid w:val="001919CA"/>
    <w:rsid w:val="0019509D"/>
    <w:rsid w:val="001A08BB"/>
    <w:rsid w:val="001A1E89"/>
    <w:rsid w:val="001A2C70"/>
    <w:rsid w:val="001A4CBC"/>
    <w:rsid w:val="001B2941"/>
    <w:rsid w:val="001B2B17"/>
    <w:rsid w:val="001B4250"/>
    <w:rsid w:val="001B58DC"/>
    <w:rsid w:val="001B656A"/>
    <w:rsid w:val="001C0205"/>
    <w:rsid w:val="001C2C43"/>
    <w:rsid w:val="001C673C"/>
    <w:rsid w:val="001C69E6"/>
    <w:rsid w:val="001C7219"/>
    <w:rsid w:val="001D23F6"/>
    <w:rsid w:val="001E082B"/>
    <w:rsid w:val="001E1C5E"/>
    <w:rsid w:val="001E3F99"/>
    <w:rsid w:val="001E69E7"/>
    <w:rsid w:val="001E7148"/>
    <w:rsid w:val="001F0A0C"/>
    <w:rsid w:val="001F6ACD"/>
    <w:rsid w:val="0020362E"/>
    <w:rsid w:val="00205985"/>
    <w:rsid w:val="00207866"/>
    <w:rsid w:val="00210761"/>
    <w:rsid w:val="00213AA7"/>
    <w:rsid w:val="002202EF"/>
    <w:rsid w:val="00222110"/>
    <w:rsid w:val="00222E1F"/>
    <w:rsid w:val="0022684E"/>
    <w:rsid w:val="00231873"/>
    <w:rsid w:val="002325A6"/>
    <w:rsid w:val="0023264E"/>
    <w:rsid w:val="002374A1"/>
    <w:rsid w:val="0024455C"/>
    <w:rsid w:val="00245690"/>
    <w:rsid w:val="00246C4F"/>
    <w:rsid w:val="00250FF1"/>
    <w:rsid w:val="00256A77"/>
    <w:rsid w:val="00262714"/>
    <w:rsid w:val="002628F1"/>
    <w:rsid w:val="00263EC3"/>
    <w:rsid w:val="00265F6F"/>
    <w:rsid w:val="00267B85"/>
    <w:rsid w:val="00270AC2"/>
    <w:rsid w:val="00271F14"/>
    <w:rsid w:val="0027349B"/>
    <w:rsid w:val="00273CAB"/>
    <w:rsid w:val="00275960"/>
    <w:rsid w:val="002769A4"/>
    <w:rsid w:val="00277155"/>
    <w:rsid w:val="002802C2"/>
    <w:rsid w:val="00282F82"/>
    <w:rsid w:val="00287429"/>
    <w:rsid w:val="00291FCA"/>
    <w:rsid w:val="00297A7D"/>
    <w:rsid w:val="002A1ECC"/>
    <w:rsid w:val="002A4FDC"/>
    <w:rsid w:val="002A6D21"/>
    <w:rsid w:val="002A7349"/>
    <w:rsid w:val="002B2E66"/>
    <w:rsid w:val="002B2F6B"/>
    <w:rsid w:val="002B34A2"/>
    <w:rsid w:val="002B481D"/>
    <w:rsid w:val="002B592A"/>
    <w:rsid w:val="002B5CDA"/>
    <w:rsid w:val="002B66A9"/>
    <w:rsid w:val="002C1F27"/>
    <w:rsid w:val="002C3DED"/>
    <w:rsid w:val="002C7D00"/>
    <w:rsid w:val="002D4FD0"/>
    <w:rsid w:val="002D57FB"/>
    <w:rsid w:val="002D70B2"/>
    <w:rsid w:val="002D799E"/>
    <w:rsid w:val="002E079F"/>
    <w:rsid w:val="002E0890"/>
    <w:rsid w:val="002E18CC"/>
    <w:rsid w:val="002E357D"/>
    <w:rsid w:val="002E648A"/>
    <w:rsid w:val="002E7E28"/>
    <w:rsid w:val="002F1CA6"/>
    <w:rsid w:val="002F60CC"/>
    <w:rsid w:val="003041D1"/>
    <w:rsid w:val="00306817"/>
    <w:rsid w:val="00315629"/>
    <w:rsid w:val="00317EE3"/>
    <w:rsid w:val="00321BD8"/>
    <w:rsid w:val="00321CEB"/>
    <w:rsid w:val="0032378A"/>
    <w:rsid w:val="00325656"/>
    <w:rsid w:val="00326F4D"/>
    <w:rsid w:val="00330002"/>
    <w:rsid w:val="00332F4B"/>
    <w:rsid w:val="003367DA"/>
    <w:rsid w:val="0034277B"/>
    <w:rsid w:val="0034473E"/>
    <w:rsid w:val="003475D0"/>
    <w:rsid w:val="00350C23"/>
    <w:rsid w:val="00351FA4"/>
    <w:rsid w:val="00354857"/>
    <w:rsid w:val="0035519C"/>
    <w:rsid w:val="0035565C"/>
    <w:rsid w:val="0035646F"/>
    <w:rsid w:val="003609D5"/>
    <w:rsid w:val="0036186D"/>
    <w:rsid w:val="00362EC2"/>
    <w:rsid w:val="00363AFF"/>
    <w:rsid w:val="00365489"/>
    <w:rsid w:val="00366816"/>
    <w:rsid w:val="0037272E"/>
    <w:rsid w:val="00375C5E"/>
    <w:rsid w:val="00375F2F"/>
    <w:rsid w:val="00377560"/>
    <w:rsid w:val="0038511E"/>
    <w:rsid w:val="003923B4"/>
    <w:rsid w:val="003928DA"/>
    <w:rsid w:val="0039417E"/>
    <w:rsid w:val="00394735"/>
    <w:rsid w:val="00395E5C"/>
    <w:rsid w:val="003979AF"/>
    <w:rsid w:val="00397D4B"/>
    <w:rsid w:val="003A7328"/>
    <w:rsid w:val="003B1444"/>
    <w:rsid w:val="003B1E40"/>
    <w:rsid w:val="003B402E"/>
    <w:rsid w:val="003B5534"/>
    <w:rsid w:val="003B6692"/>
    <w:rsid w:val="003B75DB"/>
    <w:rsid w:val="003C0D1C"/>
    <w:rsid w:val="003C5119"/>
    <w:rsid w:val="003D55F4"/>
    <w:rsid w:val="003D6015"/>
    <w:rsid w:val="003D7E04"/>
    <w:rsid w:val="003E153A"/>
    <w:rsid w:val="003E402D"/>
    <w:rsid w:val="003E4DB6"/>
    <w:rsid w:val="003F039D"/>
    <w:rsid w:val="003F49E4"/>
    <w:rsid w:val="003F4CBD"/>
    <w:rsid w:val="003F6F0A"/>
    <w:rsid w:val="003F798B"/>
    <w:rsid w:val="004002C3"/>
    <w:rsid w:val="0040362C"/>
    <w:rsid w:val="00404011"/>
    <w:rsid w:val="004113B9"/>
    <w:rsid w:val="004120B1"/>
    <w:rsid w:val="00412EAE"/>
    <w:rsid w:val="0041362C"/>
    <w:rsid w:val="00424649"/>
    <w:rsid w:val="00424ED2"/>
    <w:rsid w:val="00427592"/>
    <w:rsid w:val="00427D19"/>
    <w:rsid w:val="00427E30"/>
    <w:rsid w:val="004303D5"/>
    <w:rsid w:val="0043084B"/>
    <w:rsid w:val="00437546"/>
    <w:rsid w:val="0044154A"/>
    <w:rsid w:val="0044348D"/>
    <w:rsid w:val="00446DD3"/>
    <w:rsid w:val="0045027B"/>
    <w:rsid w:val="00460797"/>
    <w:rsid w:val="0046171B"/>
    <w:rsid w:val="00464B91"/>
    <w:rsid w:val="00465093"/>
    <w:rsid w:val="00465419"/>
    <w:rsid w:val="00465FE2"/>
    <w:rsid w:val="00476911"/>
    <w:rsid w:val="00480C0A"/>
    <w:rsid w:val="00482D0E"/>
    <w:rsid w:val="0048661B"/>
    <w:rsid w:val="004873B8"/>
    <w:rsid w:val="00495F2E"/>
    <w:rsid w:val="004971F4"/>
    <w:rsid w:val="004A0A67"/>
    <w:rsid w:val="004A0D79"/>
    <w:rsid w:val="004A25EB"/>
    <w:rsid w:val="004A366F"/>
    <w:rsid w:val="004A4021"/>
    <w:rsid w:val="004A58B7"/>
    <w:rsid w:val="004A5FB0"/>
    <w:rsid w:val="004A6CDC"/>
    <w:rsid w:val="004B03A7"/>
    <w:rsid w:val="004B1F52"/>
    <w:rsid w:val="004B3535"/>
    <w:rsid w:val="004B4720"/>
    <w:rsid w:val="004B5C2E"/>
    <w:rsid w:val="004B6054"/>
    <w:rsid w:val="004B631D"/>
    <w:rsid w:val="004B7D26"/>
    <w:rsid w:val="004C01F6"/>
    <w:rsid w:val="004C216F"/>
    <w:rsid w:val="004C2D0C"/>
    <w:rsid w:val="004C57CB"/>
    <w:rsid w:val="004C6AEB"/>
    <w:rsid w:val="004C6F53"/>
    <w:rsid w:val="004D1730"/>
    <w:rsid w:val="004D1A55"/>
    <w:rsid w:val="004D276F"/>
    <w:rsid w:val="004D3586"/>
    <w:rsid w:val="004D4061"/>
    <w:rsid w:val="004D4C8B"/>
    <w:rsid w:val="004E4160"/>
    <w:rsid w:val="004E478C"/>
    <w:rsid w:val="004F6C80"/>
    <w:rsid w:val="00501811"/>
    <w:rsid w:val="00502AF5"/>
    <w:rsid w:val="005035C6"/>
    <w:rsid w:val="00504E00"/>
    <w:rsid w:val="005068B7"/>
    <w:rsid w:val="00510891"/>
    <w:rsid w:val="005112D5"/>
    <w:rsid w:val="00532A70"/>
    <w:rsid w:val="0053482F"/>
    <w:rsid w:val="00535E9D"/>
    <w:rsid w:val="00542AB3"/>
    <w:rsid w:val="00542B00"/>
    <w:rsid w:val="00546FB7"/>
    <w:rsid w:val="00551917"/>
    <w:rsid w:val="0055388E"/>
    <w:rsid w:val="005545F9"/>
    <w:rsid w:val="00555196"/>
    <w:rsid w:val="00557099"/>
    <w:rsid w:val="00557571"/>
    <w:rsid w:val="005662EC"/>
    <w:rsid w:val="0056633D"/>
    <w:rsid w:val="00571734"/>
    <w:rsid w:val="00574471"/>
    <w:rsid w:val="00576B0B"/>
    <w:rsid w:val="005776EC"/>
    <w:rsid w:val="00586B7C"/>
    <w:rsid w:val="00587942"/>
    <w:rsid w:val="00587AC0"/>
    <w:rsid w:val="00587FD8"/>
    <w:rsid w:val="00590E98"/>
    <w:rsid w:val="00595963"/>
    <w:rsid w:val="00597C3D"/>
    <w:rsid w:val="005A072E"/>
    <w:rsid w:val="005A0900"/>
    <w:rsid w:val="005A1B7D"/>
    <w:rsid w:val="005A447A"/>
    <w:rsid w:val="005A5691"/>
    <w:rsid w:val="005A6E2C"/>
    <w:rsid w:val="005A763D"/>
    <w:rsid w:val="005B1DEB"/>
    <w:rsid w:val="005B363D"/>
    <w:rsid w:val="005B39FD"/>
    <w:rsid w:val="005B7BD1"/>
    <w:rsid w:val="005C0838"/>
    <w:rsid w:val="005C41E1"/>
    <w:rsid w:val="005C698A"/>
    <w:rsid w:val="005D2197"/>
    <w:rsid w:val="005D7111"/>
    <w:rsid w:val="005D7AF0"/>
    <w:rsid w:val="005E0603"/>
    <w:rsid w:val="005E0E2E"/>
    <w:rsid w:val="005E22F9"/>
    <w:rsid w:val="005E2F5E"/>
    <w:rsid w:val="005E3707"/>
    <w:rsid w:val="005E48AD"/>
    <w:rsid w:val="005E511A"/>
    <w:rsid w:val="005E5C1A"/>
    <w:rsid w:val="005E78A9"/>
    <w:rsid w:val="005F43ED"/>
    <w:rsid w:val="005F6C9E"/>
    <w:rsid w:val="005F715F"/>
    <w:rsid w:val="005F74F9"/>
    <w:rsid w:val="0060178F"/>
    <w:rsid w:val="00602135"/>
    <w:rsid w:val="006024AE"/>
    <w:rsid w:val="006035E0"/>
    <w:rsid w:val="00604868"/>
    <w:rsid w:val="006232BF"/>
    <w:rsid w:val="006276F7"/>
    <w:rsid w:val="00631AED"/>
    <w:rsid w:val="006331CA"/>
    <w:rsid w:val="0063746A"/>
    <w:rsid w:val="00642176"/>
    <w:rsid w:val="00642E8A"/>
    <w:rsid w:val="00644B82"/>
    <w:rsid w:val="0065115A"/>
    <w:rsid w:val="006558ED"/>
    <w:rsid w:val="00656988"/>
    <w:rsid w:val="00657753"/>
    <w:rsid w:val="00662D96"/>
    <w:rsid w:val="006637BD"/>
    <w:rsid w:val="00663DA0"/>
    <w:rsid w:val="00664C04"/>
    <w:rsid w:val="006652D9"/>
    <w:rsid w:val="00665B3D"/>
    <w:rsid w:val="006679F2"/>
    <w:rsid w:val="0067080E"/>
    <w:rsid w:val="00670CA8"/>
    <w:rsid w:val="00670CB4"/>
    <w:rsid w:val="006716BB"/>
    <w:rsid w:val="00674972"/>
    <w:rsid w:val="00681992"/>
    <w:rsid w:val="0068629A"/>
    <w:rsid w:val="006865FE"/>
    <w:rsid w:val="0068764F"/>
    <w:rsid w:val="00690440"/>
    <w:rsid w:val="00694934"/>
    <w:rsid w:val="00695E6D"/>
    <w:rsid w:val="006966F1"/>
    <w:rsid w:val="006A22F1"/>
    <w:rsid w:val="006A3120"/>
    <w:rsid w:val="006A41F2"/>
    <w:rsid w:val="006A7472"/>
    <w:rsid w:val="006A7CFC"/>
    <w:rsid w:val="006B34E8"/>
    <w:rsid w:val="006B499D"/>
    <w:rsid w:val="006B5D0C"/>
    <w:rsid w:val="006B77A4"/>
    <w:rsid w:val="006C5559"/>
    <w:rsid w:val="006D0932"/>
    <w:rsid w:val="006D1D13"/>
    <w:rsid w:val="006D48FC"/>
    <w:rsid w:val="006D50FB"/>
    <w:rsid w:val="006D53DF"/>
    <w:rsid w:val="006D7003"/>
    <w:rsid w:val="006E2CB6"/>
    <w:rsid w:val="006E5E60"/>
    <w:rsid w:val="006E7663"/>
    <w:rsid w:val="006F237B"/>
    <w:rsid w:val="006F400D"/>
    <w:rsid w:val="006F75A7"/>
    <w:rsid w:val="007001D8"/>
    <w:rsid w:val="00703357"/>
    <w:rsid w:val="007046DD"/>
    <w:rsid w:val="00713B35"/>
    <w:rsid w:val="00716462"/>
    <w:rsid w:val="007204E9"/>
    <w:rsid w:val="00721CF4"/>
    <w:rsid w:val="007221AE"/>
    <w:rsid w:val="0072489F"/>
    <w:rsid w:val="00731B20"/>
    <w:rsid w:val="007443C8"/>
    <w:rsid w:val="0074525B"/>
    <w:rsid w:val="007454B2"/>
    <w:rsid w:val="007463E5"/>
    <w:rsid w:val="00751B17"/>
    <w:rsid w:val="0075369B"/>
    <w:rsid w:val="00764475"/>
    <w:rsid w:val="00766DF1"/>
    <w:rsid w:val="007746E0"/>
    <w:rsid w:val="007759FC"/>
    <w:rsid w:val="00785169"/>
    <w:rsid w:val="007A5687"/>
    <w:rsid w:val="007A5E21"/>
    <w:rsid w:val="007B19B1"/>
    <w:rsid w:val="007B2815"/>
    <w:rsid w:val="007B3ED9"/>
    <w:rsid w:val="007B5C45"/>
    <w:rsid w:val="007B6367"/>
    <w:rsid w:val="007B756B"/>
    <w:rsid w:val="007C1332"/>
    <w:rsid w:val="007C2CD1"/>
    <w:rsid w:val="007D20D6"/>
    <w:rsid w:val="007D49C0"/>
    <w:rsid w:val="007E5212"/>
    <w:rsid w:val="007E779D"/>
    <w:rsid w:val="007F33E4"/>
    <w:rsid w:val="007F566A"/>
    <w:rsid w:val="007F70D7"/>
    <w:rsid w:val="00811C79"/>
    <w:rsid w:val="00816F73"/>
    <w:rsid w:val="0081768A"/>
    <w:rsid w:val="008209DF"/>
    <w:rsid w:val="00824567"/>
    <w:rsid w:val="008271BE"/>
    <w:rsid w:val="00827425"/>
    <w:rsid w:val="00830CDB"/>
    <w:rsid w:val="00831A55"/>
    <w:rsid w:val="00832CA1"/>
    <w:rsid w:val="0083544E"/>
    <w:rsid w:val="00835453"/>
    <w:rsid w:val="0084119B"/>
    <w:rsid w:val="00843FE5"/>
    <w:rsid w:val="00846BA2"/>
    <w:rsid w:val="008477BF"/>
    <w:rsid w:val="00851C76"/>
    <w:rsid w:val="00852209"/>
    <w:rsid w:val="00852C6D"/>
    <w:rsid w:val="0086142D"/>
    <w:rsid w:val="008623F8"/>
    <w:rsid w:val="00865DBE"/>
    <w:rsid w:val="008661F2"/>
    <w:rsid w:val="00872D1D"/>
    <w:rsid w:val="0088207E"/>
    <w:rsid w:val="00887DCA"/>
    <w:rsid w:val="00890E1E"/>
    <w:rsid w:val="00894E2A"/>
    <w:rsid w:val="008A113C"/>
    <w:rsid w:val="008A175D"/>
    <w:rsid w:val="008A1985"/>
    <w:rsid w:val="008A1DDF"/>
    <w:rsid w:val="008A4CFE"/>
    <w:rsid w:val="008A5D7F"/>
    <w:rsid w:val="008B18D1"/>
    <w:rsid w:val="008B1AA4"/>
    <w:rsid w:val="008B28EC"/>
    <w:rsid w:val="008B322F"/>
    <w:rsid w:val="008B3D43"/>
    <w:rsid w:val="008B4CB0"/>
    <w:rsid w:val="008B5A6B"/>
    <w:rsid w:val="008B6229"/>
    <w:rsid w:val="008C5BCF"/>
    <w:rsid w:val="008C6683"/>
    <w:rsid w:val="008D0194"/>
    <w:rsid w:val="008D2361"/>
    <w:rsid w:val="008D2DC0"/>
    <w:rsid w:val="008D2E6B"/>
    <w:rsid w:val="008D3482"/>
    <w:rsid w:val="008D529B"/>
    <w:rsid w:val="008D55E7"/>
    <w:rsid w:val="008D735F"/>
    <w:rsid w:val="008E07D3"/>
    <w:rsid w:val="008E098F"/>
    <w:rsid w:val="008E1474"/>
    <w:rsid w:val="008E621A"/>
    <w:rsid w:val="008E70A6"/>
    <w:rsid w:val="008E776C"/>
    <w:rsid w:val="008E7F28"/>
    <w:rsid w:val="008F051E"/>
    <w:rsid w:val="008F1059"/>
    <w:rsid w:val="008F1F8E"/>
    <w:rsid w:val="008F2E7D"/>
    <w:rsid w:val="008F6E76"/>
    <w:rsid w:val="008F7CA1"/>
    <w:rsid w:val="00902D97"/>
    <w:rsid w:val="009031CF"/>
    <w:rsid w:val="00904191"/>
    <w:rsid w:val="00907069"/>
    <w:rsid w:val="009134FA"/>
    <w:rsid w:val="009141D8"/>
    <w:rsid w:val="009161B8"/>
    <w:rsid w:val="0091700D"/>
    <w:rsid w:val="0092224F"/>
    <w:rsid w:val="009226B3"/>
    <w:rsid w:val="00925635"/>
    <w:rsid w:val="0093298F"/>
    <w:rsid w:val="009346E5"/>
    <w:rsid w:val="009356A6"/>
    <w:rsid w:val="00935A9D"/>
    <w:rsid w:val="0093726A"/>
    <w:rsid w:val="00942B0F"/>
    <w:rsid w:val="00942B8E"/>
    <w:rsid w:val="00953273"/>
    <w:rsid w:val="00957F17"/>
    <w:rsid w:val="00960192"/>
    <w:rsid w:val="009660FE"/>
    <w:rsid w:val="00971BC2"/>
    <w:rsid w:val="009814D8"/>
    <w:rsid w:val="00981D78"/>
    <w:rsid w:val="00983964"/>
    <w:rsid w:val="0098761F"/>
    <w:rsid w:val="00993242"/>
    <w:rsid w:val="0099567D"/>
    <w:rsid w:val="0099670C"/>
    <w:rsid w:val="00996870"/>
    <w:rsid w:val="00996F33"/>
    <w:rsid w:val="009A056A"/>
    <w:rsid w:val="009A16EF"/>
    <w:rsid w:val="009A23AC"/>
    <w:rsid w:val="009A44E8"/>
    <w:rsid w:val="009A499C"/>
    <w:rsid w:val="009B416B"/>
    <w:rsid w:val="009B42CB"/>
    <w:rsid w:val="009B484D"/>
    <w:rsid w:val="009B5748"/>
    <w:rsid w:val="009B6DAE"/>
    <w:rsid w:val="009B6EEA"/>
    <w:rsid w:val="009C0FDE"/>
    <w:rsid w:val="009C41A1"/>
    <w:rsid w:val="009C67C4"/>
    <w:rsid w:val="009D05E7"/>
    <w:rsid w:val="009D0BE0"/>
    <w:rsid w:val="009D570A"/>
    <w:rsid w:val="009D58D4"/>
    <w:rsid w:val="009D6E4A"/>
    <w:rsid w:val="009E081F"/>
    <w:rsid w:val="009E085D"/>
    <w:rsid w:val="009E1F4E"/>
    <w:rsid w:val="009E376E"/>
    <w:rsid w:val="009E5BE9"/>
    <w:rsid w:val="009F2141"/>
    <w:rsid w:val="009F7280"/>
    <w:rsid w:val="00A00C7E"/>
    <w:rsid w:val="00A04D0D"/>
    <w:rsid w:val="00A0716F"/>
    <w:rsid w:val="00A10931"/>
    <w:rsid w:val="00A10F60"/>
    <w:rsid w:val="00A12999"/>
    <w:rsid w:val="00A1570F"/>
    <w:rsid w:val="00A2085B"/>
    <w:rsid w:val="00A25DE9"/>
    <w:rsid w:val="00A3007B"/>
    <w:rsid w:val="00A304A2"/>
    <w:rsid w:val="00A30EA5"/>
    <w:rsid w:val="00A330FE"/>
    <w:rsid w:val="00A36658"/>
    <w:rsid w:val="00A40EFE"/>
    <w:rsid w:val="00A43FF4"/>
    <w:rsid w:val="00A44687"/>
    <w:rsid w:val="00A464AF"/>
    <w:rsid w:val="00A5151F"/>
    <w:rsid w:val="00A53CF2"/>
    <w:rsid w:val="00A54609"/>
    <w:rsid w:val="00A556F6"/>
    <w:rsid w:val="00A55EE7"/>
    <w:rsid w:val="00A63843"/>
    <w:rsid w:val="00A72D4A"/>
    <w:rsid w:val="00A73AD0"/>
    <w:rsid w:val="00A75F17"/>
    <w:rsid w:val="00A77CFB"/>
    <w:rsid w:val="00A80B0F"/>
    <w:rsid w:val="00A819FC"/>
    <w:rsid w:val="00A82084"/>
    <w:rsid w:val="00A833B5"/>
    <w:rsid w:val="00A83C52"/>
    <w:rsid w:val="00A846AB"/>
    <w:rsid w:val="00A86938"/>
    <w:rsid w:val="00A873C4"/>
    <w:rsid w:val="00A915CB"/>
    <w:rsid w:val="00A929E4"/>
    <w:rsid w:val="00A941EF"/>
    <w:rsid w:val="00AA024E"/>
    <w:rsid w:val="00AA0A06"/>
    <w:rsid w:val="00AA5000"/>
    <w:rsid w:val="00AA54BB"/>
    <w:rsid w:val="00AA75BC"/>
    <w:rsid w:val="00AB0164"/>
    <w:rsid w:val="00AB09BC"/>
    <w:rsid w:val="00AB44B5"/>
    <w:rsid w:val="00AB5590"/>
    <w:rsid w:val="00AB6D25"/>
    <w:rsid w:val="00AC06AF"/>
    <w:rsid w:val="00AC4697"/>
    <w:rsid w:val="00AC4740"/>
    <w:rsid w:val="00AC5876"/>
    <w:rsid w:val="00AC774F"/>
    <w:rsid w:val="00AD07B5"/>
    <w:rsid w:val="00AD4CA6"/>
    <w:rsid w:val="00AD5128"/>
    <w:rsid w:val="00AD5E42"/>
    <w:rsid w:val="00AE31FD"/>
    <w:rsid w:val="00AE6485"/>
    <w:rsid w:val="00AF7002"/>
    <w:rsid w:val="00B00D98"/>
    <w:rsid w:val="00B01676"/>
    <w:rsid w:val="00B05585"/>
    <w:rsid w:val="00B07993"/>
    <w:rsid w:val="00B07BB8"/>
    <w:rsid w:val="00B11187"/>
    <w:rsid w:val="00B11D97"/>
    <w:rsid w:val="00B16D5C"/>
    <w:rsid w:val="00B21511"/>
    <w:rsid w:val="00B21F59"/>
    <w:rsid w:val="00B23072"/>
    <w:rsid w:val="00B31969"/>
    <w:rsid w:val="00B32B53"/>
    <w:rsid w:val="00B435E4"/>
    <w:rsid w:val="00B43EB2"/>
    <w:rsid w:val="00B47503"/>
    <w:rsid w:val="00B502D0"/>
    <w:rsid w:val="00B557C5"/>
    <w:rsid w:val="00B56385"/>
    <w:rsid w:val="00B61884"/>
    <w:rsid w:val="00B61B50"/>
    <w:rsid w:val="00B62DAD"/>
    <w:rsid w:val="00B6551A"/>
    <w:rsid w:val="00B65D36"/>
    <w:rsid w:val="00B65F32"/>
    <w:rsid w:val="00B6600B"/>
    <w:rsid w:val="00B672C1"/>
    <w:rsid w:val="00B70D63"/>
    <w:rsid w:val="00B84E64"/>
    <w:rsid w:val="00B85298"/>
    <w:rsid w:val="00B86526"/>
    <w:rsid w:val="00B908A0"/>
    <w:rsid w:val="00B946B7"/>
    <w:rsid w:val="00BA0007"/>
    <w:rsid w:val="00BA2BD6"/>
    <w:rsid w:val="00BA5022"/>
    <w:rsid w:val="00BA6EDE"/>
    <w:rsid w:val="00BA73F7"/>
    <w:rsid w:val="00BA7489"/>
    <w:rsid w:val="00BB3154"/>
    <w:rsid w:val="00BB6A1B"/>
    <w:rsid w:val="00BC0756"/>
    <w:rsid w:val="00BC17E1"/>
    <w:rsid w:val="00BC25D7"/>
    <w:rsid w:val="00BC34F8"/>
    <w:rsid w:val="00BD32C8"/>
    <w:rsid w:val="00BD45B7"/>
    <w:rsid w:val="00BE10C6"/>
    <w:rsid w:val="00BE145C"/>
    <w:rsid w:val="00BE1E1C"/>
    <w:rsid w:val="00BE3052"/>
    <w:rsid w:val="00BE6602"/>
    <w:rsid w:val="00BF025A"/>
    <w:rsid w:val="00BF0529"/>
    <w:rsid w:val="00BF1752"/>
    <w:rsid w:val="00BF2AD3"/>
    <w:rsid w:val="00BF5698"/>
    <w:rsid w:val="00BF5E9A"/>
    <w:rsid w:val="00BF611D"/>
    <w:rsid w:val="00C01442"/>
    <w:rsid w:val="00C01AF6"/>
    <w:rsid w:val="00C02591"/>
    <w:rsid w:val="00C04E32"/>
    <w:rsid w:val="00C10A6B"/>
    <w:rsid w:val="00C13F3D"/>
    <w:rsid w:val="00C14217"/>
    <w:rsid w:val="00C15140"/>
    <w:rsid w:val="00C16789"/>
    <w:rsid w:val="00C17802"/>
    <w:rsid w:val="00C17FD5"/>
    <w:rsid w:val="00C17FE3"/>
    <w:rsid w:val="00C236B2"/>
    <w:rsid w:val="00C27717"/>
    <w:rsid w:val="00C302C7"/>
    <w:rsid w:val="00C358F5"/>
    <w:rsid w:val="00C37EAA"/>
    <w:rsid w:val="00C409F2"/>
    <w:rsid w:val="00C46D97"/>
    <w:rsid w:val="00C47AE0"/>
    <w:rsid w:val="00C530C5"/>
    <w:rsid w:val="00C53BEE"/>
    <w:rsid w:val="00C615B1"/>
    <w:rsid w:val="00C645AE"/>
    <w:rsid w:val="00C64E7A"/>
    <w:rsid w:val="00C659E4"/>
    <w:rsid w:val="00C65D61"/>
    <w:rsid w:val="00C72EF6"/>
    <w:rsid w:val="00C73A5B"/>
    <w:rsid w:val="00C73C61"/>
    <w:rsid w:val="00C73C64"/>
    <w:rsid w:val="00C74812"/>
    <w:rsid w:val="00C74A13"/>
    <w:rsid w:val="00C75D3E"/>
    <w:rsid w:val="00C76932"/>
    <w:rsid w:val="00C77AC4"/>
    <w:rsid w:val="00C80FC4"/>
    <w:rsid w:val="00C83B4A"/>
    <w:rsid w:val="00C83F0F"/>
    <w:rsid w:val="00C86519"/>
    <w:rsid w:val="00C901E0"/>
    <w:rsid w:val="00C928CE"/>
    <w:rsid w:val="00C9434E"/>
    <w:rsid w:val="00C97A5F"/>
    <w:rsid w:val="00C97A90"/>
    <w:rsid w:val="00C97F9D"/>
    <w:rsid w:val="00CA091F"/>
    <w:rsid w:val="00CA6A11"/>
    <w:rsid w:val="00CB0568"/>
    <w:rsid w:val="00CB1670"/>
    <w:rsid w:val="00CB45D0"/>
    <w:rsid w:val="00CB53CA"/>
    <w:rsid w:val="00CB79FC"/>
    <w:rsid w:val="00CC2C9E"/>
    <w:rsid w:val="00CC3128"/>
    <w:rsid w:val="00CC4AAB"/>
    <w:rsid w:val="00CC4C21"/>
    <w:rsid w:val="00CC6812"/>
    <w:rsid w:val="00CC748F"/>
    <w:rsid w:val="00CD6A2E"/>
    <w:rsid w:val="00CE0119"/>
    <w:rsid w:val="00CE0947"/>
    <w:rsid w:val="00CE0CE4"/>
    <w:rsid w:val="00CE1369"/>
    <w:rsid w:val="00CE4CB7"/>
    <w:rsid w:val="00CE71A6"/>
    <w:rsid w:val="00CF0869"/>
    <w:rsid w:val="00CF2549"/>
    <w:rsid w:val="00CF7025"/>
    <w:rsid w:val="00CF7715"/>
    <w:rsid w:val="00D0474B"/>
    <w:rsid w:val="00D06F91"/>
    <w:rsid w:val="00D10C21"/>
    <w:rsid w:val="00D11088"/>
    <w:rsid w:val="00D11DA4"/>
    <w:rsid w:val="00D13973"/>
    <w:rsid w:val="00D146E0"/>
    <w:rsid w:val="00D1518F"/>
    <w:rsid w:val="00D164F8"/>
    <w:rsid w:val="00D165EE"/>
    <w:rsid w:val="00D167C5"/>
    <w:rsid w:val="00D174AF"/>
    <w:rsid w:val="00D25022"/>
    <w:rsid w:val="00D3083D"/>
    <w:rsid w:val="00D31EE6"/>
    <w:rsid w:val="00D33BA8"/>
    <w:rsid w:val="00D34F28"/>
    <w:rsid w:val="00D35526"/>
    <w:rsid w:val="00D4058E"/>
    <w:rsid w:val="00D41A95"/>
    <w:rsid w:val="00D44208"/>
    <w:rsid w:val="00D45791"/>
    <w:rsid w:val="00D4585F"/>
    <w:rsid w:val="00D533D4"/>
    <w:rsid w:val="00D545EC"/>
    <w:rsid w:val="00D65AB0"/>
    <w:rsid w:val="00D735FC"/>
    <w:rsid w:val="00D73BC4"/>
    <w:rsid w:val="00D73CA9"/>
    <w:rsid w:val="00D75296"/>
    <w:rsid w:val="00D75553"/>
    <w:rsid w:val="00D7598C"/>
    <w:rsid w:val="00D76514"/>
    <w:rsid w:val="00D81727"/>
    <w:rsid w:val="00D82BF4"/>
    <w:rsid w:val="00D83346"/>
    <w:rsid w:val="00D83E30"/>
    <w:rsid w:val="00D8442F"/>
    <w:rsid w:val="00D84ECD"/>
    <w:rsid w:val="00D85153"/>
    <w:rsid w:val="00D87E2E"/>
    <w:rsid w:val="00D91E42"/>
    <w:rsid w:val="00D92A0B"/>
    <w:rsid w:val="00D941ED"/>
    <w:rsid w:val="00D96A21"/>
    <w:rsid w:val="00DA0C5F"/>
    <w:rsid w:val="00DA16FA"/>
    <w:rsid w:val="00DA1C6D"/>
    <w:rsid w:val="00DA1FB4"/>
    <w:rsid w:val="00DA46F6"/>
    <w:rsid w:val="00DB09A0"/>
    <w:rsid w:val="00DB1426"/>
    <w:rsid w:val="00DB271D"/>
    <w:rsid w:val="00DB273A"/>
    <w:rsid w:val="00DB2A66"/>
    <w:rsid w:val="00DB3B83"/>
    <w:rsid w:val="00DB59C0"/>
    <w:rsid w:val="00DC51A5"/>
    <w:rsid w:val="00DD4D56"/>
    <w:rsid w:val="00DE2BEC"/>
    <w:rsid w:val="00DE5618"/>
    <w:rsid w:val="00DE6052"/>
    <w:rsid w:val="00DE6F56"/>
    <w:rsid w:val="00DE7F01"/>
    <w:rsid w:val="00DF133C"/>
    <w:rsid w:val="00DF78E2"/>
    <w:rsid w:val="00DF7AA9"/>
    <w:rsid w:val="00E00D7F"/>
    <w:rsid w:val="00E013F7"/>
    <w:rsid w:val="00E14DA4"/>
    <w:rsid w:val="00E15F77"/>
    <w:rsid w:val="00E17061"/>
    <w:rsid w:val="00E2610D"/>
    <w:rsid w:val="00E263D9"/>
    <w:rsid w:val="00E27289"/>
    <w:rsid w:val="00E303E5"/>
    <w:rsid w:val="00E31B79"/>
    <w:rsid w:val="00E32292"/>
    <w:rsid w:val="00E33657"/>
    <w:rsid w:val="00E3366A"/>
    <w:rsid w:val="00E35006"/>
    <w:rsid w:val="00E35458"/>
    <w:rsid w:val="00E35A15"/>
    <w:rsid w:val="00E416F9"/>
    <w:rsid w:val="00E43DD7"/>
    <w:rsid w:val="00E43E71"/>
    <w:rsid w:val="00E443F3"/>
    <w:rsid w:val="00E444B9"/>
    <w:rsid w:val="00E514E3"/>
    <w:rsid w:val="00E538F3"/>
    <w:rsid w:val="00E5390F"/>
    <w:rsid w:val="00E61A63"/>
    <w:rsid w:val="00E639C3"/>
    <w:rsid w:val="00E668FA"/>
    <w:rsid w:val="00E7263A"/>
    <w:rsid w:val="00E7744C"/>
    <w:rsid w:val="00E836D7"/>
    <w:rsid w:val="00E8452A"/>
    <w:rsid w:val="00E85CF1"/>
    <w:rsid w:val="00E92527"/>
    <w:rsid w:val="00E955B4"/>
    <w:rsid w:val="00E96196"/>
    <w:rsid w:val="00EA0098"/>
    <w:rsid w:val="00EA3B31"/>
    <w:rsid w:val="00EA5D21"/>
    <w:rsid w:val="00EA7098"/>
    <w:rsid w:val="00EB3145"/>
    <w:rsid w:val="00EB48AC"/>
    <w:rsid w:val="00EB658F"/>
    <w:rsid w:val="00EB6E25"/>
    <w:rsid w:val="00EB7285"/>
    <w:rsid w:val="00EB76FB"/>
    <w:rsid w:val="00EB7A8D"/>
    <w:rsid w:val="00EC26A4"/>
    <w:rsid w:val="00EC3C87"/>
    <w:rsid w:val="00EC4DA2"/>
    <w:rsid w:val="00EC7077"/>
    <w:rsid w:val="00EC78BA"/>
    <w:rsid w:val="00ED2A8F"/>
    <w:rsid w:val="00ED3980"/>
    <w:rsid w:val="00ED51B0"/>
    <w:rsid w:val="00ED7559"/>
    <w:rsid w:val="00ED7D6A"/>
    <w:rsid w:val="00EE2BD2"/>
    <w:rsid w:val="00EE2DEA"/>
    <w:rsid w:val="00EE39CC"/>
    <w:rsid w:val="00EF16A7"/>
    <w:rsid w:val="00EF6178"/>
    <w:rsid w:val="00EF7BCB"/>
    <w:rsid w:val="00F01807"/>
    <w:rsid w:val="00F0280B"/>
    <w:rsid w:val="00F0475C"/>
    <w:rsid w:val="00F0673F"/>
    <w:rsid w:val="00F06FC8"/>
    <w:rsid w:val="00F10F0B"/>
    <w:rsid w:val="00F11BCF"/>
    <w:rsid w:val="00F14182"/>
    <w:rsid w:val="00F17FDA"/>
    <w:rsid w:val="00F218EA"/>
    <w:rsid w:val="00F254BB"/>
    <w:rsid w:val="00F258EA"/>
    <w:rsid w:val="00F27362"/>
    <w:rsid w:val="00F27628"/>
    <w:rsid w:val="00F31D72"/>
    <w:rsid w:val="00F331ED"/>
    <w:rsid w:val="00F3464F"/>
    <w:rsid w:val="00F3505F"/>
    <w:rsid w:val="00F42B90"/>
    <w:rsid w:val="00F432CB"/>
    <w:rsid w:val="00F43E61"/>
    <w:rsid w:val="00F46168"/>
    <w:rsid w:val="00F55B27"/>
    <w:rsid w:val="00F55CF3"/>
    <w:rsid w:val="00F564EE"/>
    <w:rsid w:val="00F570BC"/>
    <w:rsid w:val="00F643D1"/>
    <w:rsid w:val="00F670D4"/>
    <w:rsid w:val="00F67559"/>
    <w:rsid w:val="00F71594"/>
    <w:rsid w:val="00F722D0"/>
    <w:rsid w:val="00F74851"/>
    <w:rsid w:val="00F8034C"/>
    <w:rsid w:val="00F804B0"/>
    <w:rsid w:val="00F8330E"/>
    <w:rsid w:val="00F83A03"/>
    <w:rsid w:val="00F85586"/>
    <w:rsid w:val="00F863EF"/>
    <w:rsid w:val="00F86CCE"/>
    <w:rsid w:val="00F91DCC"/>
    <w:rsid w:val="00F9342D"/>
    <w:rsid w:val="00F9346B"/>
    <w:rsid w:val="00F93553"/>
    <w:rsid w:val="00F94075"/>
    <w:rsid w:val="00F96163"/>
    <w:rsid w:val="00F9712C"/>
    <w:rsid w:val="00FA347B"/>
    <w:rsid w:val="00FA45A1"/>
    <w:rsid w:val="00FA4C01"/>
    <w:rsid w:val="00FA76EA"/>
    <w:rsid w:val="00FB0DBC"/>
    <w:rsid w:val="00FB0E75"/>
    <w:rsid w:val="00FB5BCD"/>
    <w:rsid w:val="00FB7F7B"/>
    <w:rsid w:val="00FC150F"/>
    <w:rsid w:val="00FC2FAF"/>
    <w:rsid w:val="00FC43CB"/>
    <w:rsid w:val="00FD03B9"/>
    <w:rsid w:val="00FD0C42"/>
    <w:rsid w:val="00FD15D5"/>
    <w:rsid w:val="00FD2865"/>
    <w:rsid w:val="00FE232F"/>
    <w:rsid w:val="00FE2750"/>
    <w:rsid w:val="00FE7F01"/>
    <w:rsid w:val="00FF0C3F"/>
    <w:rsid w:val="00FF47DE"/>
    <w:rsid w:val="00FF5559"/>
    <w:rsid w:val="00FF7627"/>
    <w:rsid w:val="01085890"/>
    <w:rsid w:val="013B6D30"/>
    <w:rsid w:val="017A3159"/>
    <w:rsid w:val="019D616B"/>
    <w:rsid w:val="01A6761E"/>
    <w:rsid w:val="01D83F1A"/>
    <w:rsid w:val="01DE71E3"/>
    <w:rsid w:val="01FC3535"/>
    <w:rsid w:val="025D0ECE"/>
    <w:rsid w:val="0279567C"/>
    <w:rsid w:val="028A0606"/>
    <w:rsid w:val="02A44DF5"/>
    <w:rsid w:val="02BE7B3A"/>
    <w:rsid w:val="02D44A95"/>
    <w:rsid w:val="02EE6E03"/>
    <w:rsid w:val="02FA4D19"/>
    <w:rsid w:val="03A55B4B"/>
    <w:rsid w:val="03E82A87"/>
    <w:rsid w:val="040F7D2F"/>
    <w:rsid w:val="044531B0"/>
    <w:rsid w:val="045C68C1"/>
    <w:rsid w:val="0463484C"/>
    <w:rsid w:val="047812DE"/>
    <w:rsid w:val="04787BA2"/>
    <w:rsid w:val="04940828"/>
    <w:rsid w:val="049432C7"/>
    <w:rsid w:val="04A75668"/>
    <w:rsid w:val="04D46A1B"/>
    <w:rsid w:val="04E5642A"/>
    <w:rsid w:val="04F778AF"/>
    <w:rsid w:val="057E4456"/>
    <w:rsid w:val="05A40C33"/>
    <w:rsid w:val="05C42509"/>
    <w:rsid w:val="05D32D40"/>
    <w:rsid w:val="05E9060B"/>
    <w:rsid w:val="05F93380"/>
    <w:rsid w:val="06041CF5"/>
    <w:rsid w:val="060B78E4"/>
    <w:rsid w:val="0612287E"/>
    <w:rsid w:val="0624507A"/>
    <w:rsid w:val="0626587B"/>
    <w:rsid w:val="06281B08"/>
    <w:rsid w:val="0655726F"/>
    <w:rsid w:val="06693678"/>
    <w:rsid w:val="06774D8F"/>
    <w:rsid w:val="068F7BCB"/>
    <w:rsid w:val="06DE6205"/>
    <w:rsid w:val="071E5737"/>
    <w:rsid w:val="07307AEE"/>
    <w:rsid w:val="0735233D"/>
    <w:rsid w:val="073F1F97"/>
    <w:rsid w:val="075803A5"/>
    <w:rsid w:val="07610276"/>
    <w:rsid w:val="07712A41"/>
    <w:rsid w:val="07780FF9"/>
    <w:rsid w:val="0832371C"/>
    <w:rsid w:val="083B558C"/>
    <w:rsid w:val="08434F80"/>
    <w:rsid w:val="085372D4"/>
    <w:rsid w:val="085E30BD"/>
    <w:rsid w:val="08644862"/>
    <w:rsid w:val="087642F3"/>
    <w:rsid w:val="08787D36"/>
    <w:rsid w:val="08FF469D"/>
    <w:rsid w:val="093F1ADC"/>
    <w:rsid w:val="09487D5B"/>
    <w:rsid w:val="095673F0"/>
    <w:rsid w:val="09624DC6"/>
    <w:rsid w:val="098375BB"/>
    <w:rsid w:val="09D44CD6"/>
    <w:rsid w:val="09E907E3"/>
    <w:rsid w:val="0A590F48"/>
    <w:rsid w:val="0A5E591F"/>
    <w:rsid w:val="0A672C53"/>
    <w:rsid w:val="0A6E047C"/>
    <w:rsid w:val="0AB224AC"/>
    <w:rsid w:val="0AC46902"/>
    <w:rsid w:val="0ADC1A0F"/>
    <w:rsid w:val="0AE15C6F"/>
    <w:rsid w:val="0AEA6299"/>
    <w:rsid w:val="0AEB525E"/>
    <w:rsid w:val="0B1C3389"/>
    <w:rsid w:val="0B376F17"/>
    <w:rsid w:val="0B592409"/>
    <w:rsid w:val="0B7767EC"/>
    <w:rsid w:val="0B96454D"/>
    <w:rsid w:val="0BC333A4"/>
    <w:rsid w:val="0BC51D2D"/>
    <w:rsid w:val="0C0B1ABA"/>
    <w:rsid w:val="0C1C76C9"/>
    <w:rsid w:val="0C6E375B"/>
    <w:rsid w:val="0C74424C"/>
    <w:rsid w:val="0C7604D0"/>
    <w:rsid w:val="0C810AAF"/>
    <w:rsid w:val="0C950065"/>
    <w:rsid w:val="0CA426A8"/>
    <w:rsid w:val="0CBA29D4"/>
    <w:rsid w:val="0CC25586"/>
    <w:rsid w:val="0CF23733"/>
    <w:rsid w:val="0D0A6629"/>
    <w:rsid w:val="0D381B97"/>
    <w:rsid w:val="0D582759"/>
    <w:rsid w:val="0D853F7E"/>
    <w:rsid w:val="0D9E6226"/>
    <w:rsid w:val="0DBC7365"/>
    <w:rsid w:val="0DC25F89"/>
    <w:rsid w:val="0DF72CB9"/>
    <w:rsid w:val="0DF779C6"/>
    <w:rsid w:val="0DFA0989"/>
    <w:rsid w:val="0E5A3BC9"/>
    <w:rsid w:val="0ECA79F2"/>
    <w:rsid w:val="0EE722AE"/>
    <w:rsid w:val="0EF53084"/>
    <w:rsid w:val="0EF5764D"/>
    <w:rsid w:val="0EFB7798"/>
    <w:rsid w:val="0F0621B1"/>
    <w:rsid w:val="0F077418"/>
    <w:rsid w:val="0F090B05"/>
    <w:rsid w:val="0F1C667F"/>
    <w:rsid w:val="0F3421FE"/>
    <w:rsid w:val="0F4339FB"/>
    <w:rsid w:val="0F5F4DC9"/>
    <w:rsid w:val="0F702639"/>
    <w:rsid w:val="0F7C2A89"/>
    <w:rsid w:val="0F92536E"/>
    <w:rsid w:val="0FAB0673"/>
    <w:rsid w:val="0FB53AF7"/>
    <w:rsid w:val="0FC56519"/>
    <w:rsid w:val="10283E3B"/>
    <w:rsid w:val="105F66ED"/>
    <w:rsid w:val="10755A1A"/>
    <w:rsid w:val="10846373"/>
    <w:rsid w:val="108513C3"/>
    <w:rsid w:val="10AC26EB"/>
    <w:rsid w:val="10D168A9"/>
    <w:rsid w:val="10D832A5"/>
    <w:rsid w:val="115949AB"/>
    <w:rsid w:val="11AA0026"/>
    <w:rsid w:val="11AB6C9A"/>
    <w:rsid w:val="11B70336"/>
    <w:rsid w:val="11CC4284"/>
    <w:rsid w:val="11DE4322"/>
    <w:rsid w:val="11EC5795"/>
    <w:rsid w:val="120C33F1"/>
    <w:rsid w:val="12114F46"/>
    <w:rsid w:val="123530E6"/>
    <w:rsid w:val="12363B87"/>
    <w:rsid w:val="12402284"/>
    <w:rsid w:val="12566A48"/>
    <w:rsid w:val="12694596"/>
    <w:rsid w:val="12AC7490"/>
    <w:rsid w:val="12C02842"/>
    <w:rsid w:val="12D1702B"/>
    <w:rsid w:val="133F77F4"/>
    <w:rsid w:val="13614FBC"/>
    <w:rsid w:val="13777C7D"/>
    <w:rsid w:val="13D2140E"/>
    <w:rsid w:val="13E67F0A"/>
    <w:rsid w:val="13FD6D81"/>
    <w:rsid w:val="1410682C"/>
    <w:rsid w:val="14127650"/>
    <w:rsid w:val="142D3BE9"/>
    <w:rsid w:val="143E4A95"/>
    <w:rsid w:val="147851BC"/>
    <w:rsid w:val="14835B33"/>
    <w:rsid w:val="149C2F77"/>
    <w:rsid w:val="14A6158D"/>
    <w:rsid w:val="14C25E56"/>
    <w:rsid w:val="14C61D2D"/>
    <w:rsid w:val="14D164EA"/>
    <w:rsid w:val="14DD49C5"/>
    <w:rsid w:val="14DF2E43"/>
    <w:rsid w:val="14E17021"/>
    <w:rsid w:val="150845A2"/>
    <w:rsid w:val="154011A2"/>
    <w:rsid w:val="154571B4"/>
    <w:rsid w:val="157F64ED"/>
    <w:rsid w:val="15B44179"/>
    <w:rsid w:val="15EB51D1"/>
    <w:rsid w:val="15FC0F5A"/>
    <w:rsid w:val="16207E77"/>
    <w:rsid w:val="163F1173"/>
    <w:rsid w:val="1646727B"/>
    <w:rsid w:val="164D2108"/>
    <w:rsid w:val="16783FFD"/>
    <w:rsid w:val="16A46D93"/>
    <w:rsid w:val="16B76554"/>
    <w:rsid w:val="16BE577A"/>
    <w:rsid w:val="16BF2205"/>
    <w:rsid w:val="16D31987"/>
    <w:rsid w:val="16DD5332"/>
    <w:rsid w:val="172129FE"/>
    <w:rsid w:val="172A5C91"/>
    <w:rsid w:val="17313F14"/>
    <w:rsid w:val="174E0AA8"/>
    <w:rsid w:val="17652760"/>
    <w:rsid w:val="17A7715F"/>
    <w:rsid w:val="17BD3EAD"/>
    <w:rsid w:val="17BF7B5B"/>
    <w:rsid w:val="1833120B"/>
    <w:rsid w:val="18365809"/>
    <w:rsid w:val="184D58C9"/>
    <w:rsid w:val="184F1075"/>
    <w:rsid w:val="18A515D6"/>
    <w:rsid w:val="18AD0483"/>
    <w:rsid w:val="18D622F0"/>
    <w:rsid w:val="18DE56DF"/>
    <w:rsid w:val="18E85735"/>
    <w:rsid w:val="18EB37C1"/>
    <w:rsid w:val="18F730FB"/>
    <w:rsid w:val="191C3E48"/>
    <w:rsid w:val="1923382D"/>
    <w:rsid w:val="192A2C7D"/>
    <w:rsid w:val="19483D66"/>
    <w:rsid w:val="196511EC"/>
    <w:rsid w:val="19821AC8"/>
    <w:rsid w:val="19B348DE"/>
    <w:rsid w:val="19D177C4"/>
    <w:rsid w:val="1A2D1DC6"/>
    <w:rsid w:val="1A325F4B"/>
    <w:rsid w:val="1A4A0B8F"/>
    <w:rsid w:val="1A6E71C2"/>
    <w:rsid w:val="1A731094"/>
    <w:rsid w:val="1A763978"/>
    <w:rsid w:val="1A887B48"/>
    <w:rsid w:val="1A8B3F32"/>
    <w:rsid w:val="1AB01A1E"/>
    <w:rsid w:val="1AB93D05"/>
    <w:rsid w:val="1ABC0EF0"/>
    <w:rsid w:val="1AD3701F"/>
    <w:rsid w:val="1AE32B1A"/>
    <w:rsid w:val="1B0F06EF"/>
    <w:rsid w:val="1B155061"/>
    <w:rsid w:val="1B265F12"/>
    <w:rsid w:val="1B437ED5"/>
    <w:rsid w:val="1B9E7B29"/>
    <w:rsid w:val="1C233CED"/>
    <w:rsid w:val="1C911C84"/>
    <w:rsid w:val="1C952E08"/>
    <w:rsid w:val="1CA32BE7"/>
    <w:rsid w:val="1CDB52D7"/>
    <w:rsid w:val="1CE05CAC"/>
    <w:rsid w:val="1D11475C"/>
    <w:rsid w:val="1D2D50C1"/>
    <w:rsid w:val="1D50656B"/>
    <w:rsid w:val="1D6328FA"/>
    <w:rsid w:val="1D7E781D"/>
    <w:rsid w:val="1DA25D27"/>
    <w:rsid w:val="1DC47148"/>
    <w:rsid w:val="1DCF19BC"/>
    <w:rsid w:val="1DE34545"/>
    <w:rsid w:val="1E140CFC"/>
    <w:rsid w:val="1E232613"/>
    <w:rsid w:val="1E4B028D"/>
    <w:rsid w:val="1E682A9C"/>
    <w:rsid w:val="1EB334AB"/>
    <w:rsid w:val="1ED6729F"/>
    <w:rsid w:val="1EE06027"/>
    <w:rsid w:val="1F0C2DA4"/>
    <w:rsid w:val="1F196904"/>
    <w:rsid w:val="1F1E6404"/>
    <w:rsid w:val="1F3F3461"/>
    <w:rsid w:val="1F4035C0"/>
    <w:rsid w:val="1F6467B0"/>
    <w:rsid w:val="1F9B22DB"/>
    <w:rsid w:val="1FB85C6B"/>
    <w:rsid w:val="1FD346D8"/>
    <w:rsid w:val="1FEE180B"/>
    <w:rsid w:val="20267224"/>
    <w:rsid w:val="202F289C"/>
    <w:rsid w:val="20431BD2"/>
    <w:rsid w:val="20441221"/>
    <w:rsid w:val="204540F7"/>
    <w:rsid w:val="204A43C3"/>
    <w:rsid w:val="206D1936"/>
    <w:rsid w:val="20E94CE5"/>
    <w:rsid w:val="20FA0CEA"/>
    <w:rsid w:val="213A63EC"/>
    <w:rsid w:val="215E2B7D"/>
    <w:rsid w:val="21787A17"/>
    <w:rsid w:val="21C36ED3"/>
    <w:rsid w:val="21C63C5B"/>
    <w:rsid w:val="21D2198B"/>
    <w:rsid w:val="22022569"/>
    <w:rsid w:val="22022936"/>
    <w:rsid w:val="221C4346"/>
    <w:rsid w:val="223B29F8"/>
    <w:rsid w:val="22817FDA"/>
    <w:rsid w:val="229309CC"/>
    <w:rsid w:val="229B07D4"/>
    <w:rsid w:val="229B0C29"/>
    <w:rsid w:val="22AB3640"/>
    <w:rsid w:val="22E51598"/>
    <w:rsid w:val="22F73570"/>
    <w:rsid w:val="232A62BC"/>
    <w:rsid w:val="23326B76"/>
    <w:rsid w:val="235C5200"/>
    <w:rsid w:val="2364683F"/>
    <w:rsid w:val="23861240"/>
    <w:rsid w:val="23895996"/>
    <w:rsid w:val="23950B99"/>
    <w:rsid w:val="23965917"/>
    <w:rsid w:val="23B32DB6"/>
    <w:rsid w:val="23CC48D8"/>
    <w:rsid w:val="244913A8"/>
    <w:rsid w:val="2453410F"/>
    <w:rsid w:val="24564E15"/>
    <w:rsid w:val="2459619B"/>
    <w:rsid w:val="24781CD2"/>
    <w:rsid w:val="248F488E"/>
    <w:rsid w:val="24954BF8"/>
    <w:rsid w:val="24982FC4"/>
    <w:rsid w:val="24B51D8A"/>
    <w:rsid w:val="24B57CF0"/>
    <w:rsid w:val="24BB4C58"/>
    <w:rsid w:val="24CB20CA"/>
    <w:rsid w:val="25004E09"/>
    <w:rsid w:val="2548018E"/>
    <w:rsid w:val="25491C0C"/>
    <w:rsid w:val="25682B54"/>
    <w:rsid w:val="257366A9"/>
    <w:rsid w:val="25753E13"/>
    <w:rsid w:val="257730A2"/>
    <w:rsid w:val="25835617"/>
    <w:rsid w:val="25864F2A"/>
    <w:rsid w:val="25971F4F"/>
    <w:rsid w:val="25BF602A"/>
    <w:rsid w:val="25D356D6"/>
    <w:rsid w:val="25E414CD"/>
    <w:rsid w:val="25EC696B"/>
    <w:rsid w:val="26240D77"/>
    <w:rsid w:val="26377CD0"/>
    <w:rsid w:val="265359DC"/>
    <w:rsid w:val="265B3969"/>
    <w:rsid w:val="268963E3"/>
    <w:rsid w:val="26C901EB"/>
    <w:rsid w:val="26DE510E"/>
    <w:rsid w:val="26F94993"/>
    <w:rsid w:val="26FF2CC8"/>
    <w:rsid w:val="27006856"/>
    <w:rsid w:val="27124212"/>
    <w:rsid w:val="271373E4"/>
    <w:rsid w:val="273B2A99"/>
    <w:rsid w:val="276E63FF"/>
    <w:rsid w:val="27854086"/>
    <w:rsid w:val="278A6866"/>
    <w:rsid w:val="27952146"/>
    <w:rsid w:val="27C83DC8"/>
    <w:rsid w:val="28090A59"/>
    <w:rsid w:val="28125534"/>
    <w:rsid w:val="28416D8A"/>
    <w:rsid w:val="28493F3C"/>
    <w:rsid w:val="2858321B"/>
    <w:rsid w:val="285A6151"/>
    <w:rsid w:val="286A608D"/>
    <w:rsid w:val="288E041B"/>
    <w:rsid w:val="28917D1D"/>
    <w:rsid w:val="28CC3478"/>
    <w:rsid w:val="28F256BC"/>
    <w:rsid w:val="29004EC5"/>
    <w:rsid w:val="291B5D7A"/>
    <w:rsid w:val="293D6932"/>
    <w:rsid w:val="2946694E"/>
    <w:rsid w:val="2947361C"/>
    <w:rsid w:val="297C6B3B"/>
    <w:rsid w:val="29875CDB"/>
    <w:rsid w:val="29983802"/>
    <w:rsid w:val="299E37E9"/>
    <w:rsid w:val="29B705D5"/>
    <w:rsid w:val="29CE29CE"/>
    <w:rsid w:val="29FB0047"/>
    <w:rsid w:val="2A063888"/>
    <w:rsid w:val="2A142E88"/>
    <w:rsid w:val="2A14454A"/>
    <w:rsid w:val="2A562BCE"/>
    <w:rsid w:val="2AE14C3B"/>
    <w:rsid w:val="2AEC3E97"/>
    <w:rsid w:val="2B253629"/>
    <w:rsid w:val="2B585336"/>
    <w:rsid w:val="2BDD26D9"/>
    <w:rsid w:val="2C255FF3"/>
    <w:rsid w:val="2C2E7BB5"/>
    <w:rsid w:val="2C495CA3"/>
    <w:rsid w:val="2C874C9A"/>
    <w:rsid w:val="2C9F6EE8"/>
    <w:rsid w:val="2CA3703F"/>
    <w:rsid w:val="2CAB159E"/>
    <w:rsid w:val="2CF826A6"/>
    <w:rsid w:val="2D4B6120"/>
    <w:rsid w:val="2D55261B"/>
    <w:rsid w:val="2D5F6943"/>
    <w:rsid w:val="2D6D497C"/>
    <w:rsid w:val="2D8576B6"/>
    <w:rsid w:val="2D8B7BFA"/>
    <w:rsid w:val="2D8D2CE3"/>
    <w:rsid w:val="2D996387"/>
    <w:rsid w:val="2DA338BD"/>
    <w:rsid w:val="2DAF2CDC"/>
    <w:rsid w:val="2DAF33BF"/>
    <w:rsid w:val="2DCE5845"/>
    <w:rsid w:val="2DD15B55"/>
    <w:rsid w:val="2DDF2FED"/>
    <w:rsid w:val="2DE66EC4"/>
    <w:rsid w:val="2DF77337"/>
    <w:rsid w:val="2E043C7E"/>
    <w:rsid w:val="2E4B786B"/>
    <w:rsid w:val="2E4D0425"/>
    <w:rsid w:val="2E6A1B66"/>
    <w:rsid w:val="2E7A0D03"/>
    <w:rsid w:val="2E7B6941"/>
    <w:rsid w:val="2E8F6458"/>
    <w:rsid w:val="2E9B6EEC"/>
    <w:rsid w:val="2EAA5D10"/>
    <w:rsid w:val="2EB32A81"/>
    <w:rsid w:val="2EC07FDE"/>
    <w:rsid w:val="2EC10393"/>
    <w:rsid w:val="2ED10222"/>
    <w:rsid w:val="2F15413A"/>
    <w:rsid w:val="2F45574B"/>
    <w:rsid w:val="2F4A67F9"/>
    <w:rsid w:val="2F8B643C"/>
    <w:rsid w:val="2F963726"/>
    <w:rsid w:val="2FA61D86"/>
    <w:rsid w:val="2FE93B07"/>
    <w:rsid w:val="2FEC5FF5"/>
    <w:rsid w:val="2FF4480F"/>
    <w:rsid w:val="2FF83368"/>
    <w:rsid w:val="300A678B"/>
    <w:rsid w:val="300B05CE"/>
    <w:rsid w:val="30316A29"/>
    <w:rsid w:val="30907069"/>
    <w:rsid w:val="309D04EE"/>
    <w:rsid w:val="30CD5221"/>
    <w:rsid w:val="30D434B7"/>
    <w:rsid w:val="310E0832"/>
    <w:rsid w:val="31134286"/>
    <w:rsid w:val="315854AE"/>
    <w:rsid w:val="31884F32"/>
    <w:rsid w:val="31B0405F"/>
    <w:rsid w:val="31D85614"/>
    <w:rsid w:val="31E852C8"/>
    <w:rsid w:val="32096F7D"/>
    <w:rsid w:val="32263178"/>
    <w:rsid w:val="322A23E9"/>
    <w:rsid w:val="32317B9B"/>
    <w:rsid w:val="32361F38"/>
    <w:rsid w:val="3261016B"/>
    <w:rsid w:val="32735582"/>
    <w:rsid w:val="32A56ECC"/>
    <w:rsid w:val="32B9207E"/>
    <w:rsid w:val="32D21A4D"/>
    <w:rsid w:val="32EE2D8F"/>
    <w:rsid w:val="331552A9"/>
    <w:rsid w:val="33516F26"/>
    <w:rsid w:val="33726500"/>
    <w:rsid w:val="338F4899"/>
    <w:rsid w:val="33D60F86"/>
    <w:rsid w:val="341D32B3"/>
    <w:rsid w:val="34286A97"/>
    <w:rsid w:val="34317A4F"/>
    <w:rsid w:val="344A454B"/>
    <w:rsid w:val="347C2748"/>
    <w:rsid w:val="34D70634"/>
    <w:rsid w:val="34F46B4E"/>
    <w:rsid w:val="34F54BD1"/>
    <w:rsid w:val="35045DF3"/>
    <w:rsid w:val="35052CDA"/>
    <w:rsid w:val="3523306D"/>
    <w:rsid w:val="353704AE"/>
    <w:rsid w:val="353E19D1"/>
    <w:rsid w:val="355F7780"/>
    <w:rsid w:val="35713D1B"/>
    <w:rsid w:val="357E55E8"/>
    <w:rsid w:val="35C244B7"/>
    <w:rsid w:val="35D57BA4"/>
    <w:rsid w:val="36392667"/>
    <w:rsid w:val="363A6695"/>
    <w:rsid w:val="363C7526"/>
    <w:rsid w:val="365D4C66"/>
    <w:rsid w:val="369D5EC9"/>
    <w:rsid w:val="36D6239A"/>
    <w:rsid w:val="36E005EB"/>
    <w:rsid w:val="36E63997"/>
    <w:rsid w:val="371A6C4E"/>
    <w:rsid w:val="371A745E"/>
    <w:rsid w:val="371E3AB1"/>
    <w:rsid w:val="372F0F53"/>
    <w:rsid w:val="3740281B"/>
    <w:rsid w:val="377B3F6B"/>
    <w:rsid w:val="37A550F2"/>
    <w:rsid w:val="37C2043F"/>
    <w:rsid w:val="37CD6641"/>
    <w:rsid w:val="382A43C2"/>
    <w:rsid w:val="38563A26"/>
    <w:rsid w:val="38BB0797"/>
    <w:rsid w:val="38FC0F9C"/>
    <w:rsid w:val="38FD1397"/>
    <w:rsid w:val="39013066"/>
    <w:rsid w:val="394B037A"/>
    <w:rsid w:val="395D5848"/>
    <w:rsid w:val="39925DC7"/>
    <w:rsid w:val="39992233"/>
    <w:rsid w:val="39A52527"/>
    <w:rsid w:val="39B56FA2"/>
    <w:rsid w:val="39C018FF"/>
    <w:rsid w:val="39C67F47"/>
    <w:rsid w:val="39C95A84"/>
    <w:rsid w:val="39DA1A6C"/>
    <w:rsid w:val="39E54140"/>
    <w:rsid w:val="3A2E504D"/>
    <w:rsid w:val="3A342543"/>
    <w:rsid w:val="3A6124AC"/>
    <w:rsid w:val="3A735570"/>
    <w:rsid w:val="3A9E1D7C"/>
    <w:rsid w:val="3AC52C27"/>
    <w:rsid w:val="3AD57AD8"/>
    <w:rsid w:val="3AEC3AB3"/>
    <w:rsid w:val="3AF51BAD"/>
    <w:rsid w:val="3B2E2D54"/>
    <w:rsid w:val="3B2E37D1"/>
    <w:rsid w:val="3B3F0AC3"/>
    <w:rsid w:val="3B5812EF"/>
    <w:rsid w:val="3B7C119F"/>
    <w:rsid w:val="3B9814ED"/>
    <w:rsid w:val="3BAB6580"/>
    <w:rsid w:val="3BB10240"/>
    <w:rsid w:val="3BBB0D70"/>
    <w:rsid w:val="3C185F6B"/>
    <w:rsid w:val="3C193937"/>
    <w:rsid w:val="3C2F7ED0"/>
    <w:rsid w:val="3C7F7889"/>
    <w:rsid w:val="3C812E3A"/>
    <w:rsid w:val="3C830111"/>
    <w:rsid w:val="3C924258"/>
    <w:rsid w:val="3CA1260F"/>
    <w:rsid w:val="3CA4559E"/>
    <w:rsid w:val="3CA77A62"/>
    <w:rsid w:val="3CC6010D"/>
    <w:rsid w:val="3D103282"/>
    <w:rsid w:val="3D2D333A"/>
    <w:rsid w:val="3D3F5BC0"/>
    <w:rsid w:val="3D474542"/>
    <w:rsid w:val="3D9F18FB"/>
    <w:rsid w:val="3DCC67AD"/>
    <w:rsid w:val="3E6A4A9A"/>
    <w:rsid w:val="3E715E98"/>
    <w:rsid w:val="3E7553B2"/>
    <w:rsid w:val="3EBB702A"/>
    <w:rsid w:val="3EBE4EBC"/>
    <w:rsid w:val="3EF75C27"/>
    <w:rsid w:val="3EF91CAF"/>
    <w:rsid w:val="3F3614F7"/>
    <w:rsid w:val="3F7D1995"/>
    <w:rsid w:val="3F807ACC"/>
    <w:rsid w:val="3F816CBA"/>
    <w:rsid w:val="3F8A316E"/>
    <w:rsid w:val="3F8F77C9"/>
    <w:rsid w:val="3FB948B3"/>
    <w:rsid w:val="3FEC1E46"/>
    <w:rsid w:val="40416045"/>
    <w:rsid w:val="406027C8"/>
    <w:rsid w:val="407A22C8"/>
    <w:rsid w:val="40A40B54"/>
    <w:rsid w:val="40A741D6"/>
    <w:rsid w:val="40B82602"/>
    <w:rsid w:val="40C172E5"/>
    <w:rsid w:val="40CF6D7C"/>
    <w:rsid w:val="40D81C1E"/>
    <w:rsid w:val="40F533F0"/>
    <w:rsid w:val="412264E7"/>
    <w:rsid w:val="412A694A"/>
    <w:rsid w:val="415E1881"/>
    <w:rsid w:val="41A4329D"/>
    <w:rsid w:val="41AF452F"/>
    <w:rsid w:val="41E14620"/>
    <w:rsid w:val="41FF5244"/>
    <w:rsid w:val="423B5DFF"/>
    <w:rsid w:val="42600146"/>
    <w:rsid w:val="42636CFD"/>
    <w:rsid w:val="42724A5C"/>
    <w:rsid w:val="427354EF"/>
    <w:rsid w:val="4298455E"/>
    <w:rsid w:val="42C75F4C"/>
    <w:rsid w:val="43261598"/>
    <w:rsid w:val="4349290D"/>
    <w:rsid w:val="43573000"/>
    <w:rsid w:val="436758A0"/>
    <w:rsid w:val="436E0608"/>
    <w:rsid w:val="438430C4"/>
    <w:rsid w:val="438F284C"/>
    <w:rsid w:val="43951BA2"/>
    <w:rsid w:val="43C2216D"/>
    <w:rsid w:val="43CB3FB8"/>
    <w:rsid w:val="43CC63E8"/>
    <w:rsid w:val="43D01923"/>
    <w:rsid w:val="43E04179"/>
    <w:rsid w:val="43E550FA"/>
    <w:rsid w:val="43EC2969"/>
    <w:rsid w:val="43F207F1"/>
    <w:rsid w:val="44107C3F"/>
    <w:rsid w:val="44474A2B"/>
    <w:rsid w:val="444916C6"/>
    <w:rsid w:val="44545AC0"/>
    <w:rsid w:val="44643921"/>
    <w:rsid w:val="44A87652"/>
    <w:rsid w:val="44AF41C6"/>
    <w:rsid w:val="44D40021"/>
    <w:rsid w:val="44E501BA"/>
    <w:rsid w:val="452C7A5E"/>
    <w:rsid w:val="45515B2E"/>
    <w:rsid w:val="455A1547"/>
    <w:rsid w:val="4582771E"/>
    <w:rsid w:val="45B157FB"/>
    <w:rsid w:val="45C91D20"/>
    <w:rsid w:val="45E3654B"/>
    <w:rsid w:val="45F73D85"/>
    <w:rsid w:val="460F142C"/>
    <w:rsid w:val="4610371C"/>
    <w:rsid w:val="464D0FCF"/>
    <w:rsid w:val="465F10CB"/>
    <w:rsid w:val="466D6560"/>
    <w:rsid w:val="46724DBD"/>
    <w:rsid w:val="46D828E6"/>
    <w:rsid w:val="46E85D0A"/>
    <w:rsid w:val="46F877E0"/>
    <w:rsid w:val="47103E59"/>
    <w:rsid w:val="471972A5"/>
    <w:rsid w:val="473814E9"/>
    <w:rsid w:val="47400128"/>
    <w:rsid w:val="47541F3D"/>
    <w:rsid w:val="47D14A9F"/>
    <w:rsid w:val="47D415AB"/>
    <w:rsid w:val="47DF6E22"/>
    <w:rsid w:val="47EB2CFC"/>
    <w:rsid w:val="481C0663"/>
    <w:rsid w:val="4860003D"/>
    <w:rsid w:val="48664AEB"/>
    <w:rsid w:val="487D3E3B"/>
    <w:rsid w:val="48944081"/>
    <w:rsid w:val="489933DE"/>
    <w:rsid w:val="48AF4CA8"/>
    <w:rsid w:val="48B850D0"/>
    <w:rsid w:val="48C34EF5"/>
    <w:rsid w:val="48CF6ECA"/>
    <w:rsid w:val="49322AE2"/>
    <w:rsid w:val="498661AE"/>
    <w:rsid w:val="49A242DA"/>
    <w:rsid w:val="49A978B7"/>
    <w:rsid w:val="49A97FB9"/>
    <w:rsid w:val="49C353B6"/>
    <w:rsid w:val="4A534867"/>
    <w:rsid w:val="4A610F93"/>
    <w:rsid w:val="4A773F9B"/>
    <w:rsid w:val="4A9E03C2"/>
    <w:rsid w:val="4AA43467"/>
    <w:rsid w:val="4AB90B43"/>
    <w:rsid w:val="4AC91A46"/>
    <w:rsid w:val="4AEE2BA6"/>
    <w:rsid w:val="4B083CD2"/>
    <w:rsid w:val="4B340C0B"/>
    <w:rsid w:val="4B7B1813"/>
    <w:rsid w:val="4B8C330D"/>
    <w:rsid w:val="4BB0773E"/>
    <w:rsid w:val="4BD15CAC"/>
    <w:rsid w:val="4C435319"/>
    <w:rsid w:val="4C4D05B1"/>
    <w:rsid w:val="4C522FBB"/>
    <w:rsid w:val="4C6D5B3D"/>
    <w:rsid w:val="4C952788"/>
    <w:rsid w:val="4CF2132C"/>
    <w:rsid w:val="4CF264AF"/>
    <w:rsid w:val="4CF6096B"/>
    <w:rsid w:val="4D276E20"/>
    <w:rsid w:val="4D6E0FC7"/>
    <w:rsid w:val="4D823312"/>
    <w:rsid w:val="4D8B7915"/>
    <w:rsid w:val="4DCE59EE"/>
    <w:rsid w:val="4DDC452D"/>
    <w:rsid w:val="4DE17CBA"/>
    <w:rsid w:val="4E3A7EEA"/>
    <w:rsid w:val="4E850D91"/>
    <w:rsid w:val="4E882C6A"/>
    <w:rsid w:val="4EBA7C2C"/>
    <w:rsid w:val="4ED10040"/>
    <w:rsid w:val="4ED62A85"/>
    <w:rsid w:val="4EDF019B"/>
    <w:rsid w:val="4EE41983"/>
    <w:rsid w:val="4F406D15"/>
    <w:rsid w:val="4F5F04AE"/>
    <w:rsid w:val="4F996B0E"/>
    <w:rsid w:val="4FA31824"/>
    <w:rsid w:val="4FF5281E"/>
    <w:rsid w:val="501C67B6"/>
    <w:rsid w:val="50614A02"/>
    <w:rsid w:val="50A629B0"/>
    <w:rsid w:val="50E41E26"/>
    <w:rsid w:val="50EC2B12"/>
    <w:rsid w:val="510F1A3A"/>
    <w:rsid w:val="51450F4D"/>
    <w:rsid w:val="51582205"/>
    <w:rsid w:val="51691AB7"/>
    <w:rsid w:val="51AA0CC4"/>
    <w:rsid w:val="51C142D0"/>
    <w:rsid w:val="51CD3B5D"/>
    <w:rsid w:val="51E033EC"/>
    <w:rsid w:val="52067B2F"/>
    <w:rsid w:val="522E5CB0"/>
    <w:rsid w:val="523712E2"/>
    <w:rsid w:val="523F2AA6"/>
    <w:rsid w:val="524F4586"/>
    <w:rsid w:val="525F4D79"/>
    <w:rsid w:val="52751D11"/>
    <w:rsid w:val="528177B6"/>
    <w:rsid w:val="528A6F1E"/>
    <w:rsid w:val="529740EB"/>
    <w:rsid w:val="52B00EE9"/>
    <w:rsid w:val="52C54186"/>
    <w:rsid w:val="53305BB9"/>
    <w:rsid w:val="53307964"/>
    <w:rsid w:val="53343CD3"/>
    <w:rsid w:val="53491685"/>
    <w:rsid w:val="53665EE3"/>
    <w:rsid w:val="53731605"/>
    <w:rsid w:val="53857DE3"/>
    <w:rsid w:val="538E1E43"/>
    <w:rsid w:val="53B23978"/>
    <w:rsid w:val="53D5092D"/>
    <w:rsid w:val="53DD7EE9"/>
    <w:rsid w:val="53DE0C96"/>
    <w:rsid w:val="53F61E6C"/>
    <w:rsid w:val="541C571C"/>
    <w:rsid w:val="54353EA3"/>
    <w:rsid w:val="54482C53"/>
    <w:rsid w:val="545A4BA5"/>
    <w:rsid w:val="546F0D76"/>
    <w:rsid w:val="548A63D1"/>
    <w:rsid w:val="548E6240"/>
    <w:rsid w:val="548F045C"/>
    <w:rsid w:val="549E5648"/>
    <w:rsid w:val="54B96E1A"/>
    <w:rsid w:val="54C50E9C"/>
    <w:rsid w:val="54CA4889"/>
    <w:rsid w:val="54EA1A2C"/>
    <w:rsid w:val="551F7DDC"/>
    <w:rsid w:val="554938CF"/>
    <w:rsid w:val="555048E4"/>
    <w:rsid w:val="555D5BA8"/>
    <w:rsid w:val="55694729"/>
    <w:rsid w:val="55736A16"/>
    <w:rsid w:val="55B22DA7"/>
    <w:rsid w:val="55D353C0"/>
    <w:rsid w:val="55E41C04"/>
    <w:rsid w:val="56261E69"/>
    <w:rsid w:val="56277D6A"/>
    <w:rsid w:val="56291300"/>
    <w:rsid w:val="56B85D94"/>
    <w:rsid w:val="56D947FF"/>
    <w:rsid w:val="56E213BD"/>
    <w:rsid w:val="578E75FA"/>
    <w:rsid w:val="57A52914"/>
    <w:rsid w:val="57B75852"/>
    <w:rsid w:val="58013368"/>
    <w:rsid w:val="580842D4"/>
    <w:rsid w:val="58287748"/>
    <w:rsid w:val="584C2EBD"/>
    <w:rsid w:val="584E24C2"/>
    <w:rsid w:val="5854174D"/>
    <w:rsid w:val="58552C89"/>
    <w:rsid w:val="58624215"/>
    <w:rsid w:val="58AA4C69"/>
    <w:rsid w:val="58B46D41"/>
    <w:rsid w:val="58B55559"/>
    <w:rsid w:val="58B85B11"/>
    <w:rsid w:val="59095CED"/>
    <w:rsid w:val="590E661C"/>
    <w:rsid w:val="59196ED9"/>
    <w:rsid w:val="595318C0"/>
    <w:rsid w:val="59542796"/>
    <w:rsid w:val="59563AF2"/>
    <w:rsid w:val="595D010E"/>
    <w:rsid w:val="5976350C"/>
    <w:rsid w:val="597C355F"/>
    <w:rsid w:val="599C5B68"/>
    <w:rsid w:val="59A01F05"/>
    <w:rsid w:val="59A1686E"/>
    <w:rsid w:val="59E127F2"/>
    <w:rsid w:val="5A243229"/>
    <w:rsid w:val="5A8C55BA"/>
    <w:rsid w:val="5A9205E2"/>
    <w:rsid w:val="5AD67E28"/>
    <w:rsid w:val="5AEA4439"/>
    <w:rsid w:val="5AFF676C"/>
    <w:rsid w:val="5B1B63EE"/>
    <w:rsid w:val="5B1F6C87"/>
    <w:rsid w:val="5B2766FF"/>
    <w:rsid w:val="5B291B6C"/>
    <w:rsid w:val="5B2D76A0"/>
    <w:rsid w:val="5B362005"/>
    <w:rsid w:val="5B533124"/>
    <w:rsid w:val="5B6222C8"/>
    <w:rsid w:val="5B866121"/>
    <w:rsid w:val="5BB924C2"/>
    <w:rsid w:val="5BBB43D2"/>
    <w:rsid w:val="5BF129DD"/>
    <w:rsid w:val="5BF47FA0"/>
    <w:rsid w:val="5C001B50"/>
    <w:rsid w:val="5C0D4113"/>
    <w:rsid w:val="5C0E7BE0"/>
    <w:rsid w:val="5C1B55D6"/>
    <w:rsid w:val="5C284766"/>
    <w:rsid w:val="5C2E569D"/>
    <w:rsid w:val="5C310E8D"/>
    <w:rsid w:val="5C3F0A07"/>
    <w:rsid w:val="5C4B4E8B"/>
    <w:rsid w:val="5C4E2A02"/>
    <w:rsid w:val="5C501871"/>
    <w:rsid w:val="5C53675C"/>
    <w:rsid w:val="5C676A1E"/>
    <w:rsid w:val="5C6B1020"/>
    <w:rsid w:val="5C9A3EE6"/>
    <w:rsid w:val="5CAB46E2"/>
    <w:rsid w:val="5CD82C7A"/>
    <w:rsid w:val="5D13365C"/>
    <w:rsid w:val="5D2A62FF"/>
    <w:rsid w:val="5D38060D"/>
    <w:rsid w:val="5D5A03F0"/>
    <w:rsid w:val="5D806518"/>
    <w:rsid w:val="5D824B59"/>
    <w:rsid w:val="5DA7710C"/>
    <w:rsid w:val="5DB2193F"/>
    <w:rsid w:val="5DB25B40"/>
    <w:rsid w:val="5DC460E2"/>
    <w:rsid w:val="5E07545F"/>
    <w:rsid w:val="5E95770C"/>
    <w:rsid w:val="5ECD3AD5"/>
    <w:rsid w:val="5F1C47FB"/>
    <w:rsid w:val="5F326C89"/>
    <w:rsid w:val="5F594DBD"/>
    <w:rsid w:val="5F6A7DDC"/>
    <w:rsid w:val="5F733560"/>
    <w:rsid w:val="5FA148E1"/>
    <w:rsid w:val="5FA72B55"/>
    <w:rsid w:val="5FAB2C21"/>
    <w:rsid w:val="5FB81E91"/>
    <w:rsid w:val="5FBA2563"/>
    <w:rsid w:val="5FC40CB5"/>
    <w:rsid w:val="5FC7413E"/>
    <w:rsid w:val="5FE52E12"/>
    <w:rsid w:val="5FF2608B"/>
    <w:rsid w:val="5FFC1FBB"/>
    <w:rsid w:val="60261490"/>
    <w:rsid w:val="603027F6"/>
    <w:rsid w:val="603A0F9E"/>
    <w:rsid w:val="604A060D"/>
    <w:rsid w:val="604C6ADD"/>
    <w:rsid w:val="60580A12"/>
    <w:rsid w:val="60595A7C"/>
    <w:rsid w:val="606421F2"/>
    <w:rsid w:val="60813A84"/>
    <w:rsid w:val="60D201C6"/>
    <w:rsid w:val="60DA3188"/>
    <w:rsid w:val="60E568CF"/>
    <w:rsid w:val="61005C37"/>
    <w:rsid w:val="610D6B86"/>
    <w:rsid w:val="614D2C84"/>
    <w:rsid w:val="61506ABF"/>
    <w:rsid w:val="61555C5E"/>
    <w:rsid w:val="615A3D2B"/>
    <w:rsid w:val="619342FB"/>
    <w:rsid w:val="61D02FBD"/>
    <w:rsid w:val="61D34FBE"/>
    <w:rsid w:val="620D152B"/>
    <w:rsid w:val="6238037A"/>
    <w:rsid w:val="628C4A77"/>
    <w:rsid w:val="6293368C"/>
    <w:rsid w:val="62A21A4F"/>
    <w:rsid w:val="62B95419"/>
    <w:rsid w:val="62B973C8"/>
    <w:rsid w:val="63157859"/>
    <w:rsid w:val="632D13A1"/>
    <w:rsid w:val="633046D1"/>
    <w:rsid w:val="633F7539"/>
    <w:rsid w:val="635E4403"/>
    <w:rsid w:val="63724A28"/>
    <w:rsid w:val="63C91336"/>
    <w:rsid w:val="63F352B4"/>
    <w:rsid w:val="64330BA2"/>
    <w:rsid w:val="64457516"/>
    <w:rsid w:val="64C741BC"/>
    <w:rsid w:val="64CA5FEA"/>
    <w:rsid w:val="64CD7A87"/>
    <w:rsid w:val="65134DE1"/>
    <w:rsid w:val="65164B57"/>
    <w:rsid w:val="651A6108"/>
    <w:rsid w:val="65513813"/>
    <w:rsid w:val="65572FF6"/>
    <w:rsid w:val="656F2BF1"/>
    <w:rsid w:val="657B1972"/>
    <w:rsid w:val="65A6610F"/>
    <w:rsid w:val="65A67D64"/>
    <w:rsid w:val="65AE4B7B"/>
    <w:rsid w:val="65C7756F"/>
    <w:rsid w:val="662C16AF"/>
    <w:rsid w:val="663439BD"/>
    <w:rsid w:val="6647317E"/>
    <w:rsid w:val="66544D23"/>
    <w:rsid w:val="66581A68"/>
    <w:rsid w:val="667D646F"/>
    <w:rsid w:val="66AF1530"/>
    <w:rsid w:val="66B5171F"/>
    <w:rsid w:val="66C27D0A"/>
    <w:rsid w:val="66DC6DF9"/>
    <w:rsid w:val="670D0708"/>
    <w:rsid w:val="670D63FE"/>
    <w:rsid w:val="67371543"/>
    <w:rsid w:val="676712E3"/>
    <w:rsid w:val="67A416C8"/>
    <w:rsid w:val="67D0610F"/>
    <w:rsid w:val="67D361AB"/>
    <w:rsid w:val="67DB5301"/>
    <w:rsid w:val="67F85860"/>
    <w:rsid w:val="6807063A"/>
    <w:rsid w:val="680C6C4D"/>
    <w:rsid w:val="68230CEC"/>
    <w:rsid w:val="68483373"/>
    <w:rsid w:val="68BD12D5"/>
    <w:rsid w:val="68D56213"/>
    <w:rsid w:val="68DD2A9F"/>
    <w:rsid w:val="68EE0AA8"/>
    <w:rsid w:val="695A18DA"/>
    <w:rsid w:val="69675E42"/>
    <w:rsid w:val="6981034A"/>
    <w:rsid w:val="699A7545"/>
    <w:rsid w:val="69BA3029"/>
    <w:rsid w:val="69DF01E1"/>
    <w:rsid w:val="69E061BE"/>
    <w:rsid w:val="69E309DE"/>
    <w:rsid w:val="6A6779E3"/>
    <w:rsid w:val="6A7D5463"/>
    <w:rsid w:val="6A976AC0"/>
    <w:rsid w:val="6AAD07C5"/>
    <w:rsid w:val="6ADB7D70"/>
    <w:rsid w:val="6AF456AF"/>
    <w:rsid w:val="6B392208"/>
    <w:rsid w:val="6B4A7187"/>
    <w:rsid w:val="6B89050B"/>
    <w:rsid w:val="6B9A0A6E"/>
    <w:rsid w:val="6BB376F4"/>
    <w:rsid w:val="6BC25DA0"/>
    <w:rsid w:val="6BC32C26"/>
    <w:rsid w:val="6BEA4149"/>
    <w:rsid w:val="6BF13357"/>
    <w:rsid w:val="6BF25DA3"/>
    <w:rsid w:val="6BF339C2"/>
    <w:rsid w:val="6C18361A"/>
    <w:rsid w:val="6C1B1423"/>
    <w:rsid w:val="6CA01200"/>
    <w:rsid w:val="6CF71061"/>
    <w:rsid w:val="6CF77B2C"/>
    <w:rsid w:val="6CF9166B"/>
    <w:rsid w:val="6D5B14E7"/>
    <w:rsid w:val="6D5C6E3E"/>
    <w:rsid w:val="6D670203"/>
    <w:rsid w:val="6D6D4B1D"/>
    <w:rsid w:val="6D9B5EBD"/>
    <w:rsid w:val="6DA7669B"/>
    <w:rsid w:val="6DAE7C19"/>
    <w:rsid w:val="6DBD5F10"/>
    <w:rsid w:val="6DDC409C"/>
    <w:rsid w:val="6E0A79DE"/>
    <w:rsid w:val="6E306941"/>
    <w:rsid w:val="6E3A74C4"/>
    <w:rsid w:val="6E656B58"/>
    <w:rsid w:val="6E723CB4"/>
    <w:rsid w:val="6EC258C2"/>
    <w:rsid w:val="6ED23F8A"/>
    <w:rsid w:val="6ED91457"/>
    <w:rsid w:val="6EF92C3F"/>
    <w:rsid w:val="6FDA2240"/>
    <w:rsid w:val="6FDA531C"/>
    <w:rsid w:val="6FE16BBD"/>
    <w:rsid w:val="6FF617E6"/>
    <w:rsid w:val="6FFA50DF"/>
    <w:rsid w:val="700F2463"/>
    <w:rsid w:val="70183E5B"/>
    <w:rsid w:val="70237BE5"/>
    <w:rsid w:val="703F0BA1"/>
    <w:rsid w:val="70532997"/>
    <w:rsid w:val="70BA2CC8"/>
    <w:rsid w:val="70C366A6"/>
    <w:rsid w:val="712F6E2E"/>
    <w:rsid w:val="715C420E"/>
    <w:rsid w:val="71914165"/>
    <w:rsid w:val="71C86933"/>
    <w:rsid w:val="71E16724"/>
    <w:rsid w:val="721664B4"/>
    <w:rsid w:val="72440886"/>
    <w:rsid w:val="7258264A"/>
    <w:rsid w:val="725F37CB"/>
    <w:rsid w:val="726F552F"/>
    <w:rsid w:val="7270554D"/>
    <w:rsid w:val="72782A98"/>
    <w:rsid w:val="728A5D22"/>
    <w:rsid w:val="72A47A85"/>
    <w:rsid w:val="72A65EEC"/>
    <w:rsid w:val="72A71C76"/>
    <w:rsid w:val="72A809B4"/>
    <w:rsid w:val="72C65DC3"/>
    <w:rsid w:val="73145451"/>
    <w:rsid w:val="731B7D05"/>
    <w:rsid w:val="73347619"/>
    <w:rsid w:val="73473F2D"/>
    <w:rsid w:val="73534B2F"/>
    <w:rsid w:val="73557803"/>
    <w:rsid w:val="73620D4D"/>
    <w:rsid w:val="73902349"/>
    <w:rsid w:val="73944E43"/>
    <w:rsid w:val="73D25E24"/>
    <w:rsid w:val="73D27753"/>
    <w:rsid w:val="73E96728"/>
    <w:rsid w:val="74195F35"/>
    <w:rsid w:val="7436397C"/>
    <w:rsid w:val="74412EB9"/>
    <w:rsid w:val="744B2408"/>
    <w:rsid w:val="74537D28"/>
    <w:rsid w:val="74636EED"/>
    <w:rsid w:val="747775CA"/>
    <w:rsid w:val="74942619"/>
    <w:rsid w:val="74981759"/>
    <w:rsid w:val="749B04DB"/>
    <w:rsid w:val="74A851D6"/>
    <w:rsid w:val="74C14121"/>
    <w:rsid w:val="74C47D3B"/>
    <w:rsid w:val="74CF2C41"/>
    <w:rsid w:val="74DD1D07"/>
    <w:rsid w:val="74DF06CC"/>
    <w:rsid w:val="74E8265F"/>
    <w:rsid w:val="74F709F4"/>
    <w:rsid w:val="75031C02"/>
    <w:rsid w:val="75050AD1"/>
    <w:rsid w:val="750908FA"/>
    <w:rsid w:val="754C3252"/>
    <w:rsid w:val="755F337C"/>
    <w:rsid w:val="75906B77"/>
    <w:rsid w:val="75C8337A"/>
    <w:rsid w:val="7609371F"/>
    <w:rsid w:val="762F65C2"/>
    <w:rsid w:val="764742AB"/>
    <w:rsid w:val="76497F49"/>
    <w:rsid w:val="765E370B"/>
    <w:rsid w:val="765E45B5"/>
    <w:rsid w:val="76663F55"/>
    <w:rsid w:val="768F0C50"/>
    <w:rsid w:val="76963C7F"/>
    <w:rsid w:val="76BB5C32"/>
    <w:rsid w:val="76D2235A"/>
    <w:rsid w:val="76D36055"/>
    <w:rsid w:val="76E23720"/>
    <w:rsid w:val="76FF57D9"/>
    <w:rsid w:val="77045845"/>
    <w:rsid w:val="77151985"/>
    <w:rsid w:val="771A5956"/>
    <w:rsid w:val="772E36D2"/>
    <w:rsid w:val="7738760E"/>
    <w:rsid w:val="77635C39"/>
    <w:rsid w:val="77721655"/>
    <w:rsid w:val="77A6593B"/>
    <w:rsid w:val="77B5275D"/>
    <w:rsid w:val="77DB3E63"/>
    <w:rsid w:val="77F07AE7"/>
    <w:rsid w:val="77FB76D3"/>
    <w:rsid w:val="78047F89"/>
    <w:rsid w:val="781E0613"/>
    <w:rsid w:val="78463502"/>
    <w:rsid w:val="78694C0E"/>
    <w:rsid w:val="78917237"/>
    <w:rsid w:val="789F41D2"/>
    <w:rsid w:val="78E003C0"/>
    <w:rsid w:val="78E33AAD"/>
    <w:rsid w:val="78FE0951"/>
    <w:rsid w:val="79082241"/>
    <w:rsid w:val="7991555B"/>
    <w:rsid w:val="79F4593D"/>
    <w:rsid w:val="79FC4019"/>
    <w:rsid w:val="7A182B85"/>
    <w:rsid w:val="7A210DA8"/>
    <w:rsid w:val="7A3D7FA2"/>
    <w:rsid w:val="7A58057B"/>
    <w:rsid w:val="7A7343C7"/>
    <w:rsid w:val="7AB76884"/>
    <w:rsid w:val="7AC3477F"/>
    <w:rsid w:val="7AC91718"/>
    <w:rsid w:val="7AEE58AF"/>
    <w:rsid w:val="7AFC1304"/>
    <w:rsid w:val="7B152D60"/>
    <w:rsid w:val="7B424308"/>
    <w:rsid w:val="7B486E44"/>
    <w:rsid w:val="7B4E4A05"/>
    <w:rsid w:val="7B542842"/>
    <w:rsid w:val="7B862F7F"/>
    <w:rsid w:val="7B902921"/>
    <w:rsid w:val="7B952DD6"/>
    <w:rsid w:val="7BAC6674"/>
    <w:rsid w:val="7BAF1A9C"/>
    <w:rsid w:val="7BBA3FF2"/>
    <w:rsid w:val="7C5A6F59"/>
    <w:rsid w:val="7C696CDA"/>
    <w:rsid w:val="7C81636C"/>
    <w:rsid w:val="7CCD1158"/>
    <w:rsid w:val="7D031730"/>
    <w:rsid w:val="7D19368A"/>
    <w:rsid w:val="7D332392"/>
    <w:rsid w:val="7D3B1F43"/>
    <w:rsid w:val="7D4B0C8A"/>
    <w:rsid w:val="7D550C70"/>
    <w:rsid w:val="7D60408E"/>
    <w:rsid w:val="7D6C2511"/>
    <w:rsid w:val="7D7A61FF"/>
    <w:rsid w:val="7D9533DA"/>
    <w:rsid w:val="7DA3479F"/>
    <w:rsid w:val="7DCF4476"/>
    <w:rsid w:val="7DD669B8"/>
    <w:rsid w:val="7DD873E7"/>
    <w:rsid w:val="7DF2269D"/>
    <w:rsid w:val="7DFF2EE1"/>
    <w:rsid w:val="7E0C6CC1"/>
    <w:rsid w:val="7E202546"/>
    <w:rsid w:val="7E484964"/>
    <w:rsid w:val="7E4C2647"/>
    <w:rsid w:val="7E4E757E"/>
    <w:rsid w:val="7E5669F4"/>
    <w:rsid w:val="7E570F7D"/>
    <w:rsid w:val="7E5C7C37"/>
    <w:rsid w:val="7E733384"/>
    <w:rsid w:val="7E907BA6"/>
    <w:rsid w:val="7EB27BFB"/>
    <w:rsid w:val="7ED9326D"/>
    <w:rsid w:val="7F362340"/>
    <w:rsid w:val="7F733FBF"/>
    <w:rsid w:val="7F8B3AAF"/>
    <w:rsid w:val="7FA85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framePr w:wrap="around" w:hAnchor="text" w:y="1"/>
      <w:widowControl w:val="0"/>
      <w:jc w:val="both"/>
    </w:pPr>
    <w:rPr>
      <w:rFonts w:ascii="Calibri" w:hAnsi="Calibri" w:cs="Arial Unicode MS"/>
      <w:color w:val="000000"/>
      <w:kern w:val="2"/>
      <w:sz w:val="28"/>
      <w:szCs w:val="28"/>
      <w:u w:color="000000"/>
    </w:rPr>
  </w:style>
  <w:style w:type="paragraph" w:styleId="1">
    <w:name w:val="heading 1"/>
    <w:next w:val="a0"/>
    <w:qFormat/>
    <w:pPr>
      <w:keepNext/>
      <w:keepLines/>
      <w:widowControl w:val="0"/>
      <w:spacing w:beforeLines="50" w:before="50" w:afterLines="50" w:after="50"/>
      <w:jc w:val="center"/>
      <w:outlineLvl w:val="0"/>
    </w:pPr>
    <w:rPr>
      <w:rFonts w:ascii="黑体" w:eastAsia="黑体" w:hAnsi="黑体" w:cs="黑体"/>
      <w:bCs/>
      <w:color w:val="000000"/>
      <w:kern w:val="44"/>
      <w:sz w:val="44"/>
      <w:szCs w:val="36"/>
      <w:u w:color="000000"/>
    </w:rPr>
  </w:style>
  <w:style w:type="paragraph" w:styleId="2">
    <w:name w:val="heading 2"/>
    <w:basedOn w:val="3"/>
    <w:next w:val="a0"/>
    <w:link w:val="2Char"/>
    <w:unhideWhenUsed/>
    <w:qFormat/>
    <w:pPr>
      <w:framePr w:wrap="around" w:yAlign="inline"/>
      <w:spacing w:beforeLines="50" w:before="50" w:afterLines="50" w:after="50" w:line="240" w:lineRule="auto"/>
      <w:outlineLvl w:val="1"/>
    </w:pPr>
    <w:rPr>
      <w:rFonts w:ascii="黑体" w:hAnsi="黑体" w:cs="黑体"/>
      <w:sz w:val="32"/>
      <w:szCs w:val="32"/>
      <w:lang w:val="zh-TW"/>
    </w:rPr>
  </w:style>
  <w:style w:type="paragraph" w:styleId="3">
    <w:name w:val="heading 3"/>
    <w:next w:val="a0"/>
    <w:link w:val="3Char"/>
    <w:qFormat/>
    <w:pPr>
      <w:keepNext/>
      <w:keepLines/>
      <w:framePr w:wrap="around" w:hAnchor="text" w:y="1"/>
      <w:widowControl w:val="0"/>
      <w:spacing w:line="600" w:lineRule="exact"/>
      <w:jc w:val="center"/>
      <w:outlineLvl w:val="2"/>
    </w:pPr>
    <w:rPr>
      <w:rFonts w:eastAsia="黑体"/>
      <w:bCs/>
      <w:color w:val="000000"/>
      <w:kern w:val="2"/>
      <w:sz w:val="30"/>
      <w:szCs w:val="28"/>
      <w:u w:color="000000"/>
    </w:rPr>
  </w:style>
  <w:style w:type="paragraph" w:styleId="4">
    <w:name w:val="heading 4"/>
    <w:basedOn w:val="a1"/>
    <w:next w:val="a0"/>
    <w:link w:val="4Char"/>
    <w:unhideWhenUsed/>
    <w:qFormat/>
    <w:pPr>
      <w:framePr w:wrap="around" w:yAlign="inline"/>
      <w:shd w:val="clear" w:color="auto" w:fill="FFFFFF"/>
      <w:spacing w:line="600" w:lineRule="exact"/>
      <w:ind w:firstLineChars="200" w:firstLine="600"/>
      <w:jc w:val="left"/>
      <w:outlineLvl w:val="3"/>
    </w:pPr>
    <w:rPr>
      <w:rFonts w:ascii="黑体" w:eastAsia="黑体" w:hAnsi="黑体" w:cs="黑体"/>
      <w:bCs/>
      <w:sz w:val="30"/>
      <w:szCs w:val="32"/>
      <w:lang w:val="zh-TW"/>
    </w:rPr>
  </w:style>
  <w:style w:type="paragraph" w:styleId="5">
    <w:name w:val="heading 5"/>
    <w:basedOn w:val="a0"/>
    <w:next w:val="a0"/>
    <w:link w:val="5Char"/>
    <w:unhideWhenUsed/>
    <w:qFormat/>
    <w:pPr>
      <w:framePr w:wrap="around" w:yAlign="inline"/>
      <w:spacing w:line="560" w:lineRule="exact"/>
      <w:ind w:firstLineChars="200" w:firstLine="600"/>
      <w:outlineLvl w:val="4"/>
    </w:pPr>
    <w:rPr>
      <w:rFonts w:ascii="黑体" w:eastAsia="仿宋_GB2312" w:hAnsi="黑体" w:cs="黑体"/>
      <w:b/>
      <w:bCs/>
      <w:kern w:val="0"/>
      <w:sz w:val="30"/>
      <w:szCs w:val="32"/>
      <w:lang w:val="zh-TW"/>
    </w:rPr>
  </w:style>
  <w:style w:type="paragraph" w:styleId="6">
    <w:name w:val="heading 6"/>
    <w:basedOn w:val="a0"/>
    <w:next w:val="a0"/>
    <w:link w:val="6Char"/>
    <w:unhideWhenUsed/>
    <w:qFormat/>
    <w:pPr>
      <w:keepNext/>
      <w:keepLines/>
      <w:framePr w:wrap="around"/>
      <w:spacing w:before="240" w:after="64" w:line="320" w:lineRule="auto"/>
      <w:outlineLvl w:val="5"/>
    </w:pPr>
    <w:rPr>
      <w:rFonts w:asciiTheme="majorHAnsi" w:eastAsiaTheme="majorEastAsia" w:hAnsiTheme="majorHAnsi" w:cstheme="majorBidi"/>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Web)"/>
    <w:qFormat/>
    <w:pPr>
      <w:framePr w:wrap="around" w:hAnchor="text" w:y="1"/>
      <w:widowControl w:val="0"/>
      <w:spacing w:before="100" w:after="100"/>
      <w:jc w:val="both"/>
    </w:pPr>
    <w:rPr>
      <w:rFonts w:ascii="宋体" w:eastAsia="宋体" w:hAnsi="宋体" w:cs="宋体"/>
      <w:color w:val="000000"/>
      <w:sz w:val="24"/>
      <w:szCs w:val="24"/>
      <w:u w:color="000000"/>
    </w:rPr>
  </w:style>
  <w:style w:type="paragraph" w:styleId="7">
    <w:name w:val="toc 7"/>
    <w:basedOn w:val="a0"/>
    <w:next w:val="a0"/>
    <w:qFormat/>
    <w:pPr>
      <w:framePr w:wrap="around"/>
      <w:ind w:left="1680"/>
      <w:jc w:val="left"/>
    </w:pPr>
    <w:rPr>
      <w:rFonts w:asciiTheme="minorHAnsi" w:hAnsiTheme="minorHAnsi"/>
      <w:sz w:val="20"/>
      <w:szCs w:val="20"/>
    </w:rPr>
  </w:style>
  <w:style w:type="paragraph" w:styleId="a5">
    <w:name w:val="annotation text"/>
    <w:basedOn w:val="a0"/>
    <w:link w:val="Char"/>
    <w:qFormat/>
    <w:pPr>
      <w:framePr w:wrap="around"/>
      <w:jc w:val="left"/>
    </w:pPr>
  </w:style>
  <w:style w:type="paragraph" w:styleId="a6">
    <w:name w:val="Body Text"/>
    <w:qFormat/>
    <w:pPr>
      <w:framePr w:wrap="around" w:hAnchor="text" w:y="1"/>
      <w:widowControl w:val="0"/>
      <w:spacing w:after="120"/>
      <w:jc w:val="both"/>
    </w:pPr>
    <w:rPr>
      <w:rFonts w:ascii="Arial Unicode MS" w:hAnsi="Arial Unicode MS" w:cs="Arial Unicode MS" w:hint="eastAsia"/>
      <w:color w:val="000000"/>
      <w:kern w:val="2"/>
      <w:sz w:val="28"/>
      <w:szCs w:val="28"/>
      <w:u w:color="000000"/>
    </w:rPr>
  </w:style>
  <w:style w:type="paragraph" w:styleId="50">
    <w:name w:val="toc 5"/>
    <w:basedOn w:val="a0"/>
    <w:next w:val="a0"/>
    <w:qFormat/>
    <w:pPr>
      <w:framePr w:wrap="around"/>
      <w:ind w:left="1120"/>
      <w:jc w:val="left"/>
    </w:pPr>
    <w:rPr>
      <w:rFonts w:asciiTheme="minorHAnsi" w:hAnsiTheme="minorHAnsi"/>
      <w:sz w:val="20"/>
      <w:szCs w:val="20"/>
    </w:rPr>
  </w:style>
  <w:style w:type="paragraph" w:styleId="30">
    <w:name w:val="toc 3"/>
    <w:basedOn w:val="a0"/>
    <w:next w:val="a0"/>
    <w:uiPriority w:val="39"/>
    <w:qFormat/>
    <w:pPr>
      <w:framePr w:wrap="around"/>
      <w:ind w:left="560"/>
      <w:jc w:val="left"/>
    </w:pPr>
    <w:rPr>
      <w:rFonts w:asciiTheme="minorHAnsi" w:hAnsiTheme="minorHAnsi"/>
      <w:sz w:val="20"/>
      <w:szCs w:val="20"/>
    </w:rPr>
  </w:style>
  <w:style w:type="paragraph" w:styleId="8">
    <w:name w:val="toc 8"/>
    <w:basedOn w:val="a0"/>
    <w:next w:val="a0"/>
    <w:qFormat/>
    <w:pPr>
      <w:framePr w:wrap="around"/>
      <w:ind w:left="1960"/>
      <w:jc w:val="left"/>
    </w:pPr>
    <w:rPr>
      <w:rFonts w:asciiTheme="minorHAnsi" w:hAnsiTheme="minorHAnsi"/>
      <w:sz w:val="20"/>
      <w:szCs w:val="20"/>
    </w:rPr>
  </w:style>
  <w:style w:type="paragraph" w:styleId="a7">
    <w:name w:val="Balloon Text"/>
    <w:basedOn w:val="a0"/>
    <w:link w:val="Char0"/>
    <w:qFormat/>
    <w:pPr>
      <w:framePr w:wrap="around"/>
    </w:pPr>
    <w:rPr>
      <w:sz w:val="18"/>
      <w:szCs w:val="18"/>
    </w:rPr>
  </w:style>
  <w:style w:type="paragraph" w:styleId="a8">
    <w:name w:val="footer"/>
    <w:link w:val="Char1"/>
    <w:qFormat/>
    <w:pPr>
      <w:framePr w:wrap="around" w:hAnchor="text" w:y="1"/>
      <w:widowControl w:val="0"/>
      <w:tabs>
        <w:tab w:val="center" w:pos="4153"/>
        <w:tab w:val="right" w:pos="8306"/>
      </w:tabs>
      <w:jc w:val="both"/>
    </w:pPr>
    <w:rPr>
      <w:rFonts w:ascii="Calibri" w:hAnsi="Calibri" w:cs="Arial Unicode MS"/>
      <w:color w:val="000000"/>
      <w:kern w:val="2"/>
      <w:sz w:val="18"/>
      <w:szCs w:val="18"/>
      <w:u w:color="000000"/>
    </w:rPr>
  </w:style>
  <w:style w:type="paragraph" w:styleId="a9">
    <w:name w:val="header"/>
    <w:basedOn w:val="a0"/>
    <w:link w:val="Char2"/>
    <w:qFormat/>
    <w:pPr>
      <w:framePr w:wrap="around"/>
      <w:pBdr>
        <w:bottom w:val="single" w:sz="6" w:space="1" w:color="auto"/>
      </w:pBdr>
      <w:tabs>
        <w:tab w:val="center" w:pos="4153"/>
        <w:tab w:val="right" w:pos="8306"/>
      </w:tabs>
      <w:snapToGrid w:val="0"/>
      <w:jc w:val="center"/>
    </w:pPr>
    <w:rPr>
      <w:sz w:val="18"/>
      <w:szCs w:val="18"/>
    </w:rPr>
  </w:style>
  <w:style w:type="paragraph" w:styleId="10">
    <w:name w:val="toc 1"/>
    <w:next w:val="a0"/>
    <w:uiPriority w:val="39"/>
    <w:qFormat/>
    <w:pPr>
      <w:framePr w:wrap="around" w:hAnchor="text" w:y="1"/>
      <w:widowControl w:val="0"/>
      <w:spacing w:before="120"/>
    </w:pPr>
    <w:rPr>
      <w:rFonts w:asciiTheme="minorHAnsi" w:hAnsiTheme="minorHAnsi" w:cs="Arial Unicode MS"/>
      <w:b/>
      <w:bCs/>
      <w:i/>
      <w:iCs/>
      <w:color w:val="000000"/>
      <w:kern w:val="2"/>
      <w:sz w:val="24"/>
      <w:szCs w:val="24"/>
      <w:u w:color="000000"/>
    </w:rPr>
  </w:style>
  <w:style w:type="paragraph" w:styleId="40">
    <w:name w:val="toc 4"/>
    <w:basedOn w:val="a0"/>
    <w:next w:val="a0"/>
    <w:uiPriority w:val="39"/>
    <w:qFormat/>
    <w:pPr>
      <w:framePr w:wrap="around"/>
      <w:ind w:left="840"/>
      <w:jc w:val="left"/>
    </w:pPr>
    <w:rPr>
      <w:rFonts w:asciiTheme="minorHAnsi" w:hAnsiTheme="minorHAnsi"/>
      <w:sz w:val="20"/>
      <w:szCs w:val="20"/>
    </w:rPr>
  </w:style>
  <w:style w:type="paragraph" w:styleId="aa">
    <w:name w:val="footnote text"/>
    <w:link w:val="Char3"/>
    <w:qFormat/>
    <w:pPr>
      <w:framePr w:wrap="around" w:hAnchor="text" w:y="1"/>
      <w:widowControl w:val="0"/>
      <w:jc w:val="both"/>
    </w:pPr>
    <w:rPr>
      <w:rFonts w:ascii="Calibri" w:eastAsia="Calibri" w:hAnsi="Calibri" w:cs="Calibri"/>
      <w:color w:val="000000"/>
      <w:kern w:val="2"/>
      <w:sz w:val="18"/>
      <w:szCs w:val="18"/>
      <w:u w:color="000000"/>
    </w:rPr>
  </w:style>
  <w:style w:type="paragraph" w:styleId="60">
    <w:name w:val="toc 6"/>
    <w:basedOn w:val="a0"/>
    <w:next w:val="a0"/>
    <w:qFormat/>
    <w:pPr>
      <w:framePr w:wrap="around"/>
      <w:ind w:left="1400"/>
      <w:jc w:val="left"/>
    </w:pPr>
    <w:rPr>
      <w:rFonts w:asciiTheme="minorHAnsi" w:hAnsiTheme="minorHAnsi"/>
      <w:sz w:val="20"/>
      <w:szCs w:val="20"/>
    </w:rPr>
  </w:style>
  <w:style w:type="paragraph" w:styleId="20">
    <w:name w:val="toc 2"/>
    <w:next w:val="a0"/>
    <w:uiPriority w:val="39"/>
    <w:qFormat/>
    <w:pPr>
      <w:framePr w:wrap="around" w:hAnchor="text" w:y="1"/>
      <w:widowControl w:val="0"/>
      <w:spacing w:before="120"/>
      <w:ind w:left="280"/>
    </w:pPr>
    <w:rPr>
      <w:rFonts w:asciiTheme="minorHAnsi" w:hAnsiTheme="minorHAnsi" w:cs="Arial Unicode MS"/>
      <w:b/>
      <w:bCs/>
      <w:color w:val="000000"/>
      <w:kern w:val="2"/>
      <w:sz w:val="22"/>
      <w:szCs w:val="22"/>
      <w:u w:color="000000"/>
    </w:rPr>
  </w:style>
  <w:style w:type="paragraph" w:styleId="9">
    <w:name w:val="toc 9"/>
    <w:basedOn w:val="a0"/>
    <w:next w:val="a0"/>
    <w:qFormat/>
    <w:pPr>
      <w:framePr w:wrap="around"/>
      <w:ind w:left="2240"/>
      <w:jc w:val="left"/>
    </w:pPr>
    <w:rPr>
      <w:rFonts w:asciiTheme="minorHAnsi" w:hAnsiTheme="minorHAnsi"/>
      <w:sz w:val="20"/>
      <w:szCs w:val="20"/>
    </w:rPr>
  </w:style>
  <w:style w:type="paragraph" w:styleId="ab">
    <w:name w:val="annotation subject"/>
    <w:basedOn w:val="a5"/>
    <w:next w:val="a5"/>
    <w:link w:val="Char4"/>
    <w:qFormat/>
    <w:pPr>
      <w:framePr w:wrap="around"/>
    </w:pPr>
    <w:rPr>
      <w:b/>
      <w:bCs/>
    </w:rPr>
  </w:style>
  <w:style w:type="table" w:styleId="ac">
    <w:name w:val="Table Grid"/>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2"/>
    <w:uiPriority w:val="22"/>
    <w:qFormat/>
    <w:rPr>
      <w:b/>
      <w:bCs/>
    </w:rPr>
  </w:style>
  <w:style w:type="character" w:styleId="ae">
    <w:name w:val="Hyperlink"/>
    <w:uiPriority w:val="99"/>
    <w:qFormat/>
    <w:rPr>
      <w:u w:val="single"/>
    </w:rPr>
  </w:style>
  <w:style w:type="character" w:styleId="af">
    <w:name w:val="annotation reference"/>
    <w:basedOn w:val="a2"/>
    <w:qFormat/>
    <w:rPr>
      <w:sz w:val="21"/>
      <w:szCs w:val="21"/>
    </w:rPr>
  </w:style>
  <w:style w:type="table" w:customStyle="1" w:styleId="TableNormal">
    <w:name w:val="Table Normal"/>
    <w:qFormat/>
    <w:tblPr>
      <w:tblCellMar>
        <w:top w:w="0" w:type="dxa"/>
        <w:left w:w="0" w:type="dxa"/>
        <w:bottom w:w="0" w:type="dxa"/>
        <w:right w:w="0" w:type="dxa"/>
      </w:tblCellMar>
    </w:tblPr>
  </w:style>
  <w:style w:type="paragraph" w:customStyle="1" w:styleId="af0">
    <w:name w:val="页眉与页脚"/>
    <w:qFormat/>
    <w:pPr>
      <w:framePr w:wrap="around" w:hAnchor="text" w:y="1"/>
      <w:tabs>
        <w:tab w:val="right" w:pos="9020"/>
      </w:tabs>
    </w:pPr>
    <w:rPr>
      <w:rFonts w:ascii="Helvetica Neue" w:hAnsi="Helvetica Neue" w:cs="Arial Unicode MS"/>
      <w:color w:val="000000"/>
      <w:sz w:val="24"/>
      <w:szCs w:val="24"/>
    </w:rPr>
  </w:style>
  <w:style w:type="paragraph" w:customStyle="1" w:styleId="AA0">
    <w:name w:val="默认 A A"/>
    <w:qFormat/>
    <w:pPr>
      <w:framePr w:wrap="around" w:hAnchor="text" w:y="1"/>
      <w:widowControl w:val="0"/>
      <w:spacing w:before="160" w:after="200" w:line="276" w:lineRule="auto"/>
      <w:jc w:val="both"/>
    </w:pPr>
    <w:rPr>
      <w:rFonts w:ascii="Arial Unicode MS" w:hAnsi="Arial Unicode MS" w:cs="Arial Unicode MS"/>
      <w:color w:val="000000"/>
      <w:sz w:val="24"/>
      <w:szCs w:val="24"/>
      <w:u w:color="000000"/>
    </w:rPr>
  </w:style>
  <w:style w:type="paragraph" w:customStyle="1" w:styleId="Af1">
    <w:name w:val="默认 A"/>
    <w:qFormat/>
    <w:pPr>
      <w:framePr w:wrap="around" w:hAnchor="text" w:y="1"/>
      <w:widowControl w:val="0"/>
      <w:spacing w:before="160"/>
      <w:jc w:val="both"/>
    </w:pPr>
    <w:rPr>
      <w:rFonts w:ascii="Helvetica Neue" w:hAnsi="Helvetica Neue" w:cs="Arial Unicode MS"/>
      <w:color w:val="000000"/>
      <w:sz w:val="24"/>
      <w:szCs w:val="24"/>
      <w:u w:color="000000"/>
    </w:rPr>
  </w:style>
  <w:style w:type="paragraph" w:customStyle="1" w:styleId="af2">
    <w:name w:val="默认"/>
    <w:qFormat/>
    <w:pPr>
      <w:framePr w:wrap="around" w:hAnchor="text" w:y="1"/>
      <w:spacing w:before="160"/>
    </w:pPr>
    <w:rPr>
      <w:rFonts w:ascii="Helvetica Neue" w:eastAsia="Helvetica Neue" w:hAnsi="Helvetica Neue" w:cs="Helvetica Neue"/>
      <w:color w:val="000000"/>
      <w:sz w:val="24"/>
      <w:szCs w:val="24"/>
    </w:rPr>
  </w:style>
  <w:style w:type="character" w:customStyle="1" w:styleId="af3">
    <w:name w:val="无"/>
    <w:qFormat/>
  </w:style>
  <w:style w:type="character" w:customStyle="1" w:styleId="Hyperlink0">
    <w:name w:val="Hyperlink.0"/>
    <w:basedOn w:val="af3"/>
    <w:qFormat/>
    <w:rPr>
      <w:rFonts w:ascii="微软雅黑" w:eastAsia="微软雅黑" w:hAnsi="微软雅黑" w:cs="微软雅黑"/>
      <w:kern w:val="2"/>
      <w:sz w:val="28"/>
      <w:szCs w:val="28"/>
      <w:lang w:val="zh-TW" w:eastAsia="zh-TW"/>
    </w:rPr>
  </w:style>
  <w:style w:type="character" w:customStyle="1" w:styleId="Hyperlink1">
    <w:name w:val="Hyperlink.1"/>
    <w:basedOn w:val="af3"/>
    <w:qFormat/>
    <w:rPr>
      <w:rFonts w:ascii="仿宋_GB2312" w:eastAsia="仿宋_GB2312" w:hAnsi="仿宋_GB2312" w:cs="仿宋_GB2312"/>
      <w:sz w:val="20"/>
      <w:szCs w:val="20"/>
      <w:u w:color="000000"/>
      <w:lang w:val="en-US"/>
    </w:rPr>
  </w:style>
  <w:style w:type="character" w:customStyle="1" w:styleId="Hyperlink2">
    <w:name w:val="Hyperlink.2"/>
    <w:basedOn w:val="af3"/>
    <w:qFormat/>
    <w:rPr>
      <w:color w:val="0000FF"/>
      <w:u w:val="single" w:color="0000FF"/>
      <w:lang w:val="en-US"/>
    </w:rPr>
  </w:style>
  <w:style w:type="character" w:customStyle="1" w:styleId="Char2">
    <w:name w:val="页眉 Char"/>
    <w:basedOn w:val="a2"/>
    <w:link w:val="a9"/>
    <w:qFormat/>
    <w:rPr>
      <w:rFonts w:ascii="Calibri" w:hAnsi="Calibri" w:cs="Arial Unicode MS"/>
      <w:color w:val="000000"/>
      <w:kern w:val="2"/>
      <w:sz w:val="18"/>
      <w:szCs w:val="18"/>
      <w:u w:color="000000"/>
    </w:rPr>
  </w:style>
  <w:style w:type="table" w:customStyle="1" w:styleId="TableNormal1">
    <w:name w:val="Table Normal1"/>
    <w:qFormat/>
    <w:rPr>
      <w:rFonts w:eastAsia="宋体"/>
    </w:rPr>
    <w:tblPr>
      <w:tblCellMar>
        <w:top w:w="0" w:type="dxa"/>
        <w:left w:w="0" w:type="dxa"/>
        <w:bottom w:w="0" w:type="dxa"/>
        <w:right w:w="0" w:type="dxa"/>
      </w:tblCellMar>
    </w:tbl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TOC1">
    <w:name w:val="TOC 标题1"/>
    <w:basedOn w:val="1"/>
    <w:next w:val="a0"/>
    <w:uiPriority w:val="39"/>
    <w:unhideWhenUsed/>
    <w:qFormat/>
    <w:pPr>
      <w:framePr w:wrap="around" w:hAnchor="text" w:y="1"/>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styleId="af4">
    <w:name w:val="List Paragraph"/>
    <w:basedOn w:val="a0"/>
    <w:uiPriority w:val="34"/>
    <w:qFormat/>
    <w:pPr>
      <w:framePr w:wrap="around" w:yAlign="inline"/>
      <w:ind w:firstLineChars="200" w:firstLine="420"/>
    </w:pPr>
    <w:rPr>
      <w:rFonts w:asciiTheme="minorHAnsi" w:hAnsiTheme="minorHAnsi" w:cstheme="minorBidi"/>
      <w:color w:val="auto"/>
      <w:sz w:val="21"/>
      <w:szCs w:val="22"/>
    </w:rPr>
  </w:style>
  <w:style w:type="character" w:customStyle="1" w:styleId="3Char">
    <w:name w:val="标题 3 Char"/>
    <w:basedOn w:val="a2"/>
    <w:link w:val="3"/>
    <w:qFormat/>
    <w:rPr>
      <w:rFonts w:eastAsia="黑体"/>
      <w:bCs/>
      <w:color w:val="000000"/>
      <w:kern w:val="2"/>
      <w:sz w:val="30"/>
      <w:szCs w:val="28"/>
      <w:u w:color="000000"/>
    </w:rPr>
  </w:style>
  <w:style w:type="character" w:customStyle="1" w:styleId="Char0">
    <w:name w:val="批注框文本 Char"/>
    <w:basedOn w:val="a2"/>
    <w:link w:val="a7"/>
    <w:qFormat/>
    <w:rPr>
      <w:rFonts w:ascii="Calibri" w:hAnsi="Calibri" w:cs="Arial Unicode MS"/>
      <w:color w:val="000000"/>
      <w:kern w:val="2"/>
      <w:sz w:val="18"/>
      <w:szCs w:val="18"/>
      <w:u w:color="000000"/>
    </w:rPr>
  </w:style>
  <w:style w:type="character" w:customStyle="1" w:styleId="Char">
    <w:name w:val="批注文字 Char"/>
    <w:basedOn w:val="a2"/>
    <w:link w:val="a5"/>
    <w:qFormat/>
    <w:rPr>
      <w:rFonts w:ascii="Calibri" w:hAnsi="Calibri" w:cs="Arial Unicode MS"/>
      <w:color w:val="000000"/>
      <w:kern w:val="2"/>
      <w:sz w:val="28"/>
      <w:szCs w:val="28"/>
      <w:u w:color="000000"/>
    </w:rPr>
  </w:style>
  <w:style w:type="character" w:customStyle="1" w:styleId="Char4">
    <w:name w:val="批注主题 Char"/>
    <w:basedOn w:val="Char"/>
    <w:link w:val="ab"/>
    <w:qFormat/>
    <w:rPr>
      <w:rFonts w:ascii="Calibri" w:hAnsi="Calibri" w:cs="Arial Unicode MS"/>
      <w:b/>
      <w:bCs/>
      <w:color w:val="000000"/>
      <w:kern w:val="2"/>
      <w:sz w:val="28"/>
      <w:szCs w:val="28"/>
      <w:u w:color="000000"/>
    </w:rPr>
  </w:style>
  <w:style w:type="character" w:customStyle="1" w:styleId="2Char">
    <w:name w:val="标题 2 Char"/>
    <w:basedOn w:val="a2"/>
    <w:link w:val="2"/>
    <w:qFormat/>
    <w:rPr>
      <w:rFonts w:ascii="黑体" w:eastAsia="黑体" w:hAnsi="黑体" w:cs="黑体"/>
      <w:bCs/>
      <w:color w:val="000000"/>
      <w:kern w:val="2"/>
      <w:sz w:val="32"/>
      <w:szCs w:val="32"/>
      <w:u w:color="000000"/>
      <w:lang w:val="zh-TW"/>
    </w:rPr>
  </w:style>
  <w:style w:type="paragraph" w:customStyle="1" w:styleId="af5">
    <w:name w:val="正式正文"/>
    <w:basedOn w:val="a0"/>
    <w:qFormat/>
    <w:pPr>
      <w:framePr w:wrap="around" w:yAlign="inline"/>
      <w:spacing w:line="560" w:lineRule="exact"/>
      <w:ind w:firstLineChars="200" w:firstLine="420"/>
    </w:pPr>
    <w:rPr>
      <w:rFonts w:ascii="仿宋" w:eastAsia="仿宋" w:hAnsi="仿宋" w:cstheme="minorBidi"/>
      <w:color w:val="auto"/>
      <w:sz w:val="32"/>
      <w:szCs w:val="24"/>
    </w:rPr>
  </w:style>
  <w:style w:type="paragraph" w:customStyle="1" w:styleId="a">
    <w:name w:val="正式标题三"/>
    <w:basedOn w:val="af5"/>
    <w:next w:val="af5"/>
    <w:qFormat/>
    <w:pPr>
      <w:framePr w:wrap="around"/>
      <w:numPr>
        <w:numId w:val="1"/>
      </w:numPr>
      <w:spacing w:beforeLines="50" w:before="50" w:afterLines="50" w:after="50"/>
      <w:ind w:rightChars="50" w:right="105" w:firstLineChars="0" w:firstLine="0"/>
    </w:pPr>
    <w:rPr>
      <w:b/>
    </w:rPr>
  </w:style>
  <w:style w:type="character" w:customStyle="1" w:styleId="Char1">
    <w:name w:val="页脚 Char"/>
    <w:basedOn w:val="a2"/>
    <w:link w:val="a8"/>
    <w:qFormat/>
    <w:rPr>
      <w:rFonts w:ascii="Calibri" w:hAnsi="Calibri" w:cs="Arial Unicode MS"/>
      <w:color w:val="000000"/>
      <w:kern w:val="2"/>
      <w:sz w:val="18"/>
      <w:szCs w:val="18"/>
      <w:u w:color="000000"/>
    </w:rPr>
  </w:style>
  <w:style w:type="table" w:customStyle="1" w:styleId="11">
    <w:name w:val="网格型1"/>
    <w:basedOn w:val="a3"/>
    <w:uiPriority w:val="39"/>
    <w:qFormat/>
    <w:rPr>
      <w:rFonts w:ascii="Helvetica Neue" w:eastAsia="宋体" w:hAnsi="Helvetica Neu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2"/>
    <w:link w:val="4"/>
    <w:qFormat/>
    <w:rPr>
      <w:rFonts w:ascii="黑体" w:eastAsia="黑体" w:hAnsi="黑体" w:cs="黑体"/>
      <w:bCs/>
      <w:color w:val="000000"/>
      <w:sz w:val="30"/>
      <w:szCs w:val="32"/>
      <w:u w:color="000000"/>
      <w:shd w:val="clear" w:color="auto" w:fill="FFFFFF"/>
      <w:lang w:val="zh-TW"/>
    </w:rPr>
  </w:style>
  <w:style w:type="character" w:customStyle="1" w:styleId="5Char">
    <w:name w:val="标题 5 Char"/>
    <w:basedOn w:val="a2"/>
    <w:link w:val="5"/>
    <w:qFormat/>
    <w:rPr>
      <w:rFonts w:ascii="黑体" w:eastAsia="仿宋_GB2312" w:hAnsi="黑体" w:cs="黑体"/>
      <w:b/>
      <w:bCs/>
      <w:color w:val="000000"/>
      <w:sz w:val="30"/>
      <w:szCs w:val="32"/>
      <w:u w:color="000000"/>
      <w:lang w:val="zh-TW"/>
    </w:rPr>
  </w:style>
  <w:style w:type="character" w:customStyle="1" w:styleId="6Char">
    <w:name w:val="标题 6 Char"/>
    <w:basedOn w:val="a2"/>
    <w:link w:val="6"/>
    <w:qFormat/>
    <w:rPr>
      <w:rFonts w:asciiTheme="majorHAnsi" w:eastAsiaTheme="majorEastAsia" w:hAnsiTheme="majorHAnsi" w:cstheme="majorBidi"/>
      <w:b/>
      <w:bCs/>
      <w:color w:val="000000"/>
      <w:kern w:val="2"/>
      <w:sz w:val="24"/>
      <w:szCs w:val="24"/>
      <w:u w:color="000000"/>
    </w:rPr>
  </w:style>
  <w:style w:type="paragraph" w:customStyle="1" w:styleId="TOC2">
    <w:name w:val="TOC 标题2"/>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customStyle="1" w:styleId="WPSOffice3">
    <w:name w:val="WPSOffice手动目录 3"/>
    <w:qFormat/>
    <w:pPr>
      <w:ind w:leftChars="400" w:left="400"/>
    </w:pPr>
  </w:style>
  <w:style w:type="table" w:customStyle="1" w:styleId="21">
    <w:name w:val="网格型2"/>
    <w:basedOn w:val="a3"/>
    <w:qFormat/>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3"/>
    <w:qFormat/>
    <w:rPr>
      <w:rFonts w:ascii="Calibri" w:eastAsia="宋体"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3"/>
    <w:qFormat/>
    <w:rPr>
      <w:rFonts w:ascii="Calibri" w:eastAsia="宋体"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 标题3"/>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customStyle="1" w:styleId="af6">
    <w:name w:val="_文本主标题"/>
    <w:basedOn w:val="a0"/>
    <w:qFormat/>
    <w:pPr>
      <w:framePr w:wrap="around" w:yAlign="inline"/>
      <w:jc w:val="right"/>
    </w:pPr>
    <w:rPr>
      <w:rFonts w:ascii="方正粗宋简体" w:eastAsia="方正粗宋简体" w:hAnsi="Times New Roman" w:cs="宋体"/>
      <w:color w:val="auto"/>
      <w:sz w:val="44"/>
      <w:szCs w:val="20"/>
    </w:rPr>
  </w:style>
  <w:style w:type="character" w:customStyle="1" w:styleId="Char3">
    <w:name w:val="脚注文本 Char"/>
    <w:basedOn w:val="a2"/>
    <w:link w:val="aa"/>
    <w:qFormat/>
    <w:rPr>
      <w:rFonts w:ascii="Calibri" w:eastAsia="Calibri" w:hAnsi="Calibri" w:cs="Calibri"/>
      <w:color w:val="000000"/>
      <w:kern w:val="2"/>
      <w:sz w:val="18"/>
      <w:szCs w:val="18"/>
      <w:u w:color="000000"/>
    </w:rPr>
  </w:style>
  <w:style w:type="paragraph" w:customStyle="1" w:styleId="12">
    <w:name w:val="修订1"/>
    <w:hidden/>
    <w:uiPriority w:val="99"/>
    <w:semiHidden/>
    <w:qFormat/>
    <w:rPr>
      <w:rFonts w:ascii="Calibri" w:hAnsi="Calibri" w:cs="Arial Unicode MS"/>
      <w:color w:val="000000"/>
      <w:kern w:val="2"/>
      <w:sz w:val="28"/>
      <w:szCs w:val="28"/>
      <w:u w:color="000000"/>
    </w:rPr>
  </w:style>
  <w:style w:type="paragraph" w:customStyle="1" w:styleId="51">
    <w:name w:val="5正文"/>
    <w:basedOn w:val="a0"/>
    <w:link w:val="5Char1"/>
    <w:qFormat/>
    <w:pPr>
      <w:framePr w:wrap="auto" w:yAlign="inline"/>
      <w:spacing w:line="560" w:lineRule="exact"/>
      <w:ind w:firstLineChars="200" w:firstLine="600"/>
      <w:jc w:val="left"/>
    </w:pPr>
    <w:rPr>
      <w:rFonts w:ascii="Times New Roman" w:eastAsia="仿宋_GB2312" w:cs="Times New Roman"/>
      <w:color w:val="auto"/>
      <w:sz w:val="30"/>
      <w:szCs w:val="30"/>
    </w:rPr>
  </w:style>
  <w:style w:type="character" w:customStyle="1" w:styleId="5Char1">
    <w:name w:val="5正文 Char1"/>
    <w:link w:val="51"/>
    <w:qFormat/>
    <w:rPr>
      <w:rFonts w:eastAsia="仿宋_GB2312" w:hAnsi="Calibri"/>
      <w:kern w:val="2"/>
      <w:sz w:val="30"/>
      <w:szCs w:val="30"/>
    </w:rPr>
  </w:style>
  <w:style w:type="paragraph" w:customStyle="1" w:styleId="af7">
    <w:name w:val="图标题"/>
    <w:basedOn w:val="a0"/>
    <w:qFormat/>
    <w:pPr>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60" w:lineRule="exact"/>
      <w:jc w:val="left"/>
    </w:pPr>
    <w:rPr>
      <w:rFonts w:ascii="黑体" w:eastAsia="黑体" w:hAnsi="黑体" w:cs="黑体" w:hint="eastAsia"/>
      <w:color w:val="000000" w:themeColor="text1"/>
      <w:sz w:val="30"/>
      <w:szCs w:val="30"/>
      <w:lang w:val="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framePr w:wrap="around" w:hAnchor="text" w:y="1"/>
      <w:widowControl w:val="0"/>
      <w:jc w:val="both"/>
    </w:pPr>
    <w:rPr>
      <w:rFonts w:ascii="Calibri" w:hAnsi="Calibri" w:cs="Arial Unicode MS"/>
      <w:color w:val="000000"/>
      <w:kern w:val="2"/>
      <w:sz w:val="28"/>
      <w:szCs w:val="28"/>
      <w:u w:color="000000"/>
    </w:rPr>
  </w:style>
  <w:style w:type="paragraph" w:styleId="1">
    <w:name w:val="heading 1"/>
    <w:next w:val="a0"/>
    <w:qFormat/>
    <w:pPr>
      <w:keepNext/>
      <w:keepLines/>
      <w:widowControl w:val="0"/>
      <w:spacing w:beforeLines="50" w:before="50" w:afterLines="50" w:after="50"/>
      <w:jc w:val="center"/>
      <w:outlineLvl w:val="0"/>
    </w:pPr>
    <w:rPr>
      <w:rFonts w:ascii="黑体" w:eastAsia="黑体" w:hAnsi="黑体" w:cs="黑体"/>
      <w:bCs/>
      <w:color w:val="000000"/>
      <w:kern w:val="44"/>
      <w:sz w:val="44"/>
      <w:szCs w:val="36"/>
      <w:u w:color="000000"/>
    </w:rPr>
  </w:style>
  <w:style w:type="paragraph" w:styleId="2">
    <w:name w:val="heading 2"/>
    <w:basedOn w:val="3"/>
    <w:next w:val="a0"/>
    <w:link w:val="2Char"/>
    <w:unhideWhenUsed/>
    <w:qFormat/>
    <w:pPr>
      <w:framePr w:wrap="around" w:yAlign="inline"/>
      <w:spacing w:beforeLines="50" w:before="50" w:afterLines="50" w:after="50" w:line="240" w:lineRule="auto"/>
      <w:outlineLvl w:val="1"/>
    </w:pPr>
    <w:rPr>
      <w:rFonts w:ascii="黑体" w:hAnsi="黑体" w:cs="黑体"/>
      <w:sz w:val="32"/>
      <w:szCs w:val="32"/>
      <w:lang w:val="zh-TW"/>
    </w:rPr>
  </w:style>
  <w:style w:type="paragraph" w:styleId="3">
    <w:name w:val="heading 3"/>
    <w:next w:val="a0"/>
    <w:link w:val="3Char"/>
    <w:qFormat/>
    <w:pPr>
      <w:keepNext/>
      <w:keepLines/>
      <w:framePr w:wrap="around" w:hAnchor="text" w:y="1"/>
      <w:widowControl w:val="0"/>
      <w:spacing w:line="600" w:lineRule="exact"/>
      <w:jc w:val="center"/>
      <w:outlineLvl w:val="2"/>
    </w:pPr>
    <w:rPr>
      <w:rFonts w:eastAsia="黑体"/>
      <w:bCs/>
      <w:color w:val="000000"/>
      <w:kern w:val="2"/>
      <w:sz w:val="30"/>
      <w:szCs w:val="28"/>
      <w:u w:color="000000"/>
    </w:rPr>
  </w:style>
  <w:style w:type="paragraph" w:styleId="4">
    <w:name w:val="heading 4"/>
    <w:basedOn w:val="a1"/>
    <w:next w:val="a0"/>
    <w:link w:val="4Char"/>
    <w:unhideWhenUsed/>
    <w:qFormat/>
    <w:pPr>
      <w:framePr w:wrap="around" w:yAlign="inline"/>
      <w:shd w:val="clear" w:color="auto" w:fill="FFFFFF"/>
      <w:spacing w:line="600" w:lineRule="exact"/>
      <w:ind w:firstLineChars="200" w:firstLine="600"/>
      <w:jc w:val="left"/>
      <w:outlineLvl w:val="3"/>
    </w:pPr>
    <w:rPr>
      <w:rFonts w:ascii="黑体" w:eastAsia="黑体" w:hAnsi="黑体" w:cs="黑体"/>
      <w:bCs/>
      <w:sz w:val="30"/>
      <w:szCs w:val="32"/>
      <w:lang w:val="zh-TW"/>
    </w:rPr>
  </w:style>
  <w:style w:type="paragraph" w:styleId="5">
    <w:name w:val="heading 5"/>
    <w:basedOn w:val="a0"/>
    <w:next w:val="a0"/>
    <w:link w:val="5Char"/>
    <w:unhideWhenUsed/>
    <w:qFormat/>
    <w:pPr>
      <w:framePr w:wrap="around" w:yAlign="inline"/>
      <w:spacing w:line="560" w:lineRule="exact"/>
      <w:ind w:firstLineChars="200" w:firstLine="600"/>
      <w:outlineLvl w:val="4"/>
    </w:pPr>
    <w:rPr>
      <w:rFonts w:ascii="黑体" w:eastAsia="仿宋_GB2312" w:hAnsi="黑体" w:cs="黑体"/>
      <w:b/>
      <w:bCs/>
      <w:kern w:val="0"/>
      <w:sz w:val="30"/>
      <w:szCs w:val="32"/>
      <w:lang w:val="zh-TW"/>
    </w:rPr>
  </w:style>
  <w:style w:type="paragraph" w:styleId="6">
    <w:name w:val="heading 6"/>
    <w:basedOn w:val="a0"/>
    <w:next w:val="a0"/>
    <w:link w:val="6Char"/>
    <w:unhideWhenUsed/>
    <w:qFormat/>
    <w:pPr>
      <w:keepNext/>
      <w:keepLines/>
      <w:framePr w:wrap="around"/>
      <w:spacing w:before="240" w:after="64" w:line="320" w:lineRule="auto"/>
      <w:outlineLvl w:val="5"/>
    </w:pPr>
    <w:rPr>
      <w:rFonts w:asciiTheme="majorHAnsi" w:eastAsiaTheme="majorEastAsia" w:hAnsiTheme="majorHAnsi" w:cstheme="majorBidi"/>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Web)"/>
    <w:qFormat/>
    <w:pPr>
      <w:framePr w:wrap="around" w:hAnchor="text" w:y="1"/>
      <w:widowControl w:val="0"/>
      <w:spacing w:before="100" w:after="100"/>
      <w:jc w:val="both"/>
    </w:pPr>
    <w:rPr>
      <w:rFonts w:ascii="宋体" w:eastAsia="宋体" w:hAnsi="宋体" w:cs="宋体"/>
      <w:color w:val="000000"/>
      <w:sz w:val="24"/>
      <w:szCs w:val="24"/>
      <w:u w:color="000000"/>
    </w:rPr>
  </w:style>
  <w:style w:type="paragraph" w:styleId="7">
    <w:name w:val="toc 7"/>
    <w:basedOn w:val="a0"/>
    <w:next w:val="a0"/>
    <w:qFormat/>
    <w:pPr>
      <w:framePr w:wrap="around"/>
      <w:ind w:left="1680"/>
      <w:jc w:val="left"/>
    </w:pPr>
    <w:rPr>
      <w:rFonts w:asciiTheme="minorHAnsi" w:hAnsiTheme="minorHAnsi"/>
      <w:sz w:val="20"/>
      <w:szCs w:val="20"/>
    </w:rPr>
  </w:style>
  <w:style w:type="paragraph" w:styleId="a5">
    <w:name w:val="annotation text"/>
    <w:basedOn w:val="a0"/>
    <w:link w:val="Char"/>
    <w:qFormat/>
    <w:pPr>
      <w:framePr w:wrap="around"/>
      <w:jc w:val="left"/>
    </w:pPr>
  </w:style>
  <w:style w:type="paragraph" w:styleId="a6">
    <w:name w:val="Body Text"/>
    <w:qFormat/>
    <w:pPr>
      <w:framePr w:wrap="around" w:hAnchor="text" w:y="1"/>
      <w:widowControl w:val="0"/>
      <w:spacing w:after="120"/>
      <w:jc w:val="both"/>
    </w:pPr>
    <w:rPr>
      <w:rFonts w:ascii="Arial Unicode MS" w:hAnsi="Arial Unicode MS" w:cs="Arial Unicode MS" w:hint="eastAsia"/>
      <w:color w:val="000000"/>
      <w:kern w:val="2"/>
      <w:sz w:val="28"/>
      <w:szCs w:val="28"/>
      <w:u w:color="000000"/>
    </w:rPr>
  </w:style>
  <w:style w:type="paragraph" w:styleId="50">
    <w:name w:val="toc 5"/>
    <w:basedOn w:val="a0"/>
    <w:next w:val="a0"/>
    <w:qFormat/>
    <w:pPr>
      <w:framePr w:wrap="around"/>
      <w:ind w:left="1120"/>
      <w:jc w:val="left"/>
    </w:pPr>
    <w:rPr>
      <w:rFonts w:asciiTheme="minorHAnsi" w:hAnsiTheme="minorHAnsi"/>
      <w:sz w:val="20"/>
      <w:szCs w:val="20"/>
    </w:rPr>
  </w:style>
  <w:style w:type="paragraph" w:styleId="30">
    <w:name w:val="toc 3"/>
    <w:basedOn w:val="a0"/>
    <w:next w:val="a0"/>
    <w:uiPriority w:val="39"/>
    <w:qFormat/>
    <w:pPr>
      <w:framePr w:wrap="around"/>
      <w:ind w:left="560"/>
      <w:jc w:val="left"/>
    </w:pPr>
    <w:rPr>
      <w:rFonts w:asciiTheme="minorHAnsi" w:hAnsiTheme="minorHAnsi"/>
      <w:sz w:val="20"/>
      <w:szCs w:val="20"/>
    </w:rPr>
  </w:style>
  <w:style w:type="paragraph" w:styleId="8">
    <w:name w:val="toc 8"/>
    <w:basedOn w:val="a0"/>
    <w:next w:val="a0"/>
    <w:qFormat/>
    <w:pPr>
      <w:framePr w:wrap="around"/>
      <w:ind w:left="1960"/>
      <w:jc w:val="left"/>
    </w:pPr>
    <w:rPr>
      <w:rFonts w:asciiTheme="minorHAnsi" w:hAnsiTheme="minorHAnsi"/>
      <w:sz w:val="20"/>
      <w:szCs w:val="20"/>
    </w:rPr>
  </w:style>
  <w:style w:type="paragraph" w:styleId="a7">
    <w:name w:val="Balloon Text"/>
    <w:basedOn w:val="a0"/>
    <w:link w:val="Char0"/>
    <w:qFormat/>
    <w:pPr>
      <w:framePr w:wrap="around"/>
    </w:pPr>
    <w:rPr>
      <w:sz w:val="18"/>
      <w:szCs w:val="18"/>
    </w:rPr>
  </w:style>
  <w:style w:type="paragraph" w:styleId="a8">
    <w:name w:val="footer"/>
    <w:link w:val="Char1"/>
    <w:qFormat/>
    <w:pPr>
      <w:framePr w:wrap="around" w:hAnchor="text" w:y="1"/>
      <w:widowControl w:val="0"/>
      <w:tabs>
        <w:tab w:val="center" w:pos="4153"/>
        <w:tab w:val="right" w:pos="8306"/>
      </w:tabs>
      <w:jc w:val="both"/>
    </w:pPr>
    <w:rPr>
      <w:rFonts w:ascii="Calibri" w:hAnsi="Calibri" w:cs="Arial Unicode MS"/>
      <w:color w:val="000000"/>
      <w:kern w:val="2"/>
      <w:sz w:val="18"/>
      <w:szCs w:val="18"/>
      <w:u w:color="000000"/>
    </w:rPr>
  </w:style>
  <w:style w:type="paragraph" w:styleId="a9">
    <w:name w:val="header"/>
    <w:basedOn w:val="a0"/>
    <w:link w:val="Char2"/>
    <w:qFormat/>
    <w:pPr>
      <w:framePr w:wrap="around"/>
      <w:pBdr>
        <w:bottom w:val="single" w:sz="6" w:space="1" w:color="auto"/>
      </w:pBdr>
      <w:tabs>
        <w:tab w:val="center" w:pos="4153"/>
        <w:tab w:val="right" w:pos="8306"/>
      </w:tabs>
      <w:snapToGrid w:val="0"/>
      <w:jc w:val="center"/>
    </w:pPr>
    <w:rPr>
      <w:sz w:val="18"/>
      <w:szCs w:val="18"/>
    </w:rPr>
  </w:style>
  <w:style w:type="paragraph" w:styleId="10">
    <w:name w:val="toc 1"/>
    <w:next w:val="a0"/>
    <w:uiPriority w:val="39"/>
    <w:qFormat/>
    <w:pPr>
      <w:framePr w:wrap="around" w:hAnchor="text" w:y="1"/>
      <w:widowControl w:val="0"/>
      <w:spacing w:before="120"/>
    </w:pPr>
    <w:rPr>
      <w:rFonts w:asciiTheme="minorHAnsi" w:hAnsiTheme="minorHAnsi" w:cs="Arial Unicode MS"/>
      <w:b/>
      <w:bCs/>
      <w:i/>
      <w:iCs/>
      <w:color w:val="000000"/>
      <w:kern w:val="2"/>
      <w:sz w:val="24"/>
      <w:szCs w:val="24"/>
      <w:u w:color="000000"/>
    </w:rPr>
  </w:style>
  <w:style w:type="paragraph" w:styleId="40">
    <w:name w:val="toc 4"/>
    <w:basedOn w:val="a0"/>
    <w:next w:val="a0"/>
    <w:uiPriority w:val="39"/>
    <w:qFormat/>
    <w:pPr>
      <w:framePr w:wrap="around"/>
      <w:ind w:left="840"/>
      <w:jc w:val="left"/>
    </w:pPr>
    <w:rPr>
      <w:rFonts w:asciiTheme="minorHAnsi" w:hAnsiTheme="minorHAnsi"/>
      <w:sz w:val="20"/>
      <w:szCs w:val="20"/>
    </w:rPr>
  </w:style>
  <w:style w:type="paragraph" w:styleId="aa">
    <w:name w:val="footnote text"/>
    <w:link w:val="Char3"/>
    <w:qFormat/>
    <w:pPr>
      <w:framePr w:wrap="around" w:hAnchor="text" w:y="1"/>
      <w:widowControl w:val="0"/>
      <w:jc w:val="both"/>
    </w:pPr>
    <w:rPr>
      <w:rFonts w:ascii="Calibri" w:eastAsia="Calibri" w:hAnsi="Calibri" w:cs="Calibri"/>
      <w:color w:val="000000"/>
      <w:kern w:val="2"/>
      <w:sz w:val="18"/>
      <w:szCs w:val="18"/>
      <w:u w:color="000000"/>
    </w:rPr>
  </w:style>
  <w:style w:type="paragraph" w:styleId="60">
    <w:name w:val="toc 6"/>
    <w:basedOn w:val="a0"/>
    <w:next w:val="a0"/>
    <w:qFormat/>
    <w:pPr>
      <w:framePr w:wrap="around"/>
      <w:ind w:left="1400"/>
      <w:jc w:val="left"/>
    </w:pPr>
    <w:rPr>
      <w:rFonts w:asciiTheme="minorHAnsi" w:hAnsiTheme="minorHAnsi"/>
      <w:sz w:val="20"/>
      <w:szCs w:val="20"/>
    </w:rPr>
  </w:style>
  <w:style w:type="paragraph" w:styleId="20">
    <w:name w:val="toc 2"/>
    <w:next w:val="a0"/>
    <w:uiPriority w:val="39"/>
    <w:qFormat/>
    <w:pPr>
      <w:framePr w:wrap="around" w:hAnchor="text" w:y="1"/>
      <w:widowControl w:val="0"/>
      <w:spacing w:before="120"/>
      <w:ind w:left="280"/>
    </w:pPr>
    <w:rPr>
      <w:rFonts w:asciiTheme="minorHAnsi" w:hAnsiTheme="minorHAnsi" w:cs="Arial Unicode MS"/>
      <w:b/>
      <w:bCs/>
      <w:color w:val="000000"/>
      <w:kern w:val="2"/>
      <w:sz w:val="22"/>
      <w:szCs w:val="22"/>
      <w:u w:color="000000"/>
    </w:rPr>
  </w:style>
  <w:style w:type="paragraph" w:styleId="9">
    <w:name w:val="toc 9"/>
    <w:basedOn w:val="a0"/>
    <w:next w:val="a0"/>
    <w:qFormat/>
    <w:pPr>
      <w:framePr w:wrap="around"/>
      <w:ind w:left="2240"/>
      <w:jc w:val="left"/>
    </w:pPr>
    <w:rPr>
      <w:rFonts w:asciiTheme="minorHAnsi" w:hAnsiTheme="minorHAnsi"/>
      <w:sz w:val="20"/>
      <w:szCs w:val="20"/>
    </w:rPr>
  </w:style>
  <w:style w:type="paragraph" w:styleId="ab">
    <w:name w:val="annotation subject"/>
    <w:basedOn w:val="a5"/>
    <w:next w:val="a5"/>
    <w:link w:val="Char4"/>
    <w:qFormat/>
    <w:pPr>
      <w:framePr w:wrap="around"/>
    </w:pPr>
    <w:rPr>
      <w:b/>
      <w:bCs/>
    </w:rPr>
  </w:style>
  <w:style w:type="table" w:styleId="ac">
    <w:name w:val="Table Grid"/>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2"/>
    <w:uiPriority w:val="22"/>
    <w:qFormat/>
    <w:rPr>
      <w:b/>
      <w:bCs/>
    </w:rPr>
  </w:style>
  <w:style w:type="character" w:styleId="ae">
    <w:name w:val="Hyperlink"/>
    <w:uiPriority w:val="99"/>
    <w:qFormat/>
    <w:rPr>
      <w:u w:val="single"/>
    </w:rPr>
  </w:style>
  <w:style w:type="character" w:styleId="af">
    <w:name w:val="annotation reference"/>
    <w:basedOn w:val="a2"/>
    <w:qFormat/>
    <w:rPr>
      <w:sz w:val="21"/>
      <w:szCs w:val="21"/>
    </w:rPr>
  </w:style>
  <w:style w:type="table" w:customStyle="1" w:styleId="TableNormal">
    <w:name w:val="Table Normal"/>
    <w:qFormat/>
    <w:tblPr>
      <w:tblCellMar>
        <w:top w:w="0" w:type="dxa"/>
        <w:left w:w="0" w:type="dxa"/>
        <w:bottom w:w="0" w:type="dxa"/>
        <w:right w:w="0" w:type="dxa"/>
      </w:tblCellMar>
    </w:tblPr>
  </w:style>
  <w:style w:type="paragraph" w:customStyle="1" w:styleId="af0">
    <w:name w:val="页眉与页脚"/>
    <w:qFormat/>
    <w:pPr>
      <w:framePr w:wrap="around" w:hAnchor="text" w:y="1"/>
      <w:tabs>
        <w:tab w:val="right" w:pos="9020"/>
      </w:tabs>
    </w:pPr>
    <w:rPr>
      <w:rFonts w:ascii="Helvetica Neue" w:hAnsi="Helvetica Neue" w:cs="Arial Unicode MS"/>
      <w:color w:val="000000"/>
      <w:sz w:val="24"/>
      <w:szCs w:val="24"/>
    </w:rPr>
  </w:style>
  <w:style w:type="paragraph" w:customStyle="1" w:styleId="AA0">
    <w:name w:val="默认 A A"/>
    <w:qFormat/>
    <w:pPr>
      <w:framePr w:wrap="around" w:hAnchor="text" w:y="1"/>
      <w:widowControl w:val="0"/>
      <w:spacing w:before="160" w:after="200" w:line="276" w:lineRule="auto"/>
      <w:jc w:val="both"/>
    </w:pPr>
    <w:rPr>
      <w:rFonts w:ascii="Arial Unicode MS" w:hAnsi="Arial Unicode MS" w:cs="Arial Unicode MS"/>
      <w:color w:val="000000"/>
      <w:sz w:val="24"/>
      <w:szCs w:val="24"/>
      <w:u w:color="000000"/>
    </w:rPr>
  </w:style>
  <w:style w:type="paragraph" w:customStyle="1" w:styleId="Af1">
    <w:name w:val="默认 A"/>
    <w:qFormat/>
    <w:pPr>
      <w:framePr w:wrap="around" w:hAnchor="text" w:y="1"/>
      <w:widowControl w:val="0"/>
      <w:spacing w:before="160"/>
      <w:jc w:val="both"/>
    </w:pPr>
    <w:rPr>
      <w:rFonts w:ascii="Helvetica Neue" w:hAnsi="Helvetica Neue" w:cs="Arial Unicode MS"/>
      <w:color w:val="000000"/>
      <w:sz w:val="24"/>
      <w:szCs w:val="24"/>
      <w:u w:color="000000"/>
    </w:rPr>
  </w:style>
  <w:style w:type="paragraph" w:customStyle="1" w:styleId="af2">
    <w:name w:val="默认"/>
    <w:qFormat/>
    <w:pPr>
      <w:framePr w:wrap="around" w:hAnchor="text" w:y="1"/>
      <w:spacing w:before="160"/>
    </w:pPr>
    <w:rPr>
      <w:rFonts w:ascii="Helvetica Neue" w:eastAsia="Helvetica Neue" w:hAnsi="Helvetica Neue" w:cs="Helvetica Neue"/>
      <w:color w:val="000000"/>
      <w:sz w:val="24"/>
      <w:szCs w:val="24"/>
    </w:rPr>
  </w:style>
  <w:style w:type="character" w:customStyle="1" w:styleId="af3">
    <w:name w:val="无"/>
    <w:qFormat/>
  </w:style>
  <w:style w:type="character" w:customStyle="1" w:styleId="Hyperlink0">
    <w:name w:val="Hyperlink.0"/>
    <w:basedOn w:val="af3"/>
    <w:qFormat/>
    <w:rPr>
      <w:rFonts w:ascii="微软雅黑" w:eastAsia="微软雅黑" w:hAnsi="微软雅黑" w:cs="微软雅黑"/>
      <w:kern w:val="2"/>
      <w:sz w:val="28"/>
      <w:szCs w:val="28"/>
      <w:lang w:val="zh-TW" w:eastAsia="zh-TW"/>
    </w:rPr>
  </w:style>
  <w:style w:type="character" w:customStyle="1" w:styleId="Hyperlink1">
    <w:name w:val="Hyperlink.1"/>
    <w:basedOn w:val="af3"/>
    <w:qFormat/>
    <w:rPr>
      <w:rFonts w:ascii="仿宋_GB2312" w:eastAsia="仿宋_GB2312" w:hAnsi="仿宋_GB2312" w:cs="仿宋_GB2312"/>
      <w:sz w:val="20"/>
      <w:szCs w:val="20"/>
      <w:u w:color="000000"/>
      <w:lang w:val="en-US"/>
    </w:rPr>
  </w:style>
  <w:style w:type="character" w:customStyle="1" w:styleId="Hyperlink2">
    <w:name w:val="Hyperlink.2"/>
    <w:basedOn w:val="af3"/>
    <w:qFormat/>
    <w:rPr>
      <w:color w:val="0000FF"/>
      <w:u w:val="single" w:color="0000FF"/>
      <w:lang w:val="en-US"/>
    </w:rPr>
  </w:style>
  <w:style w:type="character" w:customStyle="1" w:styleId="Char2">
    <w:name w:val="页眉 Char"/>
    <w:basedOn w:val="a2"/>
    <w:link w:val="a9"/>
    <w:qFormat/>
    <w:rPr>
      <w:rFonts w:ascii="Calibri" w:hAnsi="Calibri" w:cs="Arial Unicode MS"/>
      <w:color w:val="000000"/>
      <w:kern w:val="2"/>
      <w:sz w:val="18"/>
      <w:szCs w:val="18"/>
      <w:u w:color="000000"/>
    </w:rPr>
  </w:style>
  <w:style w:type="table" w:customStyle="1" w:styleId="TableNormal1">
    <w:name w:val="Table Normal1"/>
    <w:qFormat/>
    <w:rPr>
      <w:rFonts w:eastAsia="宋体"/>
    </w:rPr>
    <w:tblPr>
      <w:tblCellMar>
        <w:top w:w="0" w:type="dxa"/>
        <w:left w:w="0" w:type="dxa"/>
        <w:bottom w:w="0" w:type="dxa"/>
        <w:right w:w="0" w:type="dxa"/>
      </w:tblCellMar>
    </w:tbl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TOC1">
    <w:name w:val="TOC 标题1"/>
    <w:basedOn w:val="1"/>
    <w:next w:val="a0"/>
    <w:uiPriority w:val="39"/>
    <w:unhideWhenUsed/>
    <w:qFormat/>
    <w:pPr>
      <w:framePr w:wrap="around" w:hAnchor="text" w:y="1"/>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styleId="af4">
    <w:name w:val="List Paragraph"/>
    <w:basedOn w:val="a0"/>
    <w:uiPriority w:val="34"/>
    <w:qFormat/>
    <w:pPr>
      <w:framePr w:wrap="around" w:yAlign="inline"/>
      <w:ind w:firstLineChars="200" w:firstLine="420"/>
    </w:pPr>
    <w:rPr>
      <w:rFonts w:asciiTheme="minorHAnsi" w:hAnsiTheme="minorHAnsi" w:cstheme="minorBidi"/>
      <w:color w:val="auto"/>
      <w:sz w:val="21"/>
      <w:szCs w:val="22"/>
    </w:rPr>
  </w:style>
  <w:style w:type="character" w:customStyle="1" w:styleId="3Char">
    <w:name w:val="标题 3 Char"/>
    <w:basedOn w:val="a2"/>
    <w:link w:val="3"/>
    <w:qFormat/>
    <w:rPr>
      <w:rFonts w:eastAsia="黑体"/>
      <w:bCs/>
      <w:color w:val="000000"/>
      <w:kern w:val="2"/>
      <w:sz w:val="30"/>
      <w:szCs w:val="28"/>
      <w:u w:color="000000"/>
    </w:rPr>
  </w:style>
  <w:style w:type="character" w:customStyle="1" w:styleId="Char0">
    <w:name w:val="批注框文本 Char"/>
    <w:basedOn w:val="a2"/>
    <w:link w:val="a7"/>
    <w:qFormat/>
    <w:rPr>
      <w:rFonts w:ascii="Calibri" w:hAnsi="Calibri" w:cs="Arial Unicode MS"/>
      <w:color w:val="000000"/>
      <w:kern w:val="2"/>
      <w:sz w:val="18"/>
      <w:szCs w:val="18"/>
      <w:u w:color="000000"/>
    </w:rPr>
  </w:style>
  <w:style w:type="character" w:customStyle="1" w:styleId="Char">
    <w:name w:val="批注文字 Char"/>
    <w:basedOn w:val="a2"/>
    <w:link w:val="a5"/>
    <w:qFormat/>
    <w:rPr>
      <w:rFonts w:ascii="Calibri" w:hAnsi="Calibri" w:cs="Arial Unicode MS"/>
      <w:color w:val="000000"/>
      <w:kern w:val="2"/>
      <w:sz w:val="28"/>
      <w:szCs w:val="28"/>
      <w:u w:color="000000"/>
    </w:rPr>
  </w:style>
  <w:style w:type="character" w:customStyle="1" w:styleId="Char4">
    <w:name w:val="批注主题 Char"/>
    <w:basedOn w:val="Char"/>
    <w:link w:val="ab"/>
    <w:qFormat/>
    <w:rPr>
      <w:rFonts w:ascii="Calibri" w:hAnsi="Calibri" w:cs="Arial Unicode MS"/>
      <w:b/>
      <w:bCs/>
      <w:color w:val="000000"/>
      <w:kern w:val="2"/>
      <w:sz w:val="28"/>
      <w:szCs w:val="28"/>
      <w:u w:color="000000"/>
    </w:rPr>
  </w:style>
  <w:style w:type="character" w:customStyle="1" w:styleId="2Char">
    <w:name w:val="标题 2 Char"/>
    <w:basedOn w:val="a2"/>
    <w:link w:val="2"/>
    <w:qFormat/>
    <w:rPr>
      <w:rFonts w:ascii="黑体" w:eastAsia="黑体" w:hAnsi="黑体" w:cs="黑体"/>
      <w:bCs/>
      <w:color w:val="000000"/>
      <w:kern w:val="2"/>
      <w:sz w:val="32"/>
      <w:szCs w:val="32"/>
      <w:u w:color="000000"/>
      <w:lang w:val="zh-TW"/>
    </w:rPr>
  </w:style>
  <w:style w:type="paragraph" w:customStyle="1" w:styleId="af5">
    <w:name w:val="正式正文"/>
    <w:basedOn w:val="a0"/>
    <w:qFormat/>
    <w:pPr>
      <w:framePr w:wrap="around" w:yAlign="inline"/>
      <w:spacing w:line="560" w:lineRule="exact"/>
      <w:ind w:firstLineChars="200" w:firstLine="420"/>
    </w:pPr>
    <w:rPr>
      <w:rFonts w:ascii="仿宋" w:eastAsia="仿宋" w:hAnsi="仿宋" w:cstheme="minorBidi"/>
      <w:color w:val="auto"/>
      <w:sz w:val="32"/>
      <w:szCs w:val="24"/>
    </w:rPr>
  </w:style>
  <w:style w:type="paragraph" w:customStyle="1" w:styleId="a">
    <w:name w:val="正式标题三"/>
    <w:basedOn w:val="af5"/>
    <w:next w:val="af5"/>
    <w:qFormat/>
    <w:pPr>
      <w:framePr w:wrap="around"/>
      <w:numPr>
        <w:numId w:val="1"/>
      </w:numPr>
      <w:spacing w:beforeLines="50" w:before="50" w:afterLines="50" w:after="50"/>
      <w:ind w:rightChars="50" w:right="105" w:firstLineChars="0" w:firstLine="0"/>
    </w:pPr>
    <w:rPr>
      <w:b/>
    </w:rPr>
  </w:style>
  <w:style w:type="character" w:customStyle="1" w:styleId="Char1">
    <w:name w:val="页脚 Char"/>
    <w:basedOn w:val="a2"/>
    <w:link w:val="a8"/>
    <w:qFormat/>
    <w:rPr>
      <w:rFonts w:ascii="Calibri" w:hAnsi="Calibri" w:cs="Arial Unicode MS"/>
      <w:color w:val="000000"/>
      <w:kern w:val="2"/>
      <w:sz w:val="18"/>
      <w:szCs w:val="18"/>
      <w:u w:color="000000"/>
    </w:rPr>
  </w:style>
  <w:style w:type="table" w:customStyle="1" w:styleId="11">
    <w:name w:val="网格型1"/>
    <w:basedOn w:val="a3"/>
    <w:uiPriority w:val="39"/>
    <w:qFormat/>
    <w:rPr>
      <w:rFonts w:ascii="Helvetica Neue" w:eastAsia="宋体" w:hAnsi="Helvetica Neu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2"/>
    <w:link w:val="4"/>
    <w:qFormat/>
    <w:rPr>
      <w:rFonts w:ascii="黑体" w:eastAsia="黑体" w:hAnsi="黑体" w:cs="黑体"/>
      <w:bCs/>
      <w:color w:val="000000"/>
      <w:sz w:val="30"/>
      <w:szCs w:val="32"/>
      <w:u w:color="000000"/>
      <w:shd w:val="clear" w:color="auto" w:fill="FFFFFF"/>
      <w:lang w:val="zh-TW"/>
    </w:rPr>
  </w:style>
  <w:style w:type="character" w:customStyle="1" w:styleId="5Char">
    <w:name w:val="标题 5 Char"/>
    <w:basedOn w:val="a2"/>
    <w:link w:val="5"/>
    <w:qFormat/>
    <w:rPr>
      <w:rFonts w:ascii="黑体" w:eastAsia="仿宋_GB2312" w:hAnsi="黑体" w:cs="黑体"/>
      <w:b/>
      <w:bCs/>
      <w:color w:val="000000"/>
      <w:sz w:val="30"/>
      <w:szCs w:val="32"/>
      <w:u w:color="000000"/>
      <w:lang w:val="zh-TW"/>
    </w:rPr>
  </w:style>
  <w:style w:type="character" w:customStyle="1" w:styleId="6Char">
    <w:name w:val="标题 6 Char"/>
    <w:basedOn w:val="a2"/>
    <w:link w:val="6"/>
    <w:qFormat/>
    <w:rPr>
      <w:rFonts w:asciiTheme="majorHAnsi" w:eastAsiaTheme="majorEastAsia" w:hAnsiTheme="majorHAnsi" w:cstheme="majorBidi"/>
      <w:b/>
      <w:bCs/>
      <w:color w:val="000000"/>
      <w:kern w:val="2"/>
      <w:sz w:val="24"/>
      <w:szCs w:val="24"/>
      <w:u w:color="000000"/>
    </w:rPr>
  </w:style>
  <w:style w:type="paragraph" w:customStyle="1" w:styleId="TOC2">
    <w:name w:val="TOC 标题2"/>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customStyle="1" w:styleId="WPSOffice3">
    <w:name w:val="WPSOffice手动目录 3"/>
    <w:qFormat/>
    <w:pPr>
      <w:ind w:leftChars="400" w:left="400"/>
    </w:pPr>
  </w:style>
  <w:style w:type="table" w:customStyle="1" w:styleId="21">
    <w:name w:val="网格型2"/>
    <w:basedOn w:val="a3"/>
    <w:qFormat/>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3"/>
    <w:qFormat/>
    <w:rPr>
      <w:rFonts w:ascii="Calibri" w:eastAsia="宋体"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3"/>
    <w:qFormat/>
    <w:rPr>
      <w:rFonts w:ascii="Calibri" w:eastAsia="宋体"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 标题3"/>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customStyle="1" w:styleId="af6">
    <w:name w:val="_文本主标题"/>
    <w:basedOn w:val="a0"/>
    <w:qFormat/>
    <w:pPr>
      <w:framePr w:wrap="around" w:yAlign="inline"/>
      <w:jc w:val="right"/>
    </w:pPr>
    <w:rPr>
      <w:rFonts w:ascii="方正粗宋简体" w:eastAsia="方正粗宋简体" w:hAnsi="Times New Roman" w:cs="宋体"/>
      <w:color w:val="auto"/>
      <w:sz w:val="44"/>
      <w:szCs w:val="20"/>
    </w:rPr>
  </w:style>
  <w:style w:type="character" w:customStyle="1" w:styleId="Char3">
    <w:name w:val="脚注文本 Char"/>
    <w:basedOn w:val="a2"/>
    <w:link w:val="aa"/>
    <w:qFormat/>
    <w:rPr>
      <w:rFonts w:ascii="Calibri" w:eastAsia="Calibri" w:hAnsi="Calibri" w:cs="Calibri"/>
      <w:color w:val="000000"/>
      <w:kern w:val="2"/>
      <w:sz w:val="18"/>
      <w:szCs w:val="18"/>
      <w:u w:color="000000"/>
    </w:rPr>
  </w:style>
  <w:style w:type="paragraph" w:customStyle="1" w:styleId="12">
    <w:name w:val="修订1"/>
    <w:hidden/>
    <w:uiPriority w:val="99"/>
    <w:semiHidden/>
    <w:qFormat/>
    <w:rPr>
      <w:rFonts w:ascii="Calibri" w:hAnsi="Calibri" w:cs="Arial Unicode MS"/>
      <w:color w:val="000000"/>
      <w:kern w:val="2"/>
      <w:sz w:val="28"/>
      <w:szCs w:val="28"/>
      <w:u w:color="000000"/>
    </w:rPr>
  </w:style>
  <w:style w:type="paragraph" w:customStyle="1" w:styleId="51">
    <w:name w:val="5正文"/>
    <w:basedOn w:val="a0"/>
    <w:link w:val="5Char1"/>
    <w:qFormat/>
    <w:pPr>
      <w:framePr w:wrap="auto" w:yAlign="inline"/>
      <w:spacing w:line="560" w:lineRule="exact"/>
      <w:ind w:firstLineChars="200" w:firstLine="600"/>
      <w:jc w:val="left"/>
    </w:pPr>
    <w:rPr>
      <w:rFonts w:ascii="Times New Roman" w:eastAsia="仿宋_GB2312" w:cs="Times New Roman"/>
      <w:color w:val="auto"/>
      <w:sz w:val="30"/>
      <w:szCs w:val="30"/>
    </w:rPr>
  </w:style>
  <w:style w:type="character" w:customStyle="1" w:styleId="5Char1">
    <w:name w:val="5正文 Char1"/>
    <w:link w:val="51"/>
    <w:qFormat/>
    <w:rPr>
      <w:rFonts w:eastAsia="仿宋_GB2312" w:hAnsi="Calibri"/>
      <w:kern w:val="2"/>
      <w:sz w:val="30"/>
      <w:szCs w:val="30"/>
    </w:rPr>
  </w:style>
  <w:style w:type="paragraph" w:customStyle="1" w:styleId="af7">
    <w:name w:val="图标题"/>
    <w:basedOn w:val="a0"/>
    <w:qFormat/>
    <w:pPr>
      <w:framePr w:wrap="auto"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60" w:lineRule="exact"/>
      <w:jc w:val="left"/>
    </w:pPr>
    <w:rPr>
      <w:rFonts w:ascii="黑体" w:eastAsia="黑体" w:hAnsi="黑体" w:cs="黑体" w:hint="eastAsia"/>
      <w:color w:val="000000" w:themeColor="text1"/>
      <w:sz w:val="30"/>
      <w:szCs w:val="30"/>
      <w:lang w:val="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hyperlink" Target="https://baike.baidu.com/item/%E9%B9%B3%E6%B2%B3%E6%BC%82%E6%B5%81%E9%A3%8E%E6%99%AF%E5%8C%BA" TargetMode="External"/><Relationship Id="rId42" Type="http://schemas.openxmlformats.org/officeDocument/2006/relationships/image" Target="media/image17.jpeg"/><Relationship Id="rId47"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hyperlink" Target="https://baike.baidu.com/item/%E9%BE%99%E6%BD%AD%E6%B2%9F" TargetMode="External"/><Relationship Id="rId38" Type="http://schemas.openxmlformats.org/officeDocument/2006/relationships/image" Target="media/image13.jpe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10.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yperlink" Target="https://baike.baidu.com/item/%E8%A5%BF%E5%B3%A1%E8%80%81%E7%95%8C%E5%B2%AD"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1.bmp"/><Relationship Id="rId23" Type="http://schemas.openxmlformats.org/officeDocument/2006/relationships/image" Target="media/image6.jpeg"/><Relationship Id="rId28" Type="http://schemas.openxmlformats.org/officeDocument/2006/relationships/footer" Target="footer6.xml"/><Relationship Id="rId36" Type="http://schemas.openxmlformats.org/officeDocument/2006/relationships/hyperlink" Target="https://baike.baidu.com/item/%E5%AF%BA%E5%B1%B1%E5%9B%BD%E5%AE%B6%E6%A3%AE%E6%9E%97%E5%85%AC%E5%9B%AD"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yperlink" Target="https://baike.baidu.com/item/%E4%B8%AD%E5%9B%BD%E8%A5%BF%E5%B3%A1%E6%81%90%E9%BE%99%E9%81%97%E8%BF%B9%E5%9B%AD" TargetMode="External"/><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hyperlink" Target="https://baike.baidu.com/item/%E8%A5%BF%E5%B3%A1%E8%80%81%E5%90%9B%E6%B4%9E"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905FEB-561E-459C-960C-46E3EFC6D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10990</Words>
  <Characters>62649</Characters>
  <Application>Microsoft Office Word</Application>
  <DocSecurity>0</DocSecurity>
  <Lines>522</Lines>
  <Paragraphs>146</Paragraphs>
  <ScaleCrop>false</ScaleCrop>
  <Company>china</Company>
  <LinksUpToDate>false</LinksUpToDate>
  <CharactersWithSpaces>73493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29</cp:revision>
  <cp:lastPrinted>2021-06-07T08:29:00Z</cp:lastPrinted>
  <dcterms:created xsi:type="dcterms:W3CDTF">2021-01-22T01:10:00Z</dcterms:created>
  <dcterms:modified xsi:type="dcterms:W3CDTF">2021-06-07T08:30:00Z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615DA213656C42AEB2FE5258B677ED7A</vt:lpwstr>
  </property>
</Properties>
</file>