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文化项目核准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文化项目核准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环节名称：审核；办理人：杜鹏；办理时限：1个工作日；审查标准：符合法定要求，予以审核；办理结果：</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环节名称：决定；办理人：马林；办理时限：2个工作日；审查标准：符合法定要求，予以核准；办理结果：作出予以核准决定，即发项目核准文件，作出不予核准的，出具不予核准书面报告，并说明原因；</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环节名称：送达；办理人：兰玉富；办理时限：1个工作日；审查标准：送达；办理结果：办结；"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052185" cy="8563610"/>
            <wp:effectExtent l="0" t="0" r="5715" b="889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52185" cy="856361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C0AD5"/>
    <w:multiLevelType w:val="singleLevel"/>
    <w:tmpl w:val="5E5C0AD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77A61A2"/>
    <w:rsid w:val="3C8500DD"/>
    <w:rsid w:val="3E1E2576"/>
    <w:rsid w:val="532D6A58"/>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2020-12-05T08:48:57Z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