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非跨省辖市、省直管县（市）的普通省道网项目（按照规划）核准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sz w:val="30"/>
          <w:szCs w:val="30"/>
        </w:rPr>
      </w:pPr>
      <w:r>
        <w:rPr>
          <w:rFonts w:hint="eastAsia" w:ascii="宋体" w:hAnsi="宋体" w:eastAsia="宋体" w:cs="宋体"/>
          <w:sz w:val="28"/>
          <w:szCs w:val="28"/>
        </w:rPr>
        <w:t>非跨省辖市、省直管县（市）的普通省道网项目（按照规划）核准</w:t>
      </w: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三条：公路:国家高速公路网和普通国道网项目由省政府投资主管部门按照国家批准的相关规划核准;地方高速公路项目由省政府投资主管部门核准;跨省辖市、省直管县(市)普通省道网项目由省政府投资主管部门核准,其余普通省道网项目由省辖市、省直管县(市)政府投资主管部门按照省批准的相关规划核准;其余项目由市、县级政府投资主管部门分别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申请人直接提交或通过行业主管部门、投资主管部门转送的拟建项目核准申请文件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项目社会稳定风险评估报告及审核意见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选址意见书（仅指以划拨方式提供国有土地使用权的项目）</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用地预审意见（国土资源主管部门明确可以不进行用地预审的情形除外）</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招标方案（仅限符合《必须招标的工程项目规定》（国家发展改革委16号令）规定的项目）</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；办理人：杜佳可；办理时限：1个工作日；审查标准：要件齐全；办理结果：符合法定要求受理，不符合，不予受理；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；办理人：杨东；办理时限：1个工作日；审查标准：符合法定要求，予以审核；办理结果：给出审核意见，如果不同意，及时反馈；</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；办理人：付建璞；办理时限：2个工作日；审查标准：符合法定要求，予以核准；办理结果：作出予以核准决定，即发项目核准文件，作出不予核准的，出具不予核准书面报告，并说明原因；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；办理人：尹楷；办理时限：1个工作日；审查标准：送达；办理结果：办结；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lang w:val="en-US" w:eastAsia="zh-CN" w:bidi="ar"/>
        </w:rPr>
        <w:drawing>
          <wp:inline distT="0" distB="0" distL="114300" distR="114300">
            <wp:extent cx="6052820" cy="8564880"/>
            <wp:effectExtent l="0" t="0" r="5080" b="762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52820" cy="8564880"/>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25D766"/>
    <w:multiLevelType w:val="singleLevel"/>
    <w:tmpl w:val="E025D76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6DC6B56"/>
    <w:rsid w:val="3C8500DD"/>
    <w:rsid w:val="3E1E2576"/>
    <w:rsid w:val="54677AA1"/>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2020-12-05T08:34:24Z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