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市级建设项目环境影响评价文件审批（辐射类报告表）重新审核</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南阳市生态环境局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市级建设项目环境影响评价文件审批（辐射类报告表）重新审核</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"一、《中华人民共和国环境保护法》（１９８９年１２月２６日主席令第二十二号，2014年4月24日主席令第九号修改）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第十三条：“建设项目的环境影响报告书，必须对建设项目产生的污染和对环境的影响作出评价，规定防治措施，经项目主管部门预审并依照规定的程序报环境保护行政主管部门批准。”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    二、《中华人民共和国环境影响评价法》（2016年7月2日主席令第七十七号，2016年7月2日主席令第四十八号修改，2018年12月29日主席令第二十四号修改）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第三章　建设项目的环境影响评价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第十六条  </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国家根据建设项目对环境的影响程度，对建设项目的环境影响评价实行分类管理。 建设单位应当按照下列规定组织编制环境影响报告书、环境影响报告表或者填报环境影响登记表（以下统称环境影响评价文件）： （一）可能造成重大环境影响的，应当编制环境影响报告书，对产生的环境影响进行全面评价； （二）可能造成轻度环境影响的，应当编制环境影响报告表，对产生的环境影响进行分析或者专项评价； （三）对环境影响很小、不需要进行环境影响评价的，应当填报环境影响登记表。 建设项目的环境影响评价分类管理名录，由国务院生态环境主管部门制定并公布。</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第十七条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建设项目的环境影响报告书应当包括下列内容： （一）建设项目概况； （二）建设项目周围环境现状； （三）建设项目对环境可能造成影响的分析、预测和评估； （四）建设项目环境保护措施及其技术、经济论证； （五）建设项目对环境影响的经济损益分析； （六）对建设项目实施环境监测的建议； （七）环境影响评价的结论。 环境影响报告表和环境影响登记表的内容和格式，由国务院生态环境主管部门制定。</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第十八条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建设项目的环境影响评价，应当避免与规划的环境影响评价相重复。 作为一项整体建设项目的规划，按照建设项目进行环境影响评价，不进行规划的环境影响评价。 已经进行了环境影响评价的规划包含具体建设项目的，规划的环境影响评价结论应当作为建设项目环境影响评价的重要依据，建设项目环境影响评价的内容应当根据规划的环境影响评价审查意见予以简化。</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第十九条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单位可以委托技术单位对其建设项目开展环境影响评价，编制建设项目环境影响报告书、环境影响报告表；建设单位具备环境影响评价技术能力的，可以自行对其建设项目开展环境影响评价，编制建设项目环境影响报告书、环境影响报告表。 编制建设项目环境影响报告书、环境影响报告表应当遵守国家有关环境影响评价标准、技术规范等规定。 国务院生态环境主管部门应当制定建设项目环境影响报告书、环境影响报告表编制的能力建设指南和监管办法。 接受委托为建设单位编制建设项目环境影响报告书、环境影响报告表的技术单位，不得与负责审批建设项目环境影响报告书、环境影响报告表的生态环境主管部门或者其他有关审批部门存在任何利益关系。</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单位应当对建设项目环境影响报告书、环境影响报告表的内容和结论负责，接受委托编制建设项目环境影响报告书、环境影响报告表的技术单位对其编制的建设项目环境影响报告书、环境影响报告表承担相应责任。 设区的市级以上人民政府生态环境主管部门应当加强对建设项目环境影响报告书、环境影响报告表编制单位的监督管理和质量考核。 负责审批建设项目环境影响报告书、环境影响报告表的生态环境主管部门应当将编制单位、编制主持人和主要编制人员的相关违法信息记入社会诚信档案，并纳入全国信用信息共享平台和国家企业信用信息公示系统向社会公布。 任何单位和个人不得为建设单位指定编制建设项目环境影响报告书、环境影响报告表的技术单位。</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第二十一条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除国家规定需要保密的情形外，对环境可能造成重大影响、应当编制环境影响报告书的建设项目，建设单位应当在报批建设项目环境影响报告书前，举行论证会、听证会，或者采取其他形式，征求有关单位、专家和公众的意见。 建设单位报批的环境影响报告书应当附具对有关单位、专家和公众的意见采纳或者不采纳的说明。</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第二十二条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建设项目的环境影响报告书、报告表，由建设单位按照国务院的规定报有审批权的生态环境主管部门审批。 海洋工程建设项目的海洋环境影响报告书的审批，依照《中华人民共和国海洋环境保护法》的规定办理。 审批部门应当自收到环境影响报告书之日起六十日内，收到环境影响报告表之日起三十日内，分别作出审批决定并书面通知建设单位。 国家对环境影响登记表实行备案管理。 审核、审批建设项目环境影响报告书、报告表以及备案环境影响登记表，不得收取任何费用。</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第二十三条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国务院生态环境主管部门负责审批下列建设项目的环境影响评价文件： （一）核设施、绝密工程等特殊性质的建设项目； （二）跨省、自治区、直辖市行政区域的建设项目； （三）由国务院审批的或者由国务院授权有关部门审批的建设项目。 前款规定以外的建设项目的环境影响评价文件的审批权限，由省、自治区、直辖市人民政府规定。 建设项目可能造成跨行政区域的不良环境影响，有关生态环境主管部门对该项目的环境影响评价结论有争议的，其环境影响评价文件由共同的上一级生态环境主管部门审批。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第二十四条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建设项目的环境影响评价文件经批准后，建设项目的性质、规模、地点、采用的生产工艺或者防治污染、防止生态破坏的措施发生重大变动的，建设单位应当重新报批建设项目的环境影响评价文件。 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第二十五条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建设项目的环境影响评价文件未依法经审批部门审查或者审查后未予批准的，建设单位不得开工建设。</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第二十六条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建设项目建设过程中，建设单位应当同时实施环境影响报告书、环境影响报告表以及环境影响评价文件审批部门审批意见中提出的环境保护对策措施。</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第二十七条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第二十八条</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生态环境主管部门应当对建设项目投入生产或者使用后所产生的环境影响进行跟踪检查，对造成严重环境污染或者生态破坏的，应当查清原因、查明责任。对属于建设项目环境影响报告书、环境影响报告表存在基础资料明显不实，内容存在重大缺陷、遗漏或者虚假，环境影响评价结论不正确或者不合理等严重质量问题的，依照本法第三十二条的规定追究建设单位及其相关责任人员和接受委托编制建设项目环境影响报告书、环境影响报告表的技术单位及其相关人员的法律责任；属于审批部门工作人员失职、渎职，对依法不应批准的建设项目环境影响报告书、环境影响报告表予以批准的，依照本法第三十四条的规定追究其法律责任。</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    三、《中华人民共和国放射性污染防治法》（由中华人民共和国第十届全国人民代表大会常务委员会第三次会议于２００３年６月２８日通过，现予公布，自２００３年１０月１日起施行。，中华人民共和国主席令第六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十八条：“……在办理核设施选址审批手续前，应当编制环境影响报告书，报国务院环境保护行政主管部门审查批准……”第二十条：“核设施营运单位应当在申请领取核设施建造、运行许可证和办理退役审批手续前编制环境影响报告书，报国务院环境保护行政主管部门审查批准……”第三十四条：“开发利用或者关闭铀（钍）矿的单位，应当在申请领取采矿许可证或者办理退役审批手续前编制环境影响报告书，报国务院环境保护行政主管部门审查批准。开发利用伴生放射性矿的单位，应当在申请领取采矿许可证前编制环境影响报告书，报省级以上人民政府环境保护行政主管部门审查批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    四、《放射性同位素与射线装置安全和防护管理办法》（环境保护部2011年第1次部务会议于2011年3月24日审议通过。现予公布，自2011年5月1日起施行，环境保护部令第18号）</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b/>
          <w:sz w:val="28"/>
          <w:szCs w:val="28"/>
        </w:rPr>
      </w:pPr>
      <w:r>
        <w:rPr>
          <w:rFonts w:hint="eastAsia" w:ascii="宋体" w:hAnsi="宋体" w:eastAsia="宋体" w:cs="宋体"/>
          <w:sz w:val="28"/>
          <w:szCs w:val="28"/>
        </w:rPr>
        <w:t>第十四条：“依法实施退役的生产、使用放射性同位素与射线装置的单位，应当在实施退役前编制环境影响评价文件，报原辐射安全许可证发证机关审查批准；未经批准的，不得实施退役。”"</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建设项目环境影响报告表</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建设单位正式申请文件</w:t>
      </w:r>
    </w:p>
    <w:p>
      <w:pPr>
        <w:numPr>
          <w:ilvl w:val="0"/>
          <w:numId w:val="1"/>
        </w:numPr>
        <w:spacing w:line="220" w:lineRule="atLeast"/>
        <w:ind w:left="425" w:leftChars="0" w:hanging="425" w:firstLineChars="0"/>
        <w:jc w:val="both"/>
        <w:rPr>
          <w:rFonts w:hint="eastAsia" w:ascii="宋体" w:hAnsi="宋体" w:eastAsia="宋体" w:cs="宋体"/>
          <w:color w:val="000000"/>
          <w:sz w:val="28"/>
          <w:szCs w:val="28"/>
        </w:rPr>
      </w:pPr>
      <w:r>
        <w:rPr>
          <w:rFonts w:hint="eastAsia" w:ascii="宋体" w:hAnsi="宋体" w:eastAsia="宋体" w:cs="宋体"/>
          <w:color w:val="000000"/>
          <w:sz w:val="28"/>
          <w:szCs w:val="28"/>
        </w:rPr>
        <w:t>建设项目环境影响评价文件报批申请</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7</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固话咨询:0377-61388061</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固话投诉:0377-61387700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spacing w:line="220" w:lineRule="atLeast"/>
        <w:jc w:val="both"/>
        <w:rPr>
          <w:rFonts w:hint="eastAsia"/>
          <w:b/>
        </w:rPr>
      </w:pPr>
      <w:r>
        <w:rPr>
          <w:rFonts w:hint="eastAsia" w:ascii="宋体" w:hAnsi="宋体" w:eastAsia="宋体" w:cs="宋体"/>
          <w:color w:val="000000"/>
          <w:sz w:val="28"/>
          <w:szCs w:val="28"/>
        </w:rPr>
        <w:t>南阳市市宛城区区（县）仲景街道1666号3号楼417室（窗口）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6路公交车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1.申请：申请人通过河南省政务服务网或者辖区内政务服务大厅进行事项的申请，递交申请所需材料，并保证材料的真实性。（电子版申请材料包括：建设单位正式申请文件；环境影响评价文件；公众参与过程中公开环评文件全文及编制环境影响报告书的建设项目公开公众参与情况说明（过程及结果）的证明材料）。</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2.受理：网上受理依法应当提交的材料清单；一次性告知补正材料；依法受理或不予受理（不予受理的依法告知理由）。纸质版文件由政务服务中心接受申报材料，所交材料齐全的，签发《受理通知单》。</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3.审查：审批科按照《中华人民共和国环境影响评价法》《建设项目环境保护管理条例》等法律、法规、规章、标准规定的各项环境保护要求对材料进行审查。</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4.决定：收到环境影响报告书60个（环境影响报告表30个）工作日内，作出对项目申请报告许可的决定。印发行政许可批复文件（对于不予行政许可的，书面告知申请人，并说明理由）。对批复项目进行公示、公告。</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5.送达：通知企业凭受理通知书领取行政许可办理结果。"</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p>
    <w:p>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B2A49"/>
    <w:multiLevelType w:val="singleLevel"/>
    <w:tmpl w:val="479B2A4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F0509A"/>
    <w:rsid w:val="2EF05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2020-12-05T09:59:00Z</dcterms:created>
  <dc:creator>大松鼠</dc:creator>
  <cp:lastModifiedBy>大松鼠</cp:lastModifiedBy>
  <dcterms:modified xsi:type="dcterms:W3CDTF">2020-12-05T10:01:52Z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