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both"/>
        <w:rPr>
          <w:rFonts w:hint="eastAsia" w:ascii="黑体" w:hAnsi="黑体" w:eastAsia="黑体" w:cs="黑体"/>
          <w:b/>
          <w:bCs/>
          <w:sz w:val="36"/>
          <w:szCs w:val="36"/>
        </w:rPr>
      </w:pPr>
      <w:r>
        <w:rPr>
          <w:rFonts w:hint="eastAsia" w:ascii="黑体" w:hAnsi="黑体" w:eastAsia="黑体" w:cs="黑体"/>
          <w:b/>
          <w:bCs/>
          <w:sz w:val="36"/>
          <w:szCs w:val="36"/>
        </w:rPr>
        <w:t>市级建设项目环境影响后评价报告的备案（辐射类）</w:t>
      </w:r>
    </w:p>
    <w:p>
      <w:pPr>
        <w:spacing w:line="220" w:lineRule="atLeast"/>
        <w:jc w:val="both"/>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南阳市生态环境局</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适用范围：</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市级建设项目环境影响后评价报告的备案（辐射类）</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事项类别：</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其他职权</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实施依据：</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"一、《中华人民共和国环境影响评价法》（2016年7月2日主席令第七十七号，2016年7月2日主席令第四十八号修改，2018年12月29日主席令第二十四号修改）</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二十七条：“在项目建设、运行过程中产生不符合经审批的环境影响评价文件的情形的，建设单位应当组织环境影响的后评价，采取改进措施，并报原环境影响评价文件审批部门和建设项目审批部门备案；原环境影响评价文件审批部门也可以责成建设单位进行环境影响的后评价，采取改进措施。”</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二、《建设项目环境影响后评价管理办法（试行）》（于2015年4月2日由环境保护部部务会议审议通过，现予公布，自2016年1月1日起施行，环境保护部令第37号）</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第三条：“下列建设项目运行过程中产生不符合经审批的环境影响报告书情形的，应当开展环境影响后评价：</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一）水利、水电、采掘、港口、铁路行业中实际环境影响程度和范围较大，且主要环境影响在项目建成运行一定时期后逐步显现的建设项目，以及其他行业中穿越重要生态环境敏感区的建设项目；（二）冶金、石化和化工行业中有重大环境风险，建设地点敏感，且持续排放重金属或者持久性有机污染物的建设项目；</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（三）审批环境影响报告书的环境保护主管部门认为应当开展环境影响后评价的其他建设项目。”第五条：“建设项目环境影响后评价的管理，由审批该建设项目环境影响报告书的环境保护主管部门负责。”</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第六条：“第三款 建设单位或者生产经营单位应当将环境影响后评价文件报原审批环境影响报告书的环境保护主管部门备案，并接受环境保护主管部门的监督检查。”"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申请材料：</w:t>
      </w:r>
    </w:p>
    <w:p>
      <w:pPr>
        <w:keepNext w:val="0"/>
        <w:keepLines w:val="0"/>
        <w:pageBreakBefore w:val="0"/>
        <w:widowControl/>
        <w:numPr>
          <w:ilvl w:val="0"/>
          <w:numId w:val="1"/>
        </w:numPr>
        <w:kinsoku/>
        <w:wordWrap/>
        <w:overflowPunct/>
        <w:topLinePunct w:val="0"/>
        <w:autoSpaceDE/>
        <w:autoSpaceDN/>
        <w:bidi w:val="0"/>
        <w:adjustRightInd/>
        <w:snapToGrid/>
        <w:spacing w:after="0" w:line="360" w:lineRule="auto"/>
        <w:ind w:left="425" w:leftChars="0" w:hanging="425" w:firstLineChars="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建设项目环境影响后评价备案申请</w:t>
      </w:r>
    </w:p>
    <w:p>
      <w:pPr>
        <w:keepNext w:val="0"/>
        <w:keepLines w:val="0"/>
        <w:pageBreakBefore w:val="0"/>
        <w:widowControl/>
        <w:numPr>
          <w:ilvl w:val="0"/>
          <w:numId w:val="1"/>
        </w:numPr>
        <w:kinsoku/>
        <w:wordWrap/>
        <w:overflowPunct/>
        <w:topLinePunct w:val="0"/>
        <w:autoSpaceDE/>
        <w:autoSpaceDN/>
        <w:bidi w:val="0"/>
        <w:adjustRightInd/>
        <w:snapToGrid/>
        <w:spacing w:after="0" w:line="360" w:lineRule="auto"/>
        <w:ind w:left="425" w:leftChars="0" w:hanging="425" w:firstLineChars="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建设项目环境影响后评价备案申请</w:t>
      </w:r>
    </w:p>
    <w:p>
      <w:pPr>
        <w:keepNext w:val="0"/>
        <w:keepLines w:val="0"/>
        <w:pageBreakBefore w:val="0"/>
        <w:widowControl/>
        <w:numPr>
          <w:ilvl w:val="0"/>
          <w:numId w:val="1"/>
        </w:numPr>
        <w:kinsoku/>
        <w:wordWrap/>
        <w:overflowPunct/>
        <w:topLinePunct w:val="0"/>
        <w:autoSpaceDE/>
        <w:autoSpaceDN/>
        <w:bidi w:val="0"/>
        <w:adjustRightInd/>
        <w:snapToGrid/>
        <w:spacing w:after="0" w:line="360" w:lineRule="auto"/>
        <w:ind w:left="425" w:leftChars="0" w:hanging="425" w:firstLineChars="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环境影响评价后评价报告</w:t>
      </w:r>
    </w:p>
    <w:p>
      <w:pPr>
        <w:keepNext w:val="0"/>
        <w:keepLines w:val="0"/>
        <w:pageBreakBefore w:val="0"/>
        <w:widowControl/>
        <w:numPr>
          <w:ilvl w:val="0"/>
          <w:numId w:val="1"/>
        </w:numPr>
        <w:kinsoku/>
        <w:wordWrap/>
        <w:overflowPunct/>
        <w:topLinePunct w:val="0"/>
        <w:autoSpaceDE/>
        <w:autoSpaceDN/>
        <w:bidi w:val="0"/>
        <w:adjustRightInd/>
        <w:snapToGrid/>
        <w:spacing w:after="0" w:line="360" w:lineRule="auto"/>
        <w:ind w:left="425" w:leftChars="0" w:hanging="425" w:firstLineChars="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环境影响评价后评价报告</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法定时限：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20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承诺时限：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10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收费标准：</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rPr>
        <w:t>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咨询电话：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固话咨询:0377-61388061</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投诉电话：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固话投诉:0377-61388061</w:t>
      </w:r>
    </w:p>
    <w:p>
      <w:pPr>
        <w:adjustRightInd/>
        <w:snapToGrid/>
        <w:spacing w:after="0"/>
        <w:jc w:val="both"/>
        <w:rPr>
          <w:rFonts w:hint="eastAsia" w:ascii="黑体" w:hAnsi="黑体" w:eastAsia="黑体" w:cs="黑体"/>
          <w:b/>
          <w:sz w:val="30"/>
          <w:szCs w:val="30"/>
        </w:rPr>
      </w:pPr>
      <w:r>
        <w:rPr>
          <w:rFonts w:hint="eastAsia" w:ascii="黑体" w:hAnsi="黑体" w:eastAsia="黑体" w:cs="黑体"/>
          <w:b/>
          <w:sz w:val="30"/>
          <w:szCs w:val="30"/>
        </w:rPr>
        <w:t>办理地址：</w:t>
      </w:r>
    </w:p>
    <w:p>
      <w:pPr>
        <w:spacing w:line="220" w:lineRule="atLeast"/>
        <w:jc w:val="both"/>
        <w:rPr>
          <w:rFonts w:hint="eastAsia"/>
          <w:b/>
        </w:rPr>
      </w:pPr>
      <w:r>
        <w:rPr>
          <w:rFonts w:hint="eastAsia" w:ascii="宋体" w:hAnsi="宋体" w:eastAsia="宋体" w:cs="宋体"/>
          <w:color w:val="000000"/>
          <w:sz w:val="28"/>
          <w:szCs w:val="28"/>
        </w:rPr>
        <w:t>南阳市市宛城区区（县）仲景街道1666号3楼417室（窗口）</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公交线路指引：</w:t>
      </w:r>
    </w:p>
    <w:p>
      <w:pPr>
        <w:spacing w:line="220" w:lineRule="atLeast"/>
        <w:jc w:val="both"/>
        <w:rPr>
          <w:rFonts w:hint="eastAsia" w:ascii="黑体" w:hAnsi="黑体" w:eastAsia="黑体" w:cs="黑体"/>
          <w:b/>
          <w:sz w:val="30"/>
          <w:szCs w:val="30"/>
          <w:lang w:val="en-US" w:eastAsia="zh-CN"/>
        </w:rPr>
      </w:pPr>
      <w:r>
        <w:rPr>
          <w:rFonts w:hint="eastAsia" w:ascii="黑体" w:hAnsi="黑体" w:eastAsia="黑体" w:cs="黑体"/>
          <w:b/>
          <w:sz w:val="30"/>
          <w:szCs w:val="30"/>
          <w:lang w:val="en-US" w:eastAsia="zh-CN"/>
        </w:rPr>
        <w:t>1</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结果领取方式：</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ascii="宋体" w:hAnsi="宋体" w:eastAsia="宋体" w:cs="宋体"/>
          <w:color w:val="000000"/>
        </w:rPr>
      </w:pPr>
      <w:r>
        <w:rPr>
          <w:rFonts w:hint="eastAsia" w:ascii="宋体" w:hAnsi="宋体" w:eastAsia="宋体" w:cs="宋体"/>
          <w:color w:val="000000"/>
          <w:sz w:val="28"/>
          <w:szCs w:val="28"/>
        </w:rPr>
        <w:t>窗口领取</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流程环节：</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"环节名称：收件；办理人：1；办理时限：1；审查标准：1；</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环节名称：受理；办理人：1；办理时限：1；审查标准：1；</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环节名称：审核；办理人：1；办理时限：1；审查标准：1；</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环节名称：决定；办理人：1；办理时限：1；审查标准：1；</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环节名称：送达；办理人：1；办理时限：1；审查标准：1；"</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流程图：</w:t>
      </w:r>
    </w:p>
    <w:p>
      <w:pPr>
        <w:spacing w:line="220" w:lineRule="atLeast"/>
        <w:jc w:val="center"/>
      </w:pPr>
    </w:p>
    <w:p>
      <w:bookmarkStart w:id="0" w:name="_GoBack"/>
      <w:bookmarkEnd w:id="0"/>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993BB25"/>
    <w:multiLevelType w:val="singleLevel"/>
    <w:tmpl w:val="C993BB25"/>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F8865F9"/>
    <w:rsid w:val="5F8865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其他</Company>
  <Pages>1</Pages>
  <Words>0</Words>
  <Characters>0</Characters>
  <Lines>0</Lines>
  <Paragraphs>0</Paragraphs>
  <TotalTime>4</TotalTime>
  <ScaleCrop>false</ScaleCrop>
  <LinksUpToDate>false</LinksUpToDate>
  <CharactersWithSpaces>0</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2020-12-05T08:46:00Z</dcterms:created>
  <dc:creator>Administrator</dc:creator>
  <cp:lastModifiedBy>Administrator</cp:lastModifiedBy>
  <dcterms:modified xsi:type="dcterms:W3CDTF">2020-12-05T08:50:59Z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ies>
</file>