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享受城镇最低生活保障提取住房公积金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南阳市住房公积金管理中心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享受城镇最低生活保障提取住房公积金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其他职权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《住房公积金管理条例》（国务院令第262号发布，国务院令第350号修订）第二十五条第二款“职工应当持提取证明向住房公积金管理中心申请提取住房公积金。住房公积金管理中心应当自受理申请之日起3日内作出准予提取或者不准提取的决定，并通知申请人；准予提取的，由受委托银行办理支付手续。”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2.建设部《关于住房公积金管理若干具体问题的指导意见》（建金管（2005）5号）：“十、职工享受城镇最低生活保障；提供有效证明材料，经管理中心审核，可以提取本人住房公积金账户内的存储余额”。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委托代理人办理提取的，提供代理人身份证及委托书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身份证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I类借记卡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低保证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固话咨询:0377-12329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固话投诉:0377-63198297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南阳市宛城区（县）仲景街道范蠡东路1666号3号楼二楼北厅住房公积金室（窗口）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南阳市范蠡路700号市住房公积金管理中心二楼综合服务大厅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 南阳市光武路与百里奚路交叉口向西500米路南先锋橡树湾小区楼下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 南阳市孔明路与杜诗路交汇处向南400米路西天麒家园1666号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 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 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 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 城中兴路与书院路交叉口南侧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 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 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 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 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 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63502833  南阳市范蠡路700号市住房公积金管理中心二楼综合服务大厅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61387612  南阳市范蠡东路1666号市行政审批服务中心二楼北厅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 62292208  南阳市光武路与百里奚路交叉口向西500米路南先锋橡树湾小区楼下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 63595357  南阳市孔明路与杜诗路交汇处向南400米路西天麒家园1666号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 69691992  西峡县时代广场南路帝景天城北门2号楼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 66912933  南召县人民南路新公共汽车站对面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 65916083  镇平县杏山大道与北大街交叉口东北角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 66271286  新野县城中兴路与书院路交叉口南侧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 67252628  方城县解放路中段便民服务中心东门对面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 67989956  社旗县滨河路公园道1号小区西门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 68979366  唐河县星江路与解放路交叉口西南角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 68223698  桐柏县乙三街与甲七路交叉口东南角香溪安澜园西门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 65330596  内乡县工业路与螺狮路交汇处东北角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1.申请:提取职工携带本指南规定的相应资料，至××住房公积金管理中心××服务窗口。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2.受理:受理机构对申请材料进行初审，不能确认的，自收到申请资料之日起 2 个工作日内作出是否受理的决定。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3.审核:受理机构依据有关规定进行审核，履行审批程序。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4.决定:符合条件的，准予提取，不符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28"/>
          <w:szCs w:val="28"/>
        </w:rPr>
        <w:t>合条件的，一次性告知。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5.送达:提取资金发放至职工银行账户。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drawing>
          <wp:inline distT="0" distB="0" distL="114300" distR="114300">
            <wp:extent cx="5266055" cy="3082290"/>
            <wp:effectExtent l="0" t="0" r="10795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308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  <w:jc w:val="both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9464409"/>
    <w:multiLevelType w:val="singleLevel"/>
    <w:tmpl w:val="B946440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10023AF"/>
    <w:rsid w:val="01C23EEB"/>
    <w:rsid w:val="03D721B0"/>
    <w:rsid w:val="05DF725B"/>
    <w:rsid w:val="09BD77FC"/>
    <w:rsid w:val="0C937913"/>
    <w:rsid w:val="18230913"/>
    <w:rsid w:val="1C3C0BAA"/>
    <w:rsid w:val="25195F34"/>
    <w:rsid w:val="27640B38"/>
    <w:rsid w:val="2E945870"/>
    <w:rsid w:val="3159201C"/>
    <w:rsid w:val="3C8500DD"/>
    <w:rsid w:val="3E1E2576"/>
    <w:rsid w:val="46C92176"/>
    <w:rsid w:val="4B805015"/>
    <w:rsid w:val="576D1E67"/>
    <w:rsid w:val="59AC68F5"/>
    <w:rsid w:val="5CF44725"/>
    <w:rsid w:val="73926547"/>
    <w:rsid w:val="79C1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54</TotalTime>
  <ScaleCrop>false</ScaleCrop>
  <LinksUpToDate>false</LinksUpToDate>
  <CharactersWithSpaces>1178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2020-12-05T07:03:11Z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