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个人账户封存</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南阳市住房公积金管理中心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个人账户封存</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宋体" w:hAnsi="宋体" w:eastAsia="宋体" w:cs="宋体"/>
          <w:sz w:val="28"/>
          <w:szCs w:val="28"/>
          <w:lang w:val="en-US" w:eastAsia="zh-CN"/>
        </w:rPr>
      </w:pPr>
      <w:r>
        <w:rPr>
          <w:rFonts w:hint="eastAsia" w:ascii="黑体" w:hAnsi="黑体" w:eastAsia="黑体" w:cs="黑体"/>
          <w:b/>
          <w:sz w:val="30"/>
          <w:szCs w:val="30"/>
        </w:rPr>
        <w:t>实施依据：</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住房公积金管理条例》(国务院令第262号发布,国务院令第350号修订)第十五条“单位与职工终止劳动关系的，单位应当自劳动关系终止之日起30日内到住房公积金管理中心办理变更登记，并持住房公积金管理中心的审核文件，到受委托银行办理职工住房公积金账户转移或者封存手续。”</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河南省住房公积金管理条例》（河南省人民代表大会常务委员会公告第16号）第十八条“单位合并、分立、撤销、解散或者被依法宣告破产的，应当自发生上述情况之日起三十日内由原单位或者清算组织到住房公积金管理中心办理变更登记或者注销登记，并自办妥变更登记或者注销登记之日起二十日内持住房公积金管理中心的审核文件，到受委托银行为本单位职工办理住房公积金账户转移或者封存手续”，第十九条“单位与职工终止劳动关系的，单位应当自劳动关系终止之日起三十日内到住房公积金管理中心办理变更登记，并持住房公积金管理中心的审核文件，到受委托银行办理职工住房公积金账户转移或者封存手续。</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职工身份证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住房公积金缴存职工封存登记表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职工封存依据</w:t>
      </w:r>
    </w:p>
    <w:p>
      <w:pPr>
        <w:keepNext w:val="0"/>
        <w:keepLines w:val="0"/>
        <w:pageBreakBefore w:val="0"/>
        <w:widowControl/>
        <w:numPr>
          <w:ilvl w:val="0"/>
          <w:numId w:val="0"/>
        </w:numPr>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固话咨询:0377-63198297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固话投诉:0377-63189207</w:t>
      </w:r>
    </w:p>
    <w:p>
      <w:pPr>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南阳市宛城区（县）范蠡街道；市直管理部：范蠡东路市行政审批服务中心二楼北厅；范蠡路市住房公积金管理中心二楼综合服务大厅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卧龙管理部：光武路与百里奚路交叉口向西先锋橡树湾小区楼下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：孔明路与杜诗路交汇处向南西天麒家园</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：工业路与螺狮路交汇处东北角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方城管理部：城关镇解放路中段便民服务中心东门对面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新野管理部：城中兴路与书院路交叉口南</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63502833  南阳市范蠡路700号市住房公积金管理中心二楼综合服务大厅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市直管理部 61387612  南阳市范蠡东路1666号市行政审批服务中心二楼北厅</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卧龙管理部 62292208  南阳市光武路与百里奚路交叉口向西500米路南先锋橡树湾小区楼下</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宛城管理部 63595357  南阳市孔明路与杜诗路交汇处向南400米路西天麒家园1666号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西峡管理部 69691992  西峡县时代广场南路帝景天城北门2号楼</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南召管理部 66912933  南召县人民南路新公共汽车站对面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镇平管理部 65916083  镇平县杏山大道与北大街交叉口东北角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新野管理部 66271286  新野县城中兴路与书院路交叉口南侧</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方城管理部 67252628  方城县解放路中段便民服务中心东门对面</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社旗管理部 67989956  社旗县滨河路公园道1号小区西门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唐河管理部 68979366  唐河县星江路与解放路交叉口西南角</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桐柏管理部 68223698  桐柏县乙三街与甲七路交叉口东南角香溪安澜园西门</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内乡管理部 65330596  内乡县工业路与螺狮路交汇处东北角</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审查标准：对申请材料进行初步审核。经审核，申请材料齐全、符合法定形式的，决定予以受理。申请材料存在可以当场更正的错误的，应当允许有权更正人当场予以更正，由更正人在更正处签名或盖章、注明更正日期；经确认申请材料齐全，符合法定形式的，应当决定予以受理。申请材料不齐全或者不符合法定形式的，应当当场告知申请人需要补正的全部内容。不属于本中心管辖范围的事项，应当即时决定不予受理，并告知申请人向有关行政机关申请。；办理结果：由单位经办人携带本指南规定的相关资料，至南阳市住房公积金管理中心各服务窗口，由窗口人员进行资料受理。</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；审查标准：提交材料是否齐全、是否符合法定形式；材料需要核实的，核实相关材料。  ；办理结果：对于审查通过的，予以当场办理；审查不通过的，退回材料并告知原因。</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；审查标准：根据审核情况，做出予以办结或不予以办结的决定。；办理结果：经审核，申请材料齐全、符合法定形式的，予以当场办结；经审核，</w:t>
      </w:r>
      <w:bookmarkStart w:id="0" w:name="_GoBack"/>
      <w:bookmarkEnd w:id="0"/>
      <w:r>
        <w:rPr>
          <w:rFonts w:hint="eastAsia" w:ascii="宋体" w:hAnsi="宋体" w:eastAsia="宋体" w:cs="宋体"/>
          <w:color w:val="000000"/>
          <w:sz w:val="28"/>
          <w:szCs w:val="28"/>
        </w:rPr>
        <w:t>申请材料不齐全或者不符合法定形式的，退回材料并告知原因。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66055" cy="2487295"/>
            <wp:effectExtent l="0" t="0" r="1079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6055" cy="2487295"/>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33B9B"/>
    <w:multiLevelType w:val="singleLevel"/>
    <w:tmpl w:val="5DF33B9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10023AF"/>
    <w:rsid w:val="01780125"/>
    <w:rsid w:val="01C23EEB"/>
    <w:rsid w:val="03D721B0"/>
    <w:rsid w:val="05DF725B"/>
    <w:rsid w:val="073875A2"/>
    <w:rsid w:val="08A116C7"/>
    <w:rsid w:val="09BD77FC"/>
    <w:rsid w:val="0C937913"/>
    <w:rsid w:val="14026C4A"/>
    <w:rsid w:val="17640FEF"/>
    <w:rsid w:val="18230913"/>
    <w:rsid w:val="1C3C0BAA"/>
    <w:rsid w:val="21E64569"/>
    <w:rsid w:val="21EA6F67"/>
    <w:rsid w:val="25195F34"/>
    <w:rsid w:val="27590D33"/>
    <w:rsid w:val="27640B38"/>
    <w:rsid w:val="2C714EFD"/>
    <w:rsid w:val="2E945870"/>
    <w:rsid w:val="3159201C"/>
    <w:rsid w:val="3B3C1036"/>
    <w:rsid w:val="3C3F2D55"/>
    <w:rsid w:val="3C8500DD"/>
    <w:rsid w:val="3E1E2576"/>
    <w:rsid w:val="43243D8A"/>
    <w:rsid w:val="43B4752F"/>
    <w:rsid w:val="43EA5560"/>
    <w:rsid w:val="44EF1A47"/>
    <w:rsid w:val="45237B12"/>
    <w:rsid w:val="45495480"/>
    <w:rsid w:val="46C92176"/>
    <w:rsid w:val="497A66F3"/>
    <w:rsid w:val="4AC10429"/>
    <w:rsid w:val="4B805015"/>
    <w:rsid w:val="4C4A7B84"/>
    <w:rsid w:val="576D1E67"/>
    <w:rsid w:val="57B8309D"/>
    <w:rsid w:val="59AC68F5"/>
    <w:rsid w:val="5B5525CE"/>
    <w:rsid w:val="5CF44725"/>
    <w:rsid w:val="697425B0"/>
    <w:rsid w:val="6AE07934"/>
    <w:rsid w:val="6B301C46"/>
    <w:rsid w:val="73926547"/>
    <w:rsid w:val="75510038"/>
    <w:rsid w:val="781C16DD"/>
    <w:rsid w:val="7834403E"/>
    <w:rsid w:val="79C1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2020-12-05T09:14:37Z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