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单位缴存登记注销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单位缴存登记注销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住房公积金管理条例》（国务院令第262号发布，国务院令第350号修订）第十四条“单位合并、分立、撤销、解散或者破产的，应当自发生上述情况之日起30日内由原单位或者清算组织到住房公积金管理中心办理变更登记或者注销登记，并自办妥变更登记或者注销登记之日起20日内持住房公积金管理中心的审核文件，到受委托银行为本单位职工办理住房公积金账户转移或者封存手续。”</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河南省住房公积金管理条例》（河南省人民代表大会常务委员会公告第16号）第十八条“单位合并、分立、撤销、解散或者被依法宣告破产的，应当自发生上述情况之日起三十日内由原单位或者清算组织到住房公积金管理中心办理变更登记或者注销登记，并自办妥变更登记或者注销登记之日起二十日内持住房公积金管理中心的审核文件，到受委托银行为本单位职工办理住房公积金账户转移或者封存手续。</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单位缴存登记注销申请表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单位撤销、解散或破产的证明材料，包括上级单位或主管部门批准撤销、解散、政策性破产的文件，或人民法院裁定破产清算的文件，或工商部责令关闭的文件和注销工商登记的文件等</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固话咨询:0377-12329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固话投诉:0377-63198297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南阳市宛城区（县）仲景街道范蠡东路1666号3号楼二楼北厅住房公积金室（窗口）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w:t>
      </w:r>
      <w:bookmarkStart w:id="0" w:name="_GoBack"/>
      <w:bookmarkEnd w:id="0"/>
      <w:r>
        <w:rPr>
          <w:rFonts w:hint="eastAsia" w:ascii="宋体" w:hAnsi="宋体" w:eastAsia="宋体" w:cs="宋体"/>
          <w:color w:val="000000"/>
          <w:sz w:val="28"/>
          <w:szCs w:val="28"/>
        </w:rPr>
        <w:t>即时决定不予受理，并告知申请人向有关行政机关申请。；办理结果：由单位经办人携带本指南规定的相关资料，至南阳市住房公积金管理中心各服务窗口，由窗口人员进行资料受理。</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；审查标准：提交材料是否齐全、是否符合法定形式；材料需要核实的，核实相关材料。；办理结果：对于审查通过的，予以当场办理；审查不通过的，退回材料并告知原因。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71770" cy="2733040"/>
            <wp:effectExtent l="0" t="0" r="508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770" cy="2733040"/>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B117B"/>
    <w:multiLevelType w:val="singleLevel"/>
    <w:tmpl w:val="11FB117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C23EEB"/>
    <w:rsid w:val="03D721B0"/>
    <w:rsid w:val="05DF725B"/>
    <w:rsid w:val="073875A2"/>
    <w:rsid w:val="09BD77FC"/>
    <w:rsid w:val="0C937913"/>
    <w:rsid w:val="17640FEF"/>
    <w:rsid w:val="18230913"/>
    <w:rsid w:val="1C3C0BAA"/>
    <w:rsid w:val="21EA6F67"/>
    <w:rsid w:val="25195F34"/>
    <w:rsid w:val="27640B38"/>
    <w:rsid w:val="2E945870"/>
    <w:rsid w:val="3159201C"/>
    <w:rsid w:val="3C8500DD"/>
    <w:rsid w:val="3E1E2576"/>
    <w:rsid w:val="45237B12"/>
    <w:rsid w:val="46C92176"/>
    <w:rsid w:val="4B805015"/>
    <w:rsid w:val="576D1E67"/>
    <w:rsid w:val="59AC68F5"/>
    <w:rsid w:val="5CF44725"/>
    <w:rsid w:val="6B301C46"/>
    <w:rsid w:val="73926547"/>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5</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2020-12-05T07:25:09Z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