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360" w:lineRule="auto"/>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体育类民办非企业单位住所变更的审查（住所为自有的）</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南阳市体育局</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体育类民办非企业单位住所变更的审查（住所为自有的）</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其他职权</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【行政法规】《民办非企业单位登记管理暂行条例》（国务院令第251号）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第八条申请登记民办非企业单位，应当具备下列条件：</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（一）经业务主管单位审查同意；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【规章】《体育类民办非企业单位登记审查与管理暂行办法》（国家体育总局、民政部令第5号）</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民办非企业单位变更登记申请表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南阳市体育类民办非企业单位变更申请表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社会体育指导员证书</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南阳市体育类民办非企业单位法定代表人登记表</w:t>
      </w:r>
    </w:p>
    <w:p>
      <w:pPr>
        <w:keepNext w:val="0"/>
        <w:keepLines w:val="0"/>
        <w:pageBreakBefore w:val="0"/>
        <w:widowControl/>
        <w:numPr>
          <w:ilvl w:val="0"/>
          <w:numId w:val="1"/>
        </w:numPr>
        <w:kinsoku/>
        <w:wordWrap/>
        <w:overflowPunct/>
        <w:topLinePunct w:val="0"/>
        <w:autoSpaceDE/>
        <w:autoSpaceDN/>
        <w:bidi w:val="0"/>
        <w:spacing w:line="360" w:lineRule="auto"/>
        <w:ind w:left="425" w:leftChars="0"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中华人民共和国不动产权证</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法定时限：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承诺时限：</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w:t>
      </w:r>
      <w:r>
        <w:rPr>
          <w:rFonts w:hint="eastAsia" w:ascii="宋体" w:hAnsi="宋体" w:eastAsia="宋体" w:cs="宋体"/>
          <w:color w:val="000000"/>
          <w:sz w:val="28"/>
          <w:szCs w:val="28"/>
        </w:rPr>
        <w:t>个工作日</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收费标准：</w:t>
      </w:r>
    </w:p>
    <w:p>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咨询电话：</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固话咨询:0377-63159337</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投诉电话：</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固话投诉:0377-63186268</w:t>
      </w:r>
    </w:p>
    <w:p>
      <w:pPr>
        <w:keepNext w:val="0"/>
        <w:keepLines w:val="0"/>
        <w:pageBreakBefore w:val="0"/>
        <w:widowControl/>
        <w:numPr>
          <w:ilvl w:val="0"/>
          <w:numId w:val="0"/>
        </w:numPr>
        <w:kinsoku/>
        <w:wordWrap/>
        <w:overflowPunct/>
        <w:topLinePunct w:val="0"/>
        <w:autoSpaceDE/>
        <w:autoSpaceDN/>
        <w:bidi w:val="0"/>
        <w:adjustRightInd/>
        <w:snapToGrid/>
        <w:spacing w:after="0"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南阳市宛城区（县）仲景街道范蠡东路1666号3号楼一楼北厅综合受理室（窗口）</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乘坐6路、14路、26路、28路公交车，在中州路市政府站下车</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环节名称：受理 ；办理人：受理岗；办理时限：1；审查标准：工作人员通过窗口或南阳政务服务网接收申报材料，所交材料不齐全或不符合法定要求的，签发《一次性告知书》。如所交材料存在可以当场更正的错误，申请人可当场更正。如所交材料齐全，应当场做出是否受理决定，并签发《受理通知书》或《不予受理通知书》。</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环节名称：审核 ；办理人：审核岗；办理时限：2；审查标准：在受理申报材料后，由体育产业科对内容进行审查。如有必要，启动特殊环节进行辅助审查。</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环节名称：决定 ；办理人：决定岗；办理时限：5；审查标准：在体育产业科审查完成后，南阳市体育局应在承诺时限内作出是否同意申请事项的决定。作出准予审批（办理）决定的，签发审批办理结果；作出不予审批（办理）决定的</w:t>
      </w:r>
      <w:bookmarkStart w:id="0" w:name="_GoBack"/>
      <w:bookmarkEnd w:id="0"/>
      <w:r>
        <w:rPr>
          <w:rFonts w:hint="eastAsia" w:ascii="宋体" w:hAnsi="宋体" w:eastAsia="宋体" w:cs="宋体"/>
          <w:color w:val="000000"/>
          <w:sz w:val="28"/>
          <w:szCs w:val="28"/>
        </w:rPr>
        <w:t>，签发《不予审批（办理）告知单》。</w:t>
      </w:r>
    </w:p>
    <w:p>
      <w:pPr>
        <w:keepNext w:val="0"/>
        <w:keepLines w:val="0"/>
        <w:pageBreakBefore w:val="0"/>
        <w:widowControl/>
        <w:kinsoku/>
        <w:wordWrap/>
        <w:overflowPunct/>
        <w:topLinePunct w:val="0"/>
        <w:autoSpaceDE/>
        <w:autoSpaceDN/>
        <w:bidi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环节名称：送达 ；办理人：送达岗；办理时限：1；审查标准：南阳市体育局作出决定当日应通知申请人，及时向申请人颁发、送达审批服务事项办理结果。</w:t>
      </w:r>
    </w:p>
    <w:p>
      <w:pPr>
        <w:keepNext w:val="0"/>
        <w:keepLines w:val="0"/>
        <w:pageBreakBefore w:val="0"/>
        <w:widowControl/>
        <w:kinsoku/>
        <w:wordWrap/>
        <w:overflowPunct/>
        <w:topLinePunct w:val="0"/>
        <w:autoSpaceDE/>
        <w:autoSpaceDN/>
        <w:bidi w:val="0"/>
        <w:spacing w:line="360" w:lineRule="auto"/>
        <w:jc w:val="both"/>
        <w:textAlignment w:val="auto"/>
        <w:rPr>
          <w:rFonts w:hint="eastAsia" w:ascii="黑体" w:hAnsi="黑体" w:eastAsia="黑体" w:cs="黑体"/>
          <w:b/>
          <w:sz w:val="30"/>
          <w:szCs w:val="30"/>
        </w:rPr>
      </w:pPr>
      <w:r>
        <w:rPr>
          <w:rFonts w:hint="eastAsia" w:ascii="黑体" w:hAnsi="黑体" w:eastAsia="黑体" w:cs="黑体"/>
          <w:b/>
          <w:sz w:val="30"/>
          <w:szCs w:val="30"/>
        </w:rPr>
        <w:t>流程图：</w:t>
      </w:r>
    </w:p>
    <w:p>
      <w:pPr>
        <w:keepNext w:val="0"/>
        <w:keepLines w:val="0"/>
        <w:pageBreakBefore w:val="0"/>
        <w:widowControl/>
        <w:kinsoku/>
        <w:wordWrap/>
        <w:overflowPunct/>
        <w:topLinePunct w:val="0"/>
        <w:autoSpaceDE/>
        <w:autoSpaceDN/>
        <w:bidi w:val="0"/>
        <w:spacing w:line="360" w:lineRule="auto"/>
        <w:jc w:val="both"/>
        <w:textAlignment w:val="auto"/>
      </w:pPr>
      <w:r>
        <w:drawing>
          <wp:inline distT="0" distB="0" distL="114300" distR="114300">
            <wp:extent cx="3401060" cy="4810760"/>
            <wp:effectExtent l="0" t="0" r="889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401060" cy="4810760"/>
                    </a:xfrm>
                    <a:prstGeom prst="rect">
                      <a:avLst/>
                    </a:prstGeom>
                    <a:noFill/>
                    <a:ln>
                      <a:noFill/>
                    </a:ln>
                  </pic:spPr>
                </pic:pic>
              </a:graphicData>
            </a:graphic>
          </wp:inline>
        </w:drawing>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73CDF1"/>
    <w:multiLevelType w:val="singleLevel"/>
    <w:tmpl w:val="8673CDF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81630D0"/>
    <w:rsid w:val="0DA02AD6"/>
    <w:rsid w:val="155B53BC"/>
    <w:rsid w:val="28BC7794"/>
    <w:rsid w:val="28F55D32"/>
    <w:rsid w:val="29D873EF"/>
    <w:rsid w:val="2C216AB3"/>
    <w:rsid w:val="362B699B"/>
    <w:rsid w:val="3C8500DD"/>
    <w:rsid w:val="3E1E2576"/>
    <w:rsid w:val="44C336D6"/>
    <w:rsid w:val="4806465E"/>
    <w:rsid w:val="59AC68F5"/>
    <w:rsid w:val="5BFD24F5"/>
    <w:rsid w:val="5C873C32"/>
    <w:rsid w:val="5FA01947"/>
    <w:rsid w:val="61386F28"/>
    <w:rsid w:val="672A489B"/>
    <w:rsid w:val="69A03371"/>
    <w:rsid w:val="74DA2004"/>
    <w:rsid w:val="77E30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24</TotalTime>
  <ScaleCrop>false</ScaleCrop>
  <LinksUpToDate>false</LinksUpToDate>
  <CharactersWithSpaces>1178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2020-12-05T03:08:56Z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