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spacing w:line="220" w:lineRule="atLeast"/>
        <w:jc w:val="center"/>
        <w:textAlignment w:val="auto"/>
        <w:rPr>
          <w:rFonts w:hint="eastAsia" w:ascii="黑体" w:hAnsi="黑体" w:eastAsia="黑体" w:cs="黑体"/>
          <w:b/>
          <w:bCs/>
          <w:sz w:val="36"/>
          <w:szCs w:val="36"/>
        </w:rPr>
      </w:pPr>
      <w:r>
        <w:rPr>
          <w:rFonts w:hint="eastAsia" w:ascii="黑体" w:hAnsi="黑体" w:eastAsia="黑体" w:cs="黑体"/>
          <w:b/>
          <w:bCs/>
          <w:sz w:val="36"/>
          <w:szCs w:val="36"/>
        </w:rPr>
        <w:t>雷电防护装置设计审核</w:t>
      </w:r>
    </w:p>
    <w:p>
      <w:pPr>
        <w:keepNext w:val="0"/>
        <w:keepLines w:val="0"/>
        <w:pageBreakBefore w:val="0"/>
        <w:widowControl/>
        <w:kinsoku/>
        <w:wordWrap/>
        <w:overflowPunct/>
        <w:topLinePunct w:val="0"/>
        <w:autoSpaceDE/>
        <w:autoSpaceDN/>
        <w:bidi w:val="0"/>
        <w:spacing w:line="220" w:lineRule="atLeast"/>
        <w:jc w:val="center"/>
        <w:textAlignment w:val="auto"/>
        <w:rPr>
          <w:rFonts w:hint="eastAsia" w:ascii="黑体" w:hAnsi="黑体" w:eastAsia="黑体" w:cs="黑体"/>
          <w:b/>
          <w:bCs/>
          <w:sz w:val="36"/>
          <w:szCs w:val="36"/>
        </w:rPr>
      </w:pPr>
      <w:bookmarkStart w:id="0" w:name="_GoBack"/>
      <w:bookmarkEnd w:id="0"/>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rPr>
        <w:t>南阳市气象局</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适用范围：</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雷电防护装置设计审核</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行政许可</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实施依据：</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《国务院对确需保留的行政审批项目设定行政许可的决定》（国务院令第412号）第378项：雷电防护装置设计审核和竣工验收。实施机关：县级以上气象主管机构。</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气象灾害防御条例》（国务院令第570号，2017年修订）第二十三条：“……油库、气库、弹药库、化学品仓库和烟花爆竹、石化等易燃易爆建设工程和场所，雷电易发区内的矿区、旅游景点或者投入使用的建（构）筑物、设施等需要单独安装雷电防护装置的场所，以及雷电风险高且没有防雷标准规范、需要进行特殊论证的大型项目，其雷电防护装置的设计审核和竣工验收由县级以上地方气象主管机构负责。”</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申请材料：</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防雷产品出厂合格证、安装记录</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防雷装置竣工图纸</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防雷装置竣工图纸</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防雷装置竣工验收申请书</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防雷装置设计核准意见书</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中华人民共和国居民身份证</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防雷装置竣工验收申请书</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法定代表人身份证复印件（委托办理的需提供法人授权委托书及受委托人身份证复印件)</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防雷装置设计核准意见书</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防雷产品出厂合格证、安装记录</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防雷装置施工图设计说明书、施工图设计图纸及总规划平面图</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防雷装置设计审核申请书</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中华人民共和国居民身份证</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设计中所采用的防雷产品技术参数说明</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法定代表人身份证复印件（委托办理的需提供法人授权委托书及受委托人身份证复印件)</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设计中所采用的防雷产品合格证书及技术参数说明</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防雷装置施工图设计说明书、施工图设计图纸及总规划平面图</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防雷装置设计审核申请书</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法定时限：</w:t>
      </w:r>
    </w:p>
    <w:p>
      <w:pPr>
        <w:keepNext w:val="0"/>
        <w:keepLines w:val="0"/>
        <w:pageBreakBefore w:val="0"/>
        <w:widowControl/>
        <w:kinsoku/>
        <w:wordWrap/>
        <w:overflowPunct/>
        <w:topLinePunct w:val="0"/>
        <w:autoSpaceDE/>
        <w:autoSpaceDN/>
        <w:bidi w:val="0"/>
        <w:adjustRightInd/>
        <w:snapToGrid/>
        <w:spacing w:after="0"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承诺时限：</w:t>
      </w:r>
    </w:p>
    <w:p>
      <w:pPr>
        <w:keepNext w:val="0"/>
        <w:keepLines w:val="0"/>
        <w:pageBreakBefore w:val="0"/>
        <w:widowControl/>
        <w:kinsoku/>
        <w:wordWrap/>
        <w:overflowPunct/>
        <w:topLinePunct w:val="0"/>
        <w:autoSpaceDE/>
        <w:autoSpaceDN/>
        <w:bidi w:val="0"/>
        <w:adjustRightInd/>
        <w:snapToGrid/>
        <w:spacing w:after="0"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1</w:t>
      </w:r>
      <w:r>
        <w:rPr>
          <w:rFonts w:hint="eastAsia" w:ascii="宋体" w:hAnsi="宋体" w:eastAsia="宋体" w:cs="宋体"/>
          <w:color w:val="000000"/>
          <w:sz w:val="28"/>
          <w:szCs w:val="28"/>
        </w:rPr>
        <w:t>个工作日</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收费标准：</w:t>
      </w:r>
    </w:p>
    <w:p>
      <w:pPr>
        <w:keepNext w:val="0"/>
        <w:keepLines w:val="0"/>
        <w:pageBreakBefore w:val="0"/>
        <w:widowControl/>
        <w:kinsoku/>
        <w:wordWrap/>
        <w:overflowPunct/>
        <w:topLinePunct w:val="0"/>
        <w:autoSpaceDE/>
        <w:autoSpaceDN/>
        <w:bidi w:val="0"/>
        <w:adjustRightInd/>
        <w:snapToGrid/>
        <w:spacing w:after="0"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咨询电话：</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固话咨询:0377-61387690 </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投诉电话：</w:t>
      </w:r>
    </w:p>
    <w:p>
      <w:pPr>
        <w:keepNext w:val="0"/>
        <w:keepLines w:val="0"/>
        <w:pageBreakBefore w:val="0"/>
        <w:widowControl/>
        <w:numPr>
          <w:ilvl w:val="0"/>
          <w:numId w:val="0"/>
        </w:numPr>
        <w:kinsoku/>
        <w:wordWrap/>
        <w:overflowPunct/>
        <w:topLinePunct w:val="0"/>
        <w:autoSpaceDE/>
        <w:autoSpaceDN/>
        <w:bidi w:val="0"/>
        <w:adjustRightInd/>
        <w:snapToGrid/>
        <w:spacing w:after="0"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固话投诉:0377-67779936     </w:t>
      </w:r>
    </w:p>
    <w:p>
      <w:pPr>
        <w:keepNext w:val="0"/>
        <w:keepLines w:val="0"/>
        <w:pageBreakBefore w:val="0"/>
        <w:widowControl/>
        <w:numPr>
          <w:ilvl w:val="0"/>
          <w:numId w:val="0"/>
        </w:numPr>
        <w:kinsoku/>
        <w:wordWrap/>
        <w:overflowPunct/>
        <w:topLinePunct w:val="0"/>
        <w:autoSpaceDE/>
        <w:autoSpaceDN/>
        <w:bidi w:val="0"/>
        <w:adjustRightInd/>
        <w:snapToGrid/>
        <w:spacing w:after="0"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办理地址：</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b/>
        </w:rPr>
      </w:pPr>
      <w:r>
        <w:rPr>
          <w:rFonts w:hint="eastAsia" w:ascii="宋体" w:hAnsi="宋体" w:eastAsia="宋体" w:cs="宋体"/>
          <w:color w:val="000000"/>
          <w:sz w:val="28"/>
          <w:szCs w:val="28"/>
        </w:rPr>
        <w:t>南阳市宛城区（县）仲景街道范蠡东路1666号3号楼一楼北厅综合服务区室（窗口）</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公交线路指引：</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乘30路、35路、36号、6路、1路、14路、22路公交车到市行政审批服务中心下车</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结果领取方式：</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ascii="宋体" w:hAnsi="宋体" w:eastAsia="宋体" w:cs="宋体"/>
          <w:color w:val="000000"/>
        </w:rPr>
      </w:pPr>
      <w:r>
        <w:rPr>
          <w:rFonts w:hint="eastAsia" w:ascii="宋体" w:hAnsi="宋体" w:eastAsia="宋体" w:cs="宋体"/>
          <w:color w:val="000000"/>
          <w:sz w:val="28"/>
          <w:szCs w:val="28"/>
        </w:rPr>
        <w:t>窗口领取或邮寄</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流程环节：</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1、申请：申请人通过政务服务网和实体大厅进行事项的申请，提交有关申请材料和反映真实情况，并对其申请材料实质内容的真实性负责。</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2、受理：申报单位提交书面材料。窗口人员核验申请材料，符合申请资格，并材料齐全、符合规定格式的当场出具《受理通知书》。不符合受理条件的，出具《不予受理通知书》。</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3、审查：部门在承诺时限内审查。</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4、决定：审查符合要求的，作出许可决定，出具《防雷装置设计核准意见书》；不符合要求的，出具《防雷装置设计修改意见书》。</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5、送达：实施机关作出决定当日应通知申请人，及时向申请人颁发、送达审批事项办理结果。</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spacing w:line="220" w:lineRule="atLeast"/>
        <w:jc w:val="both"/>
        <w:rPr>
          <w:rFonts w:hint="eastAsia" w:ascii="黑体" w:hAnsi="黑体" w:eastAsia="黑体" w:cs="黑体"/>
          <w:b/>
          <w:sz w:val="30"/>
          <w:szCs w:val="30"/>
        </w:rPr>
      </w:pPr>
      <w:r>
        <w:drawing>
          <wp:inline distT="0" distB="0" distL="114300" distR="114300">
            <wp:extent cx="5271770" cy="5671185"/>
            <wp:effectExtent l="0" t="0" r="5080" b="5715"/>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4"/>
                    <a:stretch>
                      <a:fillRect/>
                    </a:stretch>
                  </pic:blipFill>
                  <pic:spPr>
                    <a:xfrm>
                      <a:off x="0" y="0"/>
                      <a:ext cx="5271770" cy="5671185"/>
                    </a:xfrm>
                    <a:prstGeom prst="rect">
                      <a:avLst/>
                    </a:prstGeom>
                    <a:noFill/>
                    <a:ln>
                      <a:noFill/>
                    </a:ln>
                  </pic:spPr>
                </pic:pic>
              </a:graphicData>
            </a:graphic>
          </wp:inline>
        </w:drawing>
      </w:r>
    </w:p>
    <w:p>
      <w:pPr>
        <w:spacing w:line="220" w:lineRule="atLeast"/>
        <w:jc w:val="both"/>
        <w:rPr>
          <w:rFonts w:hint="eastAsia" w:ascii="黑体" w:hAnsi="黑体" w:eastAsia="黑体" w:cs="黑体"/>
          <w:b/>
          <w:sz w:val="30"/>
          <w:szCs w:val="30"/>
        </w:rPr>
      </w:pPr>
    </w:p>
    <w:p>
      <w:pPr>
        <w:spacing w:line="220" w:lineRule="atLeast"/>
        <w:jc w:val="both"/>
        <w:rPr>
          <w:rFonts w:hint="eastAsia" w:ascii="黑体" w:hAnsi="黑体" w:eastAsia="黑体" w:cs="黑体"/>
          <w:b/>
          <w:sz w:val="30"/>
          <w:szCs w:val="30"/>
        </w:rPr>
      </w:pPr>
    </w:p>
    <w:p>
      <w:pPr>
        <w:spacing w:line="220" w:lineRule="atLeast"/>
        <w:jc w:val="center"/>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5AC1A21"/>
    <w:multiLevelType w:val="singleLevel"/>
    <w:tmpl w:val="95AC1A21"/>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47D5598"/>
    <w:rsid w:val="05DF725B"/>
    <w:rsid w:val="07765788"/>
    <w:rsid w:val="0A8B1C58"/>
    <w:rsid w:val="194664FA"/>
    <w:rsid w:val="3C8500DD"/>
    <w:rsid w:val="3E1E2576"/>
    <w:rsid w:val="425C3157"/>
    <w:rsid w:val="4E092A7C"/>
    <w:rsid w:val="59AC68F5"/>
    <w:rsid w:val="59E21F40"/>
    <w:rsid w:val="5AD61D15"/>
    <w:rsid w:val="78D05D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pPr>
    <w:rPr>
      <w:sz w:val="18"/>
      <w:szCs w:val="18"/>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23</TotalTime>
  <ScaleCrop>false</ScaleCrop>
  <LinksUpToDate>false</LinksUpToDate>
  <CharactersWithSpaces>1178</CharactersWithSpaces>
  <Application>WPS Office_11.1.0.8808_F1E327BC-269C-435d-A152-05C5408002CA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2020-12-05T04:17:56Z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