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依附城市道路、桥梁建设各种管线、杆线等设施许可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南阳市城市管理局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bookmarkStart w:id="0" w:name="_GoBack"/>
      <w:r>
        <w:rPr>
          <w:rFonts w:hint="eastAsia" w:ascii="宋体" w:hAnsi="宋体" w:eastAsia="宋体" w:cs="宋体"/>
          <w:sz w:val="28"/>
          <w:szCs w:val="28"/>
        </w:rPr>
        <w:t>依附城市道路、桥梁建设各种管线、杆线等设施许可</w:t>
      </w:r>
    </w:p>
    <w:bookmarkEnd w:id="0"/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行政许可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城市道路管理条例》（1996年6月4日国务院令第198号，2011年1月1日予以修改）第三十条：未经市政工程行政主管部门和公安交通管理部门批准，任何单位和个人不得占用或挖掘城市道路。第三十一条：因特殊情况需要临时占用城市道路的，须经市政工程行政主管部门和公安交通管理部门批准，方可按照规定占用。第三十三条：因工程建设需要挖掘城市道路的，应当持城市规划部门批准签发的文件和有关设计文件，到市政工程行政主管部门和公安交通管理部门办理审批手续，方可按照规定挖掘。新建、扩建、改建的城市道路交付使用后5年内、大修的城市道路竣工后3年内不得挖掘；因特殊情况需要挖掘的，须经县级以上城市人民政府批准。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《城市道路管理条例》（1996年6月4日国务院令第198号，2011年1月1日予以修改）第二十九条：依附于城市道路建设各种管线、杆线等设施的，应当经市政工程行政主管部门批准，方可建设。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国务院对确需保留的行政审批项目设定行政许可的决定》（2004年6月29日国务院令第412号，2009年1月29日予以修改）附件第109项：城市桥梁上架设各类市政管线审批，实施机关：所在城市的市人民政府市政工程设施行政主管部门。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国务院关于印发清理规范投资项目报建审批事项实施方案的通知》(国发〔2016〕29号)第二条第（二）项：将‘占用、挖掘城市道路审批’、‘依附于城市道路建设各种管线、杆线等设施审批’、‘城市桥梁上架设各类市政管线审批’3项合并为‘市政设施建设类审批’1项”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管理单位及原设计单位提出的技术安全意见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建设工程规划许可证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缴纳城市道路挖掘费凭证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告知承诺书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施工图纸技术设计材料，在桥梁上架设管线、杆线的，还需要管理单位及原设计单位提出的技术安全意见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依附于城市道路、桥梁建设各种管线、杆线等设施许可申请表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中华人民共和国建设工程规划许可证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依附城市道路桥梁建设各种管线、杆线等设施行政许可申请表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营业执照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缴纳城市道路挖掘费凭证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中华人民共和国居民身份证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固话咨询:0377-61387686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固话投诉:0377-61688023 </w:t>
      </w:r>
    </w:p>
    <w:p>
      <w:pPr>
        <w:adjustRightInd/>
        <w:snapToGrid/>
        <w:spacing w:after="0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南阳市宛城区（县）仲景街道范蠡东路1666号3号楼一楼北厅综合服务区室（窗口）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市内乘车路线:1路、6路、14路、22路、30路、32路、35路、36路到南阳市民服务中心站下车;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窗口领取或邮寄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环节名称：收件 ；办理人：窗口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；办理时限：现场办理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；审查标准：材料是否齐全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；办理结果：材料接受凭证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环节名称：受理 ；办理人：受理；办理时限：现场办理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；审查标准：材料是否符合法定形式；办理结果：受理凭证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环节名称：审核 ；办理人：审核；办理时限：现场办理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；审查标准：现场是否符合法定形式及材料真实性；办理结果：决定意见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环节名称：送达 ；办理人：送达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；办理时限：现场办理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；审查标准：送达决定书；办理结果：准予许可决定书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spacing w:line="220" w:lineRule="atLeast"/>
        <w:jc w:val="both"/>
      </w:pPr>
      <w:r>
        <w:drawing>
          <wp:inline distT="0" distB="0" distL="114300" distR="114300">
            <wp:extent cx="4495800" cy="6118860"/>
            <wp:effectExtent l="0" t="0" r="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6118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6DE17DE"/>
    <w:multiLevelType w:val="singleLevel"/>
    <w:tmpl w:val="86DE17DE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05DF725B"/>
    <w:rsid w:val="3C8500DD"/>
    <w:rsid w:val="3E1E2576"/>
    <w:rsid w:val="487C65EB"/>
    <w:rsid w:val="58B928BD"/>
    <w:rsid w:val="59AC68F5"/>
    <w:rsid w:val="68572F5E"/>
    <w:rsid w:val="71D72AA7"/>
    <w:rsid w:val="72BF3281"/>
    <w:rsid w:val="73EF3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242</TotalTime>
  <ScaleCrop>false</ScaleCrop>
  <LinksUpToDate>false</LinksUpToDate>
  <CharactersWithSpaces>1178</CharactersWithSpaces>
  <Application>WPS Office_11.1.0.8806_F1E327BC-269C-435d-A152-05C5408002CA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2020-12-05T09:59:22Z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