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燃气用户信息变更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t>燃气用户信息变更</w:t>
      </w:r>
    </w:p>
    <w:bookmarkEnd w:id="0"/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《城镇燃气管理条例》（国务院令第583号公布）第十七条：燃气经营者应当向燃气用户持续、稳定、安全供应符合国家质量标准的燃气,指导燃气用户安全用气、节约用气,并对燃气设施定期进行安全检查。燃气经营者应当公示业务流程、服务承诺、收费标准和服务热线等信息，并按照国家燃气服务标准提供服务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中华人民共和国不动产权证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新户主身份证件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中华人民共和国居民身份证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燃气用户燃气表表数图片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固话咨询:0377-61667777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固话投诉:0377-61667879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环节名称：收件；办理人：窗口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；办理时限：现场办理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；审查标准：材料是否齐全，欠款是否结清；办理结果：接受受理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环节名称：送达；办理人：办结；办理时限：现场办理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；审查标准：办结；办理结果：办结；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743450" cy="2647950"/>
            <wp:effectExtent l="0" t="0" r="1143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EB2A3"/>
    <w:multiLevelType w:val="singleLevel"/>
    <w:tmpl w:val="1E1EB2A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3C8500DD"/>
    <w:rsid w:val="3E1E2576"/>
    <w:rsid w:val="487C65EB"/>
    <w:rsid w:val="58B928BD"/>
    <w:rsid w:val="59AC68F5"/>
    <w:rsid w:val="68572F5E"/>
    <w:rsid w:val="71D72AA7"/>
    <w:rsid w:val="7853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8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2020-12-05T05:29:53Z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