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自来水用户临时报装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</w:rPr>
        <w:t>自来水用户临时报装</w:t>
      </w:r>
    </w:p>
    <w:bookmarkEnd w:id="0"/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《河南省城市供水管理办法》第二十六条：新增城市公共供水的用户和增加用水量需改建用水设施的，包括申请临时用水的用户，必须向城市公共供水企业提出申请，并提供近、远期用水规划及有关资料。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供水报装申请表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身份证、房产证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营业执照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固话咨询:0377-61387686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固话投诉:0377-61688023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市内乘车路线:1路、6路、14路、22路、30路、32路、35路、36路到南阳市民服务中心站下车;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；办理人：受理；办理时限：2个工作日；审查标准：核实相关材料；办理结果：批准；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；办理人：办结员；办理时限：1个工作日；审查标准：验收通水；办理结果：验收；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5274310" cy="6160770"/>
            <wp:effectExtent l="0" t="0" r="1397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16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C98E7"/>
    <w:multiLevelType w:val="singleLevel"/>
    <w:tmpl w:val="441C98E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3C8500DD"/>
    <w:rsid w:val="3E1E2576"/>
    <w:rsid w:val="487C65EB"/>
    <w:rsid w:val="58B928BD"/>
    <w:rsid w:val="59AC68F5"/>
    <w:rsid w:val="68572F5E"/>
    <w:rsid w:val="71D72AA7"/>
    <w:rsid w:val="7A83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20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2020-12-05T04:40:55Z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