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sz w:val="30"/>
          <w:szCs w:val="30"/>
        </w:rPr>
      </w:pPr>
      <w:r>
        <w:rPr>
          <w:rFonts w:hint="eastAsia" w:ascii="黑体" w:hAnsi="黑体" w:eastAsia="黑体" w:cs="黑体"/>
          <w:sz w:val="30"/>
          <w:szCs w:val="30"/>
        </w:rPr>
        <w:t>甘草、麻黄草收购许可证核发</w:t>
      </w:r>
    </w:p>
    <w:p>
      <w:pPr>
        <w:spacing w:line="220" w:lineRule="atLeast"/>
        <w:rPr>
          <w:b/>
        </w:rPr>
      </w:pPr>
      <w:r>
        <w:rPr>
          <w:rFonts w:hint="eastAsia"/>
          <w:b/>
        </w:rPr>
        <w:t>实施主体：</w:t>
      </w:r>
    </w:p>
    <w:p>
      <w:pPr>
        <w:spacing w:line="220" w:lineRule="atLeast"/>
        <w:rPr>
          <w:rFonts w:hint="eastAsia"/>
        </w:rPr>
      </w:pPr>
      <w:r>
        <w:rPr>
          <w:rFonts w:hint="eastAsia"/>
        </w:rPr>
        <w:t>南阳市工业和信息化局</w:t>
      </w:r>
    </w:p>
    <w:p>
      <w:pPr>
        <w:spacing w:line="220" w:lineRule="atLeast"/>
        <w:rPr>
          <w:b/>
        </w:rPr>
      </w:pPr>
      <w:r>
        <w:rPr>
          <w:rFonts w:hint="eastAsia"/>
          <w:b/>
        </w:rPr>
        <w:t>适用范围：</w:t>
      </w:r>
    </w:p>
    <w:p>
      <w:pPr>
        <w:spacing w:line="220" w:lineRule="atLeast"/>
        <w:rPr>
          <w:rFonts w:hint="eastAsia"/>
        </w:rPr>
      </w:pPr>
      <w:r>
        <w:rPr>
          <w:rFonts w:hint="eastAsia"/>
        </w:rPr>
        <w:t>甘草、麻黄草收购许可证核发</w:t>
      </w:r>
    </w:p>
    <w:p>
      <w:pPr>
        <w:spacing w:line="220" w:lineRule="atLeast"/>
        <w:rPr>
          <w:b/>
        </w:rPr>
      </w:pPr>
      <w:r>
        <w:rPr>
          <w:rFonts w:hint="eastAsia"/>
          <w:b/>
        </w:rPr>
        <w:t>事项类别：</w:t>
      </w:r>
    </w:p>
    <w:p>
      <w:pPr>
        <w:spacing w:line="220" w:lineRule="atLeast"/>
      </w:pPr>
      <w:r>
        <w:rPr>
          <w:rFonts w:hint="eastAsia"/>
        </w:rPr>
        <w:t>行政许可</w:t>
      </w:r>
    </w:p>
    <w:p>
      <w:pPr>
        <w:spacing w:line="220" w:lineRule="atLeast"/>
        <w:rPr>
          <w:b/>
        </w:rPr>
      </w:pPr>
      <w:r>
        <w:rPr>
          <w:rFonts w:hint="eastAsia"/>
          <w:b/>
        </w:rPr>
        <w:t>实施依据：</w:t>
      </w:r>
    </w:p>
    <w:p>
      <w:pPr>
        <w:spacing w:line="220" w:lineRule="atLeast"/>
        <w:rPr>
          <w:rFonts w:hint="eastAsia"/>
          <w:b/>
        </w:rPr>
      </w:pPr>
      <w:r>
        <w:rPr>
          <w:rFonts w:hint="eastAsia" w:ascii="宋体" w:hAnsi="宋体" w:eastAsia="宋体" w:cs="宋体"/>
        </w:rPr>
        <w:t>《国务院关于禁止采集和销售发菜制止滥挖甘草和麻黄草有关问题的通知》（国发〔2000〕13号）二、严格管理，制止滥挖甘草和麻黄草。(三)实行甘草和麻黄草专营、许可证管理制度。国家经贸委会同农业部、国家药品监督管理局等部门制定甘草和麻黄草年度收购计划，并据此向药品收购单位发放收购许可证。</w:t>
      </w:r>
    </w:p>
    <w:p>
      <w:pPr>
        <w:spacing w:line="220" w:lineRule="atLeast"/>
        <w:rPr>
          <w:b/>
        </w:rPr>
      </w:pPr>
      <w:r>
        <w:rPr>
          <w:rFonts w:hint="eastAsia"/>
          <w:b/>
        </w:rPr>
        <w:t>申请材料：</w:t>
      </w:r>
    </w:p>
    <w:p>
      <w:pPr>
        <w:spacing w:line="220" w:lineRule="atLeast"/>
        <w:rPr>
          <w:rFonts w:hint="eastAsia" w:ascii="宋体" w:hAnsi="宋体" w:eastAsia="宋体" w:cs="宋体"/>
        </w:rPr>
      </w:pPr>
      <w:r>
        <w:rPr>
          <w:rFonts w:hint="eastAsia" w:ascii="宋体" w:hAnsi="宋体" w:eastAsia="宋体" w:cs="宋体"/>
        </w:rPr>
        <w:t>甘草麻黄草收购许可证申请表</w:t>
      </w:r>
    </w:p>
    <w:p>
      <w:pPr>
        <w:spacing w:line="220" w:lineRule="atLeast"/>
        <w:rPr>
          <w:rFonts w:hint="eastAsia" w:ascii="宋体" w:hAnsi="宋体" w:eastAsia="宋体" w:cs="宋体"/>
        </w:rPr>
      </w:pPr>
      <w:r>
        <w:rPr>
          <w:rFonts w:hint="eastAsia" w:ascii="宋体" w:hAnsi="宋体" w:eastAsia="宋体" w:cs="宋体"/>
        </w:rPr>
        <w:t>企业基本情况（包括甘草麻黄草收购、储存、运输、销售条件情况，企业技术人员、经营管理经验及商业信誉等情况）</w:t>
      </w:r>
    </w:p>
    <w:p>
      <w:pPr>
        <w:spacing w:line="220" w:lineRule="atLeast"/>
        <w:rPr>
          <w:rFonts w:hint="eastAsia" w:ascii="宋体" w:hAnsi="宋体" w:eastAsia="宋体" w:cs="宋体"/>
        </w:rPr>
      </w:pPr>
      <w:r>
        <w:rPr>
          <w:rFonts w:hint="eastAsia" w:ascii="宋体" w:hAnsi="宋体" w:eastAsia="宋体" w:cs="宋体"/>
        </w:rPr>
        <w:t>甘草麻黄草收购许可证申请表</w:t>
      </w:r>
    </w:p>
    <w:p>
      <w:pPr>
        <w:spacing w:line="220" w:lineRule="atLeast"/>
        <w:rPr>
          <w:rFonts w:hint="eastAsia" w:ascii="宋体" w:hAnsi="宋体" w:eastAsia="宋体" w:cs="宋体"/>
        </w:rPr>
      </w:pPr>
      <w:r>
        <w:rPr>
          <w:rFonts w:hint="eastAsia" w:ascii="宋体" w:hAnsi="宋体" w:eastAsia="宋体" w:cs="宋体"/>
        </w:rPr>
        <w:t>营业执照</w:t>
      </w:r>
    </w:p>
    <w:p>
      <w:pPr>
        <w:spacing w:line="220" w:lineRule="atLeast"/>
        <w:rPr>
          <w:rFonts w:hint="eastAsia" w:ascii="宋体" w:hAnsi="宋体" w:eastAsia="宋体" w:cs="宋体"/>
        </w:rPr>
      </w:pPr>
      <w:r>
        <w:rPr>
          <w:rFonts w:hint="eastAsia" w:ascii="宋体" w:hAnsi="宋体" w:eastAsia="宋体" w:cs="宋体"/>
        </w:rPr>
        <w:t>县区主管部门签署的意见</w:t>
      </w:r>
    </w:p>
    <w:p>
      <w:pPr>
        <w:spacing w:line="220" w:lineRule="atLeast"/>
        <w:rPr>
          <w:rFonts w:hint="eastAsia" w:ascii="宋体" w:hAnsi="宋体" w:eastAsia="宋体" w:cs="宋体"/>
        </w:rPr>
      </w:pPr>
      <w:r>
        <w:rPr>
          <w:rFonts w:hint="eastAsia" w:ascii="宋体" w:hAnsi="宋体" w:eastAsia="宋体" w:cs="宋体"/>
        </w:rPr>
        <w:t>营业执照、机构代码证、法人身份证、药品经营或生产许可证</w:t>
      </w:r>
    </w:p>
    <w:p>
      <w:pPr>
        <w:spacing w:line="220" w:lineRule="atLeast"/>
        <w:rPr>
          <w:rFonts w:hint="eastAsia"/>
          <w:b/>
        </w:rPr>
      </w:pPr>
      <w:r>
        <w:rPr>
          <w:rFonts w:hint="eastAsia"/>
          <w:b/>
        </w:rPr>
        <w:t>法定时限：</w:t>
      </w:r>
    </w:p>
    <w:p>
      <w:pPr>
        <w:spacing w:line="220" w:lineRule="atLeast"/>
        <w:rPr>
          <w:rFonts w:hint="eastAsia"/>
          <w:b/>
        </w:rPr>
      </w:pPr>
      <w:r>
        <w:rPr>
          <w:rFonts w:hint="eastAsia" w:ascii="宋体" w:hAnsi="宋体" w:eastAsia="宋体" w:cs="宋体"/>
          <w:lang w:val="en-US" w:eastAsia="zh-CN"/>
        </w:rPr>
        <w:t>20</w:t>
      </w:r>
      <w:r>
        <w:rPr>
          <w:rFonts w:hint="eastAsia" w:ascii="宋体" w:hAnsi="宋体" w:eastAsia="宋体" w:cs="宋体"/>
        </w:rPr>
        <w:t>个工作日</w:t>
      </w:r>
    </w:p>
    <w:p>
      <w:pPr>
        <w:spacing w:line="220" w:lineRule="atLeast"/>
        <w:rPr>
          <w:b/>
        </w:rPr>
      </w:pPr>
      <w:r>
        <w:rPr>
          <w:rFonts w:hint="eastAsia"/>
          <w:b/>
        </w:rPr>
        <w:t>承诺时限：</w:t>
      </w:r>
    </w:p>
    <w:p>
      <w:pPr>
        <w:spacing w:line="220" w:lineRule="atLeast"/>
      </w:pPr>
      <w:r>
        <w:rPr>
          <w:rFonts w:hint="eastAsia"/>
          <w:lang w:val="en-US" w:eastAsia="zh-CN"/>
        </w:rPr>
        <w:t>1</w:t>
      </w:r>
      <w:r>
        <w:rPr>
          <w:rFonts w:hint="eastAsia"/>
        </w:rPr>
        <w:t>个工作日。</w:t>
      </w:r>
    </w:p>
    <w:p>
      <w:pPr>
        <w:spacing w:line="220" w:lineRule="atLeast"/>
        <w:rPr>
          <w:b/>
        </w:rPr>
      </w:pPr>
      <w:r>
        <w:rPr>
          <w:rFonts w:hint="eastAsia"/>
          <w:b/>
        </w:rPr>
        <w:t>收费标准：</w:t>
      </w:r>
    </w:p>
    <w:p>
      <w:pPr>
        <w:spacing w:line="220" w:lineRule="atLeast"/>
        <w:rPr>
          <w:rFonts w:ascii="宋体" w:hAnsi="宋体" w:eastAsia="宋体" w:cs="宋体"/>
          <w:color w:val="000000"/>
        </w:rPr>
      </w:pPr>
      <w:r>
        <w:rPr>
          <w:rFonts w:hint="eastAsia" w:ascii="宋体" w:hAnsi="宋体" w:eastAsia="宋体" w:cs="宋体"/>
          <w:color w:val="000000"/>
        </w:rPr>
        <w:t>否</w:t>
      </w:r>
    </w:p>
    <w:p>
      <w:pPr>
        <w:spacing w:line="220" w:lineRule="atLeast"/>
        <w:rPr>
          <w:b/>
        </w:rPr>
      </w:pPr>
      <w:r>
        <w:rPr>
          <w:rFonts w:hint="eastAsia"/>
          <w:b/>
        </w:rPr>
        <w:t>咨询电话：</w:t>
      </w:r>
    </w:p>
    <w:p>
      <w:pPr>
        <w:adjustRightInd/>
        <w:snapToGrid/>
        <w:spacing w:after="0"/>
        <w:rPr>
          <w:rFonts w:ascii="宋体" w:hAnsi="宋体" w:eastAsia="宋体" w:cs="宋体"/>
          <w:color w:val="000000"/>
        </w:rPr>
      </w:pPr>
      <w:r>
        <w:rPr>
          <w:rFonts w:hint="eastAsia" w:ascii="宋体" w:hAnsi="宋体" w:eastAsia="宋体" w:cs="宋体"/>
          <w:color w:val="000000"/>
        </w:rPr>
        <w:t>固话咨询:0377-63399745</w:t>
      </w:r>
      <w:r>
        <w:rPr>
          <w:rFonts w:hint="eastAsia" w:ascii="宋体" w:hAnsi="宋体" w:eastAsia="宋体" w:cs="宋体"/>
          <w:color w:val="000000"/>
        </w:rPr>
        <w:br w:type="textWrapping"/>
      </w:r>
    </w:p>
    <w:p>
      <w:pPr>
        <w:spacing w:line="220" w:lineRule="atLeast"/>
        <w:rPr>
          <w:b/>
        </w:rPr>
      </w:pPr>
      <w:r>
        <w:rPr>
          <w:rFonts w:hint="eastAsia"/>
          <w:b/>
        </w:rPr>
        <w:t>投诉电话：</w:t>
      </w:r>
    </w:p>
    <w:p>
      <w:pPr>
        <w:numPr>
          <w:ilvl w:val="0"/>
          <w:numId w:val="1"/>
        </w:numPr>
        <w:adjustRightInd/>
        <w:snapToGrid/>
        <w:spacing w:after="0"/>
        <w:rPr>
          <w:rFonts w:hint="eastAsia" w:ascii="宋体" w:hAnsi="宋体" w:eastAsia="宋体" w:cs="宋体"/>
          <w:color w:val="000000"/>
        </w:rPr>
      </w:pPr>
      <w:r>
        <w:rPr>
          <w:rFonts w:hint="eastAsia" w:ascii="宋体" w:hAnsi="宋体" w:eastAsia="宋体" w:cs="宋体"/>
          <w:color w:val="000000"/>
        </w:rPr>
        <w:t>固话投诉:0377-63136869</w:t>
      </w:r>
    </w:p>
    <w:p>
      <w:pPr>
        <w:numPr>
          <w:numId w:val="0"/>
        </w:numPr>
        <w:adjustRightInd/>
        <w:snapToGrid/>
        <w:spacing w:after="0"/>
        <w:rPr>
          <w:rFonts w:hint="eastAsia" w:ascii="宋体" w:hAnsi="宋体" w:eastAsia="宋体" w:cs="宋体"/>
          <w:color w:val="000000"/>
        </w:rPr>
      </w:pPr>
    </w:p>
    <w:p>
      <w:pPr>
        <w:spacing w:line="220" w:lineRule="atLeast"/>
        <w:rPr>
          <w:b/>
        </w:rPr>
      </w:pPr>
      <w:r>
        <w:rPr>
          <w:rFonts w:hint="eastAsia"/>
          <w:b/>
        </w:rPr>
        <w:t>办理地址：</w:t>
      </w:r>
    </w:p>
    <w:p>
      <w:pPr>
        <w:spacing w:line="220" w:lineRule="atLeast"/>
        <w:rPr>
          <w:rFonts w:hint="eastAsia" w:ascii="宋体" w:hAnsi="宋体" w:eastAsia="宋体" w:cs="宋体"/>
          <w:color w:val="000000"/>
        </w:rPr>
      </w:pPr>
      <w:r>
        <w:rPr>
          <w:rFonts w:hint="eastAsia" w:ascii="宋体" w:hAnsi="宋体" w:eastAsia="宋体" w:cs="宋体"/>
          <w:color w:val="000000"/>
        </w:rPr>
        <w:t>南阳市宛城区（县）仲景街道1666号3号楼 南阳市宛城区仲景街道范蠡东路1666号3号楼一楼北厅综合服务区</w:t>
      </w:r>
    </w:p>
    <w:p>
      <w:pPr>
        <w:spacing w:line="220" w:lineRule="atLeast"/>
        <w:rPr>
          <w:b/>
        </w:rPr>
      </w:pPr>
      <w:r>
        <w:rPr>
          <w:rFonts w:hint="eastAsia"/>
          <w:b/>
        </w:rPr>
        <w:t>公交线路指引：</w:t>
      </w:r>
    </w:p>
    <w:p>
      <w:pPr>
        <w:spacing w:line="220" w:lineRule="atLeast"/>
        <w:rPr>
          <w:rFonts w:hint="eastAsia"/>
          <w:b/>
        </w:rPr>
      </w:pPr>
      <w:r>
        <w:rPr>
          <w:rFonts w:hint="eastAsia" w:ascii="宋体" w:hAnsi="宋体" w:eastAsia="宋体" w:cs="宋体"/>
          <w:color w:val="000000"/>
        </w:rPr>
        <w:t>市内乘坐1路、6路、14路、22路、34路可直达。</w:t>
      </w:r>
    </w:p>
    <w:p>
      <w:pPr>
        <w:spacing w:line="220" w:lineRule="atLeast"/>
        <w:rPr>
          <w:b/>
        </w:rPr>
      </w:pPr>
      <w:r>
        <w:rPr>
          <w:rFonts w:hint="eastAsia"/>
          <w:b/>
        </w:rPr>
        <w:t>结果领取方式：</w:t>
      </w:r>
    </w:p>
    <w:p>
      <w:pPr>
        <w:spacing w:line="220" w:lineRule="atLeast"/>
        <w:rPr>
          <w:rFonts w:hint="eastAsia" w:ascii="宋体" w:hAnsi="宋体" w:eastAsia="宋体" w:cs="宋体"/>
          <w:color w:val="000000"/>
        </w:rPr>
      </w:pPr>
      <w:r>
        <w:rPr>
          <w:rFonts w:hint="eastAsia" w:ascii="宋体" w:hAnsi="宋体" w:eastAsia="宋体" w:cs="宋体"/>
          <w:color w:val="000000"/>
        </w:rPr>
        <w:t>窗口领取</w:t>
      </w:r>
    </w:p>
    <w:p>
      <w:pPr>
        <w:spacing w:line="220" w:lineRule="atLeast"/>
        <w:rPr>
          <w:b/>
        </w:rPr>
      </w:pPr>
      <w:r>
        <w:rPr>
          <w:rFonts w:hint="eastAsia"/>
          <w:b/>
        </w:rPr>
        <w:t>流程环节：</w:t>
      </w:r>
    </w:p>
    <w:p>
      <w:pPr>
        <w:adjustRightInd/>
        <w:snapToGrid/>
        <w:spacing w:after="0"/>
        <w:rPr>
          <w:rFonts w:hint="eastAsia" w:ascii="宋体" w:hAnsi="宋体" w:eastAsia="宋体" w:cs="宋体"/>
          <w:color w:val="000000"/>
        </w:rPr>
      </w:pPr>
      <w:r>
        <w:rPr>
          <w:rFonts w:hint="eastAsia" w:ascii="宋体" w:hAnsi="宋体" w:eastAsia="宋体" w:cs="宋体"/>
          <w:color w:val="000000"/>
        </w:rPr>
        <w:t>"受理：窗口工作人员对申请人审批要件的齐全性和合法性进行形式性审查，对不符合要求的申请，出具《不予受理通知书》；对申请材料不齐全或不符合法定形式的，一次性告知其补正的全部内容，并出具《一次性告知通知书》；对符合要求或者经过补正符合要求的申请予以受理并出具《受理通知书》。</w:t>
      </w:r>
    </w:p>
    <w:p>
      <w:pPr>
        <w:adjustRightInd/>
        <w:snapToGrid/>
        <w:spacing w:after="0"/>
        <w:rPr>
          <w:rFonts w:hint="eastAsia" w:ascii="宋体" w:hAnsi="宋体" w:eastAsia="宋体" w:cs="宋体"/>
          <w:color w:val="000000"/>
        </w:rPr>
      </w:pPr>
      <w:r>
        <w:rPr>
          <w:rFonts w:hint="eastAsia" w:ascii="宋体" w:hAnsi="宋体" w:eastAsia="宋体" w:cs="宋体"/>
          <w:color w:val="000000"/>
        </w:rPr>
        <w:t>审核：南阳市工信局在15个工作日内对企业是否符合要求进行现场和资料审查，提出审查意见。</w:t>
      </w:r>
    </w:p>
    <w:p>
      <w:pPr>
        <w:adjustRightInd/>
        <w:snapToGrid/>
        <w:spacing w:after="0"/>
        <w:rPr>
          <w:rFonts w:hint="eastAsia" w:ascii="宋体" w:hAnsi="宋体" w:eastAsia="宋体" w:cs="宋体"/>
          <w:color w:val="000000"/>
        </w:rPr>
      </w:pPr>
      <w:r>
        <w:rPr>
          <w:rFonts w:hint="eastAsia" w:ascii="宋体" w:hAnsi="宋体" w:eastAsia="宋体" w:cs="宋体"/>
          <w:color w:val="000000"/>
        </w:rPr>
        <w:t>送达：告知申请人到工信局领取申请结果</w:t>
      </w:r>
    </w:p>
    <w:p>
      <w:pPr>
        <w:adjustRightInd/>
        <w:snapToGrid/>
        <w:spacing w:after="0"/>
        <w:rPr>
          <w:rFonts w:ascii="宋体" w:hAnsi="宋体" w:eastAsia="宋体" w:cs="宋体"/>
          <w:color w:val="000000"/>
        </w:rPr>
      </w:pPr>
      <w:r>
        <w:rPr>
          <w:rFonts w:hint="eastAsia" w:ascii="宋体" w:hAnsi="宋体" w:eastAsia="宋体" w:cs="宋体"/>
          <w:color w:val="000000"/>
        </w:rPr>
        <w:t>"</w:t>
      </w:r>
    </w:p>
    <w:p>
      <w:pPr>
        <w:spacing w:line="220" w:lineRule="atLeast"/>
        <w:rPr>
          <w:rFonts w:hint="eastAsia"/>
          <w:b/>
        </w:rPr>
      </w:pPr>
      <w:r>
        <w:rPr>
          <w:rFonts w:hint="eastAsia"/>
          <w:b/>
        </w:rPr>
        <w:t>流程图：</w:t>
      </w:r>
    </w:p>
    <w:p>
      <w:pPr>
        <w:spacing w:line="220" w:lineRule="atLeast"/>
        <w:rPr>
          <w:rFonts w:hint="eastAsia"/>
          <w:b/>
        </w:rPr>
      </w:pPr>
      <w:r>
        <w:rPr>
          <w:rFonts w:ascii="宋体" w:hAnsi="宋体" w:eastAsia="宋体" w:cs="宋体"/>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spacing w:line="220" w:lineRule="atLeast"/>
      </w:pPr>
      <w:bookmarkStart w:id="0" w:name="_GoBack"/>
      <w:r>
        <w:drawing>
          <wp:inline distT="0" distB="0" distL="0" distR="0">
            <wp:extent cx="5543550" cy="3920490"/>
            <wp:effectExtent l="0" t="0" r="0" b="3810"/>
            <wp:docPr id="1" name="图片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download.jpg"/>
                    <pic:cNvPicPr>
                      <a:picLocks noChangeAspect="1"/>
                    </pic:cNvPicPr>
                  </pic:nvPicPr>
                  <pic:blipFill>
                    <a:blip r:embed="rId5" cstate="print"/>
                    <a:stretch>
                      <a:fillRect/>
                    </a:stretch>
                  </pic:blipFill>
                  <pic:spPr>
                    <a:xfrm>
                      <a:off x="0" y="0"/>
                      <a:ext cx="5543550" cy="3920490"/>
                    </a:xfrm>
                    <a:prstGeom prst="rect">
                      <a:avLst/>
                    </a:prstGeom>
                  </pic:spPr>
                </pic:pic>
              </a:graphicData>
            </a:graphic>
          </wp:inline>
        </w:drawing>
      </w:r>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0A064"/>
    <w:multiLevelType w:val="singleLevel"/>
    <w:tmpl w:val="F950A0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05E97"/>
    <w:rsid w:val="00323B43"/>
    <w:rsid w:val="003D37D8"/>
    <w:rsid w:val="00426133"/>
    <w:rsid w:val="004358AB"/>
    <w:rsid w:val="00472BD2"/>
    <w:rsid w:val="00487BB5"/>
    <w:rsid w:val="0067741C"/>
    <w:rsid w:val="00767782"/>
    <w:rsid w:val="007F1FFB"/>
    <w:rsid w:val="008B7726"/>
    <w:rsid w:val="008C50DD"/>
    <w:rsid w:val="009E1355"/>
    <w:rsid w:val="00A82E11"/>
    <w:rsid w:val="00AB4444"/>
    <w:rsid w:val="00B37EFB"/>
    <w:rsid w:val="00C63849"/>
    <w:rsid w:val="00C82EE8"/>
    <w:rsid w:val="00D31D50"/>
    <w:rsid w:val="00D65702"/>
    <w:rsid w:val="00DF21AA"/>
    <w:rsid w:val="00E61428"/>
    <w:rsid w:val="00E6154D"/>
    <w:rsid w:val="00EA4EB0"/>
    <w:rsid w:val="00EB2C69"/>
    <w:rsid w:val="00EE17D2"/>
    <w:rsid w:val="00F65DC8"/>
    <w:rsid w:val="4674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Words>
  <Characters>1004</Characters>
  <Lines>8</Lines>
  <Paragraphs>2</Paragraphs>
  <TotalTime>4</TotalTime>
  <ScaleCrop>false</ScaleCrop>
  <LinksUpToDate>false</LinksUpToDate>
  <CharactersWithSpaces>1178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010</dc:creator>
  <cp:lastModifiedBy>010</cp:lastModifiedBy>
  <dcterms:modified xsi:type="dcterms:W3CDTF">2020-12-06T09:01:57Z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