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融资担保机构合并（复审）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融资担保机构合并（复审）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一、《融资担保公司监督管理条例》（国务院令第683号）第四条：省、自治区、直辖市人民政府确定的部门负责对本地区融资担保公司的监督管理。第六条 “设立融资担保公司，应当经监督管理部门批准。”第九条　“融资担保公司合并、分立或者减少注册资本，应当经监督管理部门批准。”第十一条“融资担保公司解散的，应当依法成立清算组进行清算，并对未到期融资担保责任的承接作出明确安排。清算过程应当接受监督管理部门的监督。”</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 、《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河南省融资担保公司变更审批工作指引（2019年修订版）》豫金发〔2019〕200号第一条变更要求：河南省境内取得《融资担保业务经营许可证》的融资担保公司，在日常经营中出现《条例》第九条“融资担保公司合并、分立或者减少注册资本”情形的，应当逐级向金融局提出申请，经省地方金融监管局批准后，方可实施。</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条申请程序第（二）款审查：各级金融局对材料进行审查，材料需要补正或说明的，要一次性告知申请人，并要求申请人限期完善；需要现场核查的，可组织专家现场核查，并书面告知申请人；需要征求有关部门意见的，应直接向有关部门函证。材料齐全且符合变更审批要求的，逐级向上一级金融局提交。</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法定验资机构出具的股东出资验资报告原件一份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小额贷款公司股权转让协议、转款单据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新设小额贷款公司股东资料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县（区）监管部门关于小额贷款公司变更股权结构的请示原件一份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小额贷款公司变更股权结构后的新章程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小额贷款公司变更股权结构的新章程原件一份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新增自然人股东资信材料：①身份证复印件一份②自然人股东资金来源说明(原件签字和按手印)一份③三个月内银行出具的个人信用记录原件一份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新增法人股东资信材料：①法人股东近三年(不足三年,按实际提供)的审计报告复印件一份②人民银行出具的企业基本信用信息报告原件一份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融资担保公司监督管理条例》和《河南省人民政府办公厅关于转发河南省融资性担保公司管理暂行办法的通知》等有关规定进行审查；需要现场核查的，组织专家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3.决定：决定批准的，上报省政府金融办；对于不予批准的，书面告知申请人，并说明理由；按时办结；法定告知。</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4.送达：制作送达文书；按规定送达当事人；信息公开。</w:t>
      </w:r>
      <w:bookmarkStart w:id="0" w:name="_GoBack"/>
      <w:bookmarkEnd w:id="0"/>
      <w:r>
        <w:rPr>
          <w:rFonts w:hint="eastAsia" w:ascii="宋体" w:hAnsi="宋体" w:eastAsia="宋体" w:cs="宋体"/>
          <w:color w:val="000000"/>
          <w:sz w:val="28"/>
          <w:szCs w:val="28"/>
        </w:rPr>
        <w:t xml:space="preserve">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B96FB0"/>
    <w:multiLevelType w:val="singleLevel"/>
    <w:tmpl w:val="93B96FB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AF2EBB"/>
    <w:rsid w:val="202B309F"/>
    <w:rsid w:val="20546CBF"/>
    <w:rsid w:val="20C25240"/>
    <w:rsid w:val="21BF500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5A071FD"/>
    <w:rsid w:val="36574DA5"/>
    <w:rsid w:val="37A6097E"/>
    <w:rsid w:val="391D2352"/>
    <w:rsid w:val="39DE0F6D"/>
    <w:rsid w:val="3ACD52AA"/>
    <w:rsid w:val="3B5C29C3"/>
    <w:rsid w:val="3BCD2B41"/>
    <w:rsid w:val="3C8500DD"/>
    <w:rsid w:val="3E1D7A63"/>
    <w:rsid w:val="3E1E2576"/>
    <w:rsid w:val="3E5D57EA"/>
    <w:rsid w:val="40263C50"/>
    <w:rsid w:val="40C363D8"/>
    <w:rsid w:val="416B2596"/>
    <w:rsid w:val="45026B68"/>
    <w:rsid w:val="490025D2"/>
    <w:rsid w:val="49C97EE7"/>
    <w:rsid w:val="4CF70E59"/>
    <w:rsid w:val="4D10433B"/>
    <w:rsid w:val="4E3C122C"/>
    <w:rsid w:val="4F290794"/>
    <w:rsid w:val="4FAE66A9"/>
    <w:rsid w:val="51E91E12"/>
    <w:rsid w:val="52486BCD"/>
    <w:rsid w:val="53614905"/>
    <w:rsid w:val="555E57CD"/>
    <w:rsid w:val="55FF2A12"/>
    <w:rsid w:val="590A1002"/>
    <w:rsid w:val="59AC68F5"/>
    <w:rsid w:val="5A04327F"/>
    <w:rsid w:val="5B227C8C"/>
    <w:rsid w:val="5D46323A"/>
    <w:rsid w:val="5DA943E5"/>
    <w:rsid w:val="5E4E08D2"/>
    <w:rsid w:val="62497B68"/>
    <w:rsid w:val="62717FFD"/>
    <w:rsid w:val="62C4323C"/>
    <w:rsid w:val="62D37D39"/>
    <w:rsid w:val="643A325F"/>
    <w:rsid w:val="68C4154F"/>
    <w:rsid w:val="69E74596"/>
    <w:rsid w:val="6A1B3747"/>
    <w:rsid w:val="6AC34381"/>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69</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2020-12-05T06:47:28Z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