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融资担保机构分立（复审）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融资担保机构分立（复审）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一、《融资担保公司监督管理条例》（国务院令第683号）第四条：省、自治区、直辖市人民政府确定的部门负责对本地区融资担保公司的监督管理。第六条 “设立融资担保公司，应当经监督管理部门批准。”第九条　“融资担保公司合并、分立或者减少注册资本，应当经监督管理部门批准。”第十一条“融资担保公司解散的，应当依法成立清算组进行清算，并对未到期融资担保责任的承接作出明确安排。清算过程应当接受监督管理部门的监督。”</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 、《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河南省融资担保公司变更审批工作指引（2019年修订版）》豫金发〔2019〕200号第一条变更要求：河南省境内取得《融资担保业务经营许可证》的融资担保公司，在日常经营中出现《条例》第九条“融资担保公司合并、分立或者减少注册资本”情形的，应当逐级向金融局提出申请，经省地方金融监管局批准后，方可实施。</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条申请程序第（二）款审查：各级金融局对材料进行审查，材料需要补正或说明的，要一次性告知申请人，并要求申请人限期完善；需要现场核查的，可组织专家现场核查，并书面告知申请人；需要征求有关部门意见的，应直接向有关部门函证。材料齐全且符合变更审批要求的，逐级向上一级金融局提交。</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拟分立的融资担保公司分立合同或协议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分立公司在媒体（当地主流报纸）刊登的债权债务处置、材料真实性承诺和合规经营承诺情况的公告原件一份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分立后融资担保公司的制度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拟分立的融资担保公司在当地主流报纸上刊登的债权债务处置、材料真实性承诺和合规经营承诺情况的公告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拟分立公司的分立申请原件一份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分立合同或协议原件一份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公司制度：信息披露制度,内部控制制度,突发事件应急预案、业务规范和风险控制等内部管理制度各一份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分立公司提交法定验资机构出具的验资报告原件一份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分立公司若名称改变的，提交工商行政管理机关核发的在有效期的《企业名称预先核准通知书》复印件一份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拟分立的融资担保公司决议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XX市（直管县）金融局关于XX融资担保公司分立的请示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分立后融资担保公司的章程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分立后融资担保公司提交法定验资机构出具的在有效期内的验资报告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市属监管部门、县（区）监管部门关于分立的请示原件一份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分立公司的的章程原件一份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属地人民政府或主发起人的省级行政主管单位出具的风险防范承诺书和风险处置工作预案原件一份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拟分立的各融资担保公司的审计报告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分立公司的资产负债表及财产清单原件一份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拟分立融资担保公司的分</w:t>
      </w:r>
      <w:bookmarkStart w:id="0" w:name="_GoBack"/>
      <w:bookmarkEnd w:id="0"/>
      <w:r>
        <w:rPr>
          <w:rFonts w:hint="eastAsia" w:ascii="宋体" w:hAnsi="宋体" w:eastAsia="宋体" w:cs="宋体"/>
          <w:sz w:val="28"/>
          <w:szCs w:val="28"/>
        </w:rPr>
        <w:t>立请示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7D6D6"/>
    <w:multiLevelType w:val="singleLevel"/>
    <w:tmpl w:val="8A87D6D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6574DA5"/>
    <w:rsid w:val="37A6097E"/>
    <w:rsid w:val="391D2352"/>
    <w:rsid w:val="39DE0F6D"/>
    <w:rsid w:val="3ACD52AA"/>
    <w:rsid w:val="3B5C29C3"/>
    <w:rsid w:val="3BBA6AD8"/>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D46323A"/>
    <w:rsid w:val="5DA943E5"/>
    <w:rsid w:val="5E4E08D2"/>
    <w:rsid w:val="5ECA66D4"/>
    <w:rsid w:val="609379C5"/>
    <w:rsid w:val="62497B68"/>
    <w:rsid w:val="62717FFD"/>
    <w:rsid w:val="62C4323C"/>
    <w:rsid w:val="62D37D39"/>
    <w:rsid w:val="643A325F"/>
    <w:rsid w:val="68C4154F"/>
    <w:rsid w:val="69E74596"/>
    <w:rsid w:val="6A1B3747"/>
    <w:rsid w:val="6A65443E"/>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80</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2020-12-05T06:57:53Z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