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bookmarkStart w:id="0" w:name="_GoBack"/>
      <w:r>
        <w:rPr>
          <w:rFonts w:hint="eastAsia" w:ascii="黑体" w:hAnsi="黑体" w:eastAsia="黑体" w:cs="黑体"/>
          <w:b/>
          <w:bCs/>
          <w:sz w:val="36"/>
          <w:szCs w:val="36"/>
        </w:rPr>
        <w:t>企业研究开发项目鉴定</w:t>
      </w:r>
    </w:p>
    <w:bookmarkEnd w:id="0"/>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企业研究开发项目鉴定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1. 根据《财政部、国家税务总局、科技部关于完善研究开发费用税前加计扣除政策的通知》（财税〔2015〕119号）和《科技部、财政部、国家税务总局关于进一步做好企业研发费用加计扣除政策落实工作的通知》（国科发政〔2017〕211号）规定： 税务机关对企业享受加计扣除优惠的研发项目有异议的，转请市科技部门进行鉴定。对需要鉴定的研发项目，由省辖市、省直管县（市）科技部门出具鉴定意见。对企业承担的省部级（含）以上科研项目，以及以前年度已鉴定的跨年度研发项目，税务机关不再要求进行鉴定。2. 《河南省机构编制委员会办公室关于印发河南省科学技术厅行政职权目录的通知》（豫编办〔2015〕133号）：“河南省科学技术厅行政职权目录（共31项）八、其他职权（23项）16.省级企业研究开发项目鉴定。”</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企业项目总结报告</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经企业有权部门审议通过的年度项目决议书</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企业年度项目计划书</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企业研究开发项目鉴定申请书</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企业研究开发项目鉴定研发成果证明材料</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固话咨询:0377-63134946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固话投诉:0377-63165555</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环节名称：受理；办理人：徐涛；办理时限：2个工作日；审查标准：材料统一受理；办理结果：受理材料转交科室；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环节名称：决定；办理人：刘怀举；办理时限：2个工作日；审查标准：审核材料；办理结果：行文办结；</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流程图：</w:t>
      </w:r>
    </w:p>
    <w:p>
      <w:pPr>
        <w:rPr>
          <w:rFonts w:hint="eastAsia" w:eastAsia="微软雅黑"/>
          <w:lang w:eastAsia="zh-CN"/>
        </w:rPr>
      </w:pPr>
      <w:r>
        <w:rPr>
          <w:rFonts w:hint="eastAsia" w:eastAsia="微软雅黑"/>
          <w:lang w:eastAsia="zh-CN"/>
        </w:rPr>
        <w:drawing>
          <wp:inline distT="0" distB="0" distL="114300" distR="114300">
            <wp:extent cx="5266690" cy="7022465"/>
            <wp:effectExtent l="0" t="0" r="10160" b="6985"/>
            <wp:docPr id="2" name="图片 2" descr="K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K11"/>
                    <pic:cNvPicPr>
                      <a:picLocks noChangeAspect="1"/>
                    </pic:cNvPicPr>
                  </pic:nvPicPr>
                  <pic:blipFill>
                    <a:blip r:embed="rId4"/>
                    <a:stretch>
                      <a:fillRect/>
                    </a:stretch>
                  </pic:blipFill>
                  <pic:spPr>
                    <a:xfrm>
                      <a:off x="0" y="0"/>
                      <a:ext cx="5266690" cy="7022465"/>
                    </a:xfrm>
                    <a:prstGeom prst="rect">
                      <a:avLst/>
                    </a:prstGeom>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0565AD"/>
    <w:multiLevelType w:val="singleLevel"/>
    <w:tmpl w:val="520565A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A95206"/>
    <w:rsid w:val="28A9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2020-12-05T02:18:00Z</dcterms:created>
  <dc:creator>Administrator</dc:creator>
  <cp:lastModifiedBy>Administrator</cp:lastModifiedBy>
  <dcterms:modified xsi:type="dcterms:W3CDTF">2020-12-05T02:21:56Z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