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b/>
          <w:bCs/>
        </w:rPr>
      </w:pPr>
      <w:r>
        <w:rPr>
          <w:rFonts w:hint="eastAsia"/>
          <w:b/>
          <w:bCs/>
        </w:rPr>
        <w:t>农作物种子生产经营许可证核发(主证变更)</w:t>
      </w:r>
    </w:p>
    <w:p>
      <w:pPr>
        <w:spacing w:line="220" w:lineRule="atLeast"/>
        <w:rPr>
          <w:b/>
        </w:rPr>
      </w:pPr>
      <w:r>
        <w:rPr>
          <w:rFonts w:hint="eastAsia"/>
          <w:b/>
        </w:rPr>
        <w:t>实施主体：</w:t>
      </w:r>
    </w:p>
    <w:p>
      <w:pPr>
        <w:spacing w:line="220" w:lineRule="atLeast"/>
        <w:rPr>
          <w:rFonts w:hint="eastAsia"/>
        </w:rPr>
      </w:pPr>
      <w:r>
        <w:rPr>
          <w:rFonts w:hint="eastAsia"/>
        </w:rPr>
        <w:t>南阳市农业农村局</w:t>
      </w:r>
    </w:p>
    <w:p>
      <w:pPr>
        <w:spacing w:line="220" w:lineRule="atLeast"/>
        <w:rPr>
          <w:b/>
        </w:rPr>
      </w:pPr>
      <w:r>
        <w:rPr>
          <w:rFonts w:hint="eastAsia"/>
          <w:b/>
        </w:rPr>
        <w:t>适用范围：</w:t>
      </w:r>
    </w:p>
    <w:p>
      <w:pPr>
        <w:spacing w:line="220" w:lineRule="atLeast"/>
        <w:rPr>
          <w:rFonts w:hint="eastAsia"/>
        </w:rPr>
      </w:pPr>
      <w:r>
        <w:rPr>
          <w:rFonts w:hint="eastAsia"/>
        </w:rPr>
        <w:t>农作物种子生产经营许可证核发(主证变更)</w:t>
      </w:r>
    </w:p>
    <w:p>
      <w:pPr>
        <w:spacing w:line="220" w:lineRule="atLeast"/>
        <w:rPr>
          <w:b/>
        </w:rPr>
      </w:pPr>
      <w:r>
        <w:rPr>
          <w:rFonts w:hint="eastAsia"/>
          <w:b/>
        </w:rPr>
        <w:t>事项类别：</w:t>
      </w:r>
    </w:p>
    <w:p>
      <w:pPr>
        <w:spacing w:line="220" w:lineRule="atLeast"/>
      </w:pPr>
      <w:r>
        <w:rPr>
          <w:rFonts w:hint="eastAsia"/>
        </w:rPr>
        <w:t>行政许可</w:t>
      </w:r>
    </w:p>
    <w:p>
      <w:pPr>
        <w:spacing w:line="220" w:lineRule="atLeast"/>
        <w:rPr>
          <w:b/>
        </w:rPr>
      </w:pPr>
      <w:r>
        <w:rPr>
          <w:rFonts w:hint="eastAsia"/>
          <w:b/>
        </w:rPr>
        <w:t>实施依据：</w:t>
      </w:r>
    </w:p>
    <w:p>
      <w:pPr>
        <w:adjustRightInd/>
        <w:snapToGrid/>
        <w:spacing w:after="0"/>
        <w:rPr>
          <w:rFonts w:hint="eastAsia" w:ascii="宋体" w:hAnsi="宋体" w:eastAsia="宋体" w:cs="宋体"/>
        </w:rPr>
      </w:pPr>
      <w:r>
        <w:rPr>
          <w:rFonts w:hint="eastAsia" w:ascii="宋体" w:hAnsi="宋体" w:eastAsia="宋体" w:cs="宋体"/>
        </w:rPr>
        <w:t>《中华人民共和国种子法》第十九条种子生产经营许可证有效期为五年。</w:t>
      </w:r>
    </w:p>
    <w:p>
      <w:pPr>
        <w:adjustRightInd/>
        <w:snapToGrid/>
        <w:spacing w:after="0"/>
        <w:rPr>
          <w:rFonts w:ascii="宋体" w:hAnsi="宋体" w:eastAsia="宋体" w:cs="宋体"/>
          <w:color w:val="000000"/>
        </w:rPr>
      </w:pPr>
      <w:r>
        <w:rPr>
          <w:rFonts w:hint="eastAsia" w:ascii="宋体" w:hAnsi="宋体" w:eastAsia="宋体" w:cs="宋体"/>
        </w:rPr>
        <w:t>在有效期内变更主证载明事项的，应当向原发证机关申请变更并提交相应材料，原发证机关应当依法进行审查，办理变更手续。</w:t>
      </w:r>
      <w:r>
        <w:rPr>
          <w:rFonts w:hint="eastAsia" w:ascii="宋体" w:hAnsi="宋体" w:eastAsia="宋体" w:cs="宋体"/>
          <w:color w:val="000000"/>
        </w:rPr>
        <w:t>。</w:t>
      </w:r>
    </w:p>
    <w:p>
      <w:pPr>
        <w:spacing w:line="220" w:lineRule="atLeast"/>
        <w:rPr>
          <w:rFonts w:hint="eastAsia"/>
          <w:b/>
        </w:rPr>
      </w:pPr>
    </w:p>
    <w:p>
      <w:pPr>
        <w:spacing w:line="220" w:lineRule="atLeast"/>
        <w:rPr>
          <w:rFonts w:hint="eastAsia"/>
          <w:b/>
        </w:rPr>
      </w:pPr>
      <w:r>
        <w:rPr>
          <w:rFonts w:hint="eastAsia"/>
          <w:b/>
        </w:rPr>
        <w:t>申请材料：</w:t>
      </w:r>
    </w:p>
    <w:p>
      <w:pPr>
        <w:numPr>
          <w:ilvl w:val="0"/>
          <w:numId w:val="1"/>
        </w:numPr>
        <w:adjustRightInd/>
        <w:snapToGrid/>
        <w:spacing w:after="0"/>
        <w:ind w:left="425" w:leftChars="0" w:hanging="425" w:firstLineChars="0"/>
        <w:rPr>
          <w:rFonts w:hint="eastAsia" w:ascii="宋体" w:hAnsi="宋体" w:eastAsia="宋体" w:cs="宋体"/>
        </w:rPr>
      </w:pPr>
      <w:r>
        <w:rPr>
          <w:rFonts w:hint="eastAsia" w:ascii="宋体" w:hAnsi="宋体" w:eastAsia="宋体" w:cs="宋体"/>
        </w:rPr>
        <w:t>种子生产地点检疫证明</w:t>
      </w:r>
    </w:p>
    <w:p>
      <w:pPr>
        <w:numPr>
          <w:ilvl w:val="0"/>
          <w:numId w:val="1"/>
        </w:numPr>
        <w:adjustRightInd/>
        <w:snapToGrid/>
        <w:spacing w:after="0"/>
        <w:ind w:left="425" w:leftChars="0" w:hanging="425" w:firstLineChars="0"/>
        <w:rPr>
          <w:rFonts w:hint="eastAsia" w:ascii="宋体" w:hAnsi="宋体" w:eastAsia="宋体" w:cs="宋体"/>
        </w:rPr>
      </w:pPr>
      <w:r>
        <w:rPr>
          <w:rFonts w:hint="eastAsia" w:ascii="宋体" w:hAnsi="宋体" w:eastAsia="宋体" w:cs="宋体"/>
        </w:rPr>
        <w:t>品种审定证书复印件；生产经营授权品种种子的，提交植物新品种权证书复印件及品种权人的书面同意证明</w:t>
      </w:r>
    </w:p>
    <w:p>
      <w:pPr>
        <w:numPr>
          <w:ilvl w:val="0"/>
          <w:numId w:val="1"/>
        </w:numPr>
        <w:adjustRightInd/>
        <w:snapToGrid/>
        <w:spacing w:after="0"/>
        <w:ind w:left="425" w:leftChars="0" w:hanging="425" w:firstLineChars="0"/>
        <w:rPr>
          <w:rFonts w:hint="eastAsia" w:ascii="宋体" w:hAnsi="宋体" w:eastAsia="宋体" w:cs="宋体"/>
        </w:rPr>
      </w:pPr>
      <w:r>
        <w:rPr>
          <w:rFonts w:hint="eastAsia" w:ascii="宋体" w:hAnsi="宋体" w:eastAsia="宋体" w:cs="宋体"/>
        </w:rPr>
        <w:t>种子生产、加工贮藏、检验专业技术人员的基本情况及其企业缴纳的社保证明复印件，企业法定代表人和高级管理人员名单及其种业从业简历</w:t>
      </w:r>
    </w:p>
    <w:p>
      <w:pPr>
        <w:numPr>
          <w:ilvl w:val="0"/>
          <w:numId w:val="1"/>
        </w:numPr>
        <w:adjustRightInd/>
        <w:snapToGrid/>
        <w:spacing w:after="0"/>
        <w:ind w:left="425" w:leftChars="0" w:hanging="425" w:firstLineChars="0"/>
        <w:rPr>
          <w:rFonts w:hint="eastAsia" w:ascii="宋体" w:hAnsi="宋体" w:eastAsia="宋体" w:cs="宋体"/>
        </w:rPr>
      </w:pPr>
      <w:r>
        <w:rPr>
          <w:rFonts w:hint="eastAsia" w:ascii="宋体" w:hAnsi="宋体" w:eastAsia="宋体" w:cs="宋体"/>
        </w:rPr>
        <w:t>委托种子生产合同复印件或自行组织种子生产的情况说明和证明材料</w:t>
      </w:r>
    </w:p>
    <w:p>
      <w:pPr>
        <w:numPr>
          <w:ilvl w:val="0"/>
          <w:numId w:val="1"/>
        </w:numPr>
        <w:adjustRightInd/>
        <w:snapToGrid/>
        <w:spacing w:after="0"/>
        <w:ind w:left="425" w:leftChars="0" w:hanging="425" w:firstLineChars="0"/>
        <w:rPr>
          <w:rFonts w:hint="eastAsia" w:ascii="宋体" w:hAnsi="宋体" w:eastAsia="宋体" w:cs="宋体"/>
        </w:rPr>
      </w:pPr>
      <w:r>
        <w:rPr>
          <w:rFonts w:hint="eastAsia" w:ascii="宋体" w:hAnsi="宋体" w:eastAsia="宋体" w:cs="宋体"/>
        </w:rPr>
        <w:t>种子生产经营许可证申请表</w:t>
      </w:r>
    </w:p>
    <w:p>
      <w:pPr>
        <w:numPr>
          <w:ilvl w:val="0"/>
          <w:numId w:val="1"/>
        </w:numPr>
        <w:adjustRightInd/>
        <w:snapToGrid/>
        <w:spacing w:after="0"/>
        <w:ind w:left="425" w:leftChars="0" w:hanging="425" w:firstLineChars="0"/>
        <w:rPr>
          <w:rFonts w:hint="eastAsia" w:ascii="宋体" w:hAnsi="宋体" w:eastAsia="宋体" w:cs="宋体"/>
        </w:rPr>
      </w:pPr>
      <w:r>
        <w:rPr>
          <w:rFonts w:hint="eastAsia" w:ascii="宋体" w:hAnsi="宋体" w:eastAsia="宋体" w:cs="宋体"/>
        </w:rPr>
        <w:t>种子检验室、加工厂房、仓库和设施的自有产权或自有资产的证明材料；办公场所自有产权证明复印件或租赁合同；种子检验、加工设备清单</w:t>
      </w:r>
    </w:p>
    <w:p>
      <w:pPr>
        <w:numPr>
          <w:ilvl w:val="0"/>
          <w:numId w:val="1"/>
        </w:numPr>
        <w:adjustRightInd/>
        <w:snapToGrid/>
        <w:spacing w:after="0"/>
        <w:ind w:left="425" w:leftChars="0" w:hanging="425" w:firstLineChars="0"/>
        <w:rPr>
          <w:rFonts w:hint="eastAsia" w:ascii="宋体" w:hAnsi="宋体" w:eastAsia="宋体" w:cs="宋体"/>
        </w:rPr>
      </w:pPr>
      <w:r>
        <w:rPr>
          <w:rFonts w:hint="eastAsia" w:ascii="宋体" w:hAnsi="宋体" w:eastAsia="宋体" w:cs="宋体"/>
        </w:rPr>
        <w:t>单位性质、股权结构等基本情况，公司章程、营业执照复印件，设立分支机构、委托生产种子、委托代销种子以及以购销方式销售种子等情况说明</w:t>
      </w:r>
    </w:p>
    <w:p>
      <w:pPr>
        <w:numPr>
          <w:ilvl w:val="0"/>
          <w:numId w:val="1"/>
        </w:numPr>
        <w:adjustRightInd/>
        <w:snapToGrid/>
        <w:spacing w:after="0"/>
        <w:ind w:left="425" w:leftChars="0" w:hanging="425" w:firstLineChars="0"/>
        <w:rPr>
          <w:rFonts w:hint="eastAsia" w:ascii="宋体" w:hAnsi="宋体" w:eastAsia="宋体" w:cs="宋体"/>
        </w:rPr>
      </w:pPr>
      <w:r>
        <w:rPr>
          <w:rFonts w:hint="eastAsia" w:ascii="宋体" w:hAnsi="宋体" w:eastAsia="宋体" w:cs="宋体"/>
        </w:rPr>
        <w:t>农作物种子生产经营许可证申请表</w:t>
      </w:r>
    </w:p>
    <w:p>
      <w:pPr>
        <w:spacing w:line="220" w:lineRule="atLeast"/>
        <w:rPr>
          <w:rFonts w:hint="eastAsia"/>
          <w:b/>
        </w:rPr>
      </w:pPr>
      <w:r>
        <w:rPr>
          <w:rFonts w:hint="eastAsia"/>
          <w:b/>
        </w:rPr>
        <w:t>法定时限：</w:t>
      </w:r>
    </w:p>
    <w:p>
      <w:pPr>
        <w:spacing w:line="220" w:lineRule="atLeast"/>
        <w:rPr>
          <w:rFonts w:hint="eastAsia"/>
          <w:b/>
        </w:rPr>
      </w:pPr>
      <w:r>
        <w:rPr>
          <w:rFonts w:hint="eastAsia"/>
          <w:b/>
          <w:lang w:val="en-US" w:eastAsia="zh-CN"/>
        </w:rPr>
        <w:t>20</w:t>
      </w:r>
      <w:r>
        <w:rPr>
          <w:rFonts w:hint="eastAsia"/>
          <w:b/>
        </w:rPr>
        <w:t>个工作日</w:t>
      </w:r>
    </w:p>
    <w:p>
      <w:pPr>
        <w:spacing w:line="220" w:lineRule="atLeast"/>
        <w:rPr>
          <w:b/>
        </w:rPr>
      </w:pPr>
      <w:r>
        <w:rPr>
          <w:rFonts w:hint="eastAsia"/>
          <w:b/>
        </w:rPr>
        <w:t>承诺时限：</w:t>
      </w:r>
    </w:p>
    <w:p>
      <w:pPr>
        <w:spacing w:line="220" w:lineRule="atLeast"/>
      </w:pPr>
      <w:r>
        <w:rPr>
          <w:rFonts w:hint="eastAsia"/>
          <w:lang w:val="en-US" w:eastAsia="zh-CN"/>
        </w:rPr>
        <w:t>1</w:t>
      </w:r>
      <w:r>
        <w:rPr>
          <w:rFonts w:hint="eastAsia"/>
        </w:rPr>
        <w:t>个工作日。</w:t>
      </w:r>
    </w:p>
    <w:p>
      <w:pPr>
        <w:spacing w:line="220" w:lineRule="atLeast"/>
        <w:rPr>
          <w:b/>
        </w:rPr>
      </w:pPr>
      <w:r>
        <w:rPr>
          <w:rFonts w:hint="eastAsia"/>
          <w:b/>
        </w:rPr>
        <w:t>收费标准：</w:t>
      </w:r>
    </w:p>
    <w:p>
      <w:pPr>
        <w:spacing w:line="220" w:lineRule="atLeast"/>
        <w:rPr>
          <w:rFonts w:ascii="宋体" w:hAnsi="宋体" w:eastAsia="宋体" w:cs="宋体"/>
          <w:color w:val="000000"/>
        </w:rPr>
      </w:pPr>
      <w:r>
        <w:rPr>
          <w:rFonts w:hint="eastAsia" w:ascii="宋体" w:hAnsi="宋体" w:eastAsia="宋体" w:cs="宋体"/>
          <w:color w:val="000000"/>
        </w:rPr>
        <w:t>否</w:t>
      </w:r>
    </w:p>
    <w:p>
      <w:pPr>
        <w:spacing w:line="220" w:lineRule="atLeast"/>
        <w:rPr>
          <w:b/>
        </w:rPr>
      </w:pPr>
      <w:r>
        <w:rPr>
          <w:rFonts w:hint="eastAsia"/>
          <w:b/>
        </w:rPr>
        <w:t>咨询电话：</w:t>
      </w:r>
    </w:p>
    <w:p>
      <w:pPr>
        <w:adjustRightInd/>
        <w:snapToGrid/>
        <w:spacing w:after="0"/>
        <w:rPr>
          <w:rFonts w:ascii="宋体" w:hAnsi="宋体" w:eastAsia="宋体" w:cs="宋体"/>
          <w:color w:val="000000"/>
        </w:rPr>
      </w:pPr>
      <w:r>
        <w:rPr>
          <w:rFonts w:hint="eastAsia" w:ascii="宋体" w:hAnsi="宋体" w:eastAsia="宋体" w:cs="宋体"/>
          <w:color w:val="000000"/>
        </w:rPr>
        <w:t>固话咨询:0377-61387729</w:t>
      </w:r>
      <w:r>
        <w:rPr>
          <w:rFonts w:hint="eastAsia" w:ascii="宋体" w:hAnsi="宋体" w:eastAsia="宋体" w:cs="宋体"/>
          <w:color w:val="000000"/>
        </w:rPr>
        <w:br w:type="textWrapping"/>
      </w:r>
    </w:p>
    <w:p>
      <w:pPr>
        <w:spacing w:line="220" w:lineRule="atLeast"/>
        <w:rPr>
          <w:b/>
        </w:rPr>
      </w:pPr>
      <w:r>
        <w:rPr>
          <w:rFonts w:hint="eastAsia"/>
          <w:b/>
        </w:rPr>
        <w:t>投诉电话：</w:t>
      </w:r>
    </w:p>
    <w:p>
      <w:pPr>
        <w:adjustRightInd/>
        <w:snapToGrid/>
        <w:spacing w:after="0"/>
        <w:rPr>
          <w:rFonts w:hint="eastAsia"/>
          <w:b/>
        </w:rPr>
      </w:pPr>
      <w:r>
        <w:rPr>
          <w:rFonts w:hint="eastAsia" w:ascii="宋体" w:hAnsi="宋体" w:eastAsia="宋体" w:cs="宋体"/>
          <w:color w:val="000000"/>
        </w:rPr>
        <w:t>一、固话投诉:0377-61387772</w:t>
      </w:r>
    </w:p>
    <w:p>
      <w:pPr>
        <w:spacing w:line="220" w:lineRule="atLeast"/>
        <w:rPr>
          <w:b/>
        </w:rPr>
      </w:pPr>
      <w:r>
        <w:rPr>
          <w:rFonts w:hint="eastAsia"/>
          <w:b/>
        </w:rPr>
        <w:t>办理地址：</w:t>
      </w:r>
    </w:p>
    <w:p>
      <w:pPr>
        <w:spacing w:line="220" w:lineRule="atLeast"/>
        <w:rPr>
          <w:rFonts w:hint="eastAsia" w:ascii="宋体" w:hAnsi="宋体" w:eastAsia="宋体" w:cs="宋体"/>
          <w:color w:val="000000"/>
        </w:rPr>
      </w:pPr>
      <w:r>
        <w:rPr>
          <w:rFonts w:hint="eastAsia" w:ascii="宋体" w:hAnsi="宋体" w:eastAsia="宋体" w:cs="宋体"/>
          <w:color w:val="000000"/>
        </w:rPr>
        <w:t>南阳市宛城区（县）仲景街道范蠡东路1666号3号楼一楼北厅综合受理窗口室（窗口）</w:t>
      </w:r>
    </w:p>
    <w:p>
      <w:pPr>
        <w:spacing w:line="220" w:lineRule="atLeast"/>
        <w:rPr>
          <w:b/>
        </w:rPr>
      </w:pPr>
      <w:r>
        <w:rPr>
          <w:rFonts w:hint="eastAsia"/>
          <w:b/>
        </w:rPr>
        <w:t>公交线路指引：</w:t>
      </w:r>
    </w:p>
    <w:p>
      <w:pPr>
        <w:spacing w:line="220" w:lineRule="atLeast"/>
        <w:rPr>
          <w:rFonts w:hint="eastAsia" w:ascii="宋体" w:hAnsi="宋体" w:eastAsia="宋体" w:cs="宋体"/>
          <w:color w:val="000000"/>
        </w:rPr>
      </w:pPr>
      <w:r>
        <w:rPr>
          <w:rFonts w:hint="eastAsia" w:ascii="宋体" w:hAnsi="宋体" w:eastAsia="宋体" w:cs="宋体"/>
          <w:color w:val="000000"/>
        </w:rPr>
        <w:t>市区乘坐1路、6路、15路、22路、30路、36路车至南阳市行政审批服务中心下车</w:t>
      </w:r>
    </w:p>
    <w:p>
      <w:pPr>
        <w:spacing w:line="220" w:lineRule="atLeast"/>
        <w:rPr>
          <w:b/>
        </w:rPr>
      </w:pPr>
      <w:r>
        <w:rPr>
          <w:rFonts w:hint="eastAsia"/>
          <w:b/>
        </w:rPr>
        <w:t>结果领取方式：</w:t>
      </w:r>
    </w:p>
    <w:p>
      <w:pPr>
        <w:adjustRightInd/>
        <w:snapToGrid/>
        <w:spacing w:after="0"/>
        <w:rPr>
          <w:rFonts w:hint="eastAsia" w:ascii="宋体" w:hAnsi="宋体" w:eastAsia="宋体" w:cs="宋体"/>
          <w:color w:val="000000"/>
        </w:rPr>
      </w:pPr>
      <w:r>
        <w:rPr>
          <w:rFonts w:hint="eastAsia" w:ascii="宋体" w:hAnsi="宋体" w:eastAsia="宋体" w:cs="宋体"/>
          <w:color w:val="000000"/>
        </w:rPr>
        <w:t>窗口领取或邮寄</w:t>
      </w:r>
    </w:p>
    <w:p>
      <w:pPr>
        <w:adjustRightInd/>
        <w:snapToGrid/>
        <w:spacing w:after="0"/>
        <w:rPr>
          <w:rFonts w:ascii="宋体" w:hAnsi="宋体" w:eastAsia="宋体" w:cs="宋体"/>
          <w:color w:val="000000"/>
        </w:rPr>
      </w:pPr>
    </w:p>
    <w:p>
      <w:pPr>
        <w:spacing w:line="220" w:lineRule="atLeast"/>
        <w:rPr>
          <w:b/>
        </w:rPr>
      </w:pPr>
      <w:r>
        <w:rPr>
          <w:rFonts w:hint="eastAsia"/>
          <w:b/>
        </w:rPr>
        <w:t>流程环节：</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收件 ；办理人：综合受理窗口；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受理 ；办理人：张丛正；办理时限：即时；审查标准：对申请材料进行初步审核。经审核，申请材料齐全、符合法定形式的，决定予以受理。申请材料不齐全或者不符合法定形式的，应当当场告知申请人需要补正的全部内容。</w:t>
      </w:r>
      <w:bookmarkStart w:id="0" w:name="_GoBack"/>
      <w:bookmarkEnd w:id="0"/>
      <w:r>
        <w:rPr>
          <w:rFonts w:hint="eastAsia" w:ascii="宋体" w:hAnsi="宋体" w:eastAsia="宋体" w:cs="宋体"/>
          <w:color w:val="000000"/>
        </w:rPr>
        <w:t>办理结果：1、申请事项依法不属于本行政机关职权范围的出具《不予受理决定书》；2、材料不齐全或者不符合法定形式的，2个工作日内一次性告知需补齐补正的全部材料，出具《申请材料补正告知书》；3、申请材料齐全并且符合法定形式的，予以受理并出具《受理通知书》。</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审核 ；办理人：赵群友；办理时限：即时；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2、申请主体不符合法定条件、标准或要求的，作出不同意批准意见。</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决定 ；办理人：董国良；办理时限：即时；审查标准：复核申请材料和审查环节作出审批意见意见，并在承诺时限内做出是否同意申请事项的决定。；办理结果：1、</w:t>
      </w:r>
      <w:r>
        <w:rPr>
          <w:rFonts w:hint="eastAsia" w:ascii="宋体" w:hAnsi="宋体" w:eastAsia="宋体" w:cs="宋体"/>
          <w:color w:val="000000"/>
        </w:rPr>
        <w:tab/>
      </w:r>
      <w:r>
        <w:rPr>
          <w:rFonts w:hint="eastAsia" w:ascii="宋体" w:hAnsi="宋体" w:eastAsia="宋体" w:cs="宋体"/>
          <w:color w:val="000000"/>
        </w:rPr>
        <w:t>同意批准的，承诺时限内送达《准予行政许可决定书》和《农作物种子生产经营许可证》；2、不同意批准的，承诺时限内送达《不予行政许可决定书》。</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送达 ；办理人：张丛正；办理时限：即时；审查标准：在作出决定当日通知申请人，及时向申请人送达审批服务事项办理结果。办理结果：根据申请人选择的送达方式送达相应行政许可文书。</w:t>
      </w:r>
    </w:p>
    <w:p>
      <w:pPr>
        <w:spacing w:line="220" w:lineRule="atLeast"/>
        <w:rPr>
          <w:b/>
        </w:rPr>
      </w:pPr>
      <w:r>
        <w:rPr>
          <w:rFonts w:hint="eastAsia"/>
          <w:b/>
        </w:rPr>
        <w:t>流程图：</w:t>
      </w:r>
    </w:p>
    <w:p>
      <w:pPr>
        <w:spacing w:line="220" w:lineRule="atLeast"/>
        <w:rPr>
          <w:rFonts w:hint="eastAsia" w:eastAsia="微软雅黑"/>
          <w:lang w:eastAsia="zh-CN"/>
        </w:rPr>
      </w:pPr>
      <w:r>
        <w:rPr>
          <w:rFonts w:hint="eastAsia" w:eastAsia="微软雅黑"/>
          <w:lang w:eastAsia="zh-CN"/>
        </w:rPr>
        <w:drawing>
          <wp:inline distT="0" distB="0" distL="114300" distR="114300">
            <wp:extent cx="5269865" cy="6629400"/>
            <wp:effectExtent l="0" t="0" r="6985" b="0"/>
            <wp:docPr id="1" name="图片 1" descr="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
                    <pic:cNvPicPr>
                      <a:picLocks noChangeAspect="1"/>
                    </pic:cNvPicPr>
                  </pic:nvPicPr>
                  <pic:blipFill>
                    <a:blip r:embed="rId4"/>
                    <a:stretch>
                      <a:fillRect/>
                    </a:stretch>
                  </pic:blipFill>
                  <pic:spPr>
                    <a:xfrm>
                      <a:off x="0" y="0"/>
                      <a:ext cx="5269865" cy="6629400"/>
                    </a:xfrm>
                    <a:prstGeom prst="rect">
                      <a:avLst/>
                    </a:prstGeom>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9F2F29"/>
    <w:multiLevelType w:val="singleLevel"/>
    <w:tmpl w:val="CF9F2F29"/>
    <w:lvl w:ilvl="0" w:tentative="0">
      <w:start w:val="1"/>
      <w:numFmt w:val="decimal"/>
      <w:lvlText w:val="%1."/>
      <w:lvlJc w:val="left"/>
      <w:pPr>
        <w:ind w:left="425" w:hanging="425"/>
      </w:pPr>
      <w:rPr>
        <w:rFonts w:hint="default"/>
      </w:rPr>
    </w:lvl>
  </w:abstractNum>
  <w:abstractNum w:abstractNumId="1">
    <w:nsid w:val="699E3DD4"/>
    <w:multiLevelType w:val="singleLevel"/>
    <w:tmpl w:val="699E3DD4"/>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FBD36EB"/>
    <w:rsid w:val="31775492"/>
    <w:rsid w:val="37511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83</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佩奇</cp:lastModifiedBy>
  <dcterms:modified xsi:type="dcterms:W3CDTF">2020-12-05T02:00:45Z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