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bCs/>
        </w:rPr>
      </w:pPr>
      <w:r>
        <w:rPr>
          <w:rFonts w:hint="eastAsia"/>
          <w:b/>
          <w:bCs/>
        </w:rPr>
        <w:t>国家二级保护水生野生动物猎捕审核</w:t>
      </w:r>
    </w:p>
    <w:p>
      <w:pPr>
        <w:spacing w:line="220" w:lineRule="atLeast"/>
        <w:rPr>
          <w:b/>
        </w:rPr>
      </w:pPr>
      <w:r>
        <w:rPr>
          <w:rFonts w:hint="eastAsia"/>
          <w:b/>
        </w:rPr>
        <w:t>实施主体：</w:t>
      </w:r>
    </w:p>
    <w:p>
      <w:pPr>
        <w:spacing w:line="220" w:lineRule="atLeast"/>
        <w:rPr>
          <w:rFonts w:hint="eastAsia"/>
        </w:rPr>
      </w:pPr>
      <w:r>
        <w:rPr>
          <w:rFonts w:hint="eastAsia"/>
        </w:rPr>
        <w:t>南阳市农业农村局</w:t>
      </w:r>
    </w:p>
    <w:p>
      <w:pPr>
        <w:spacing w:line="220" w:lineRule="atLeast"/>
        <w:rPr>
          <w:b/>
        </w:rPr>
      </w:pPr>
      <w:r>
        <w:rPr>
          <w:rFonts w:hint="eastAsia"/>
          <w:b/>
        </w:rPr>
        <w:t>适用范围：</w:t>
      </w:r>
    </w:p>
    <w:p>
      <w:pPr>
        <w:spacing w:line="220" w:lineRule="atLeast"/>
        <w:rPr>
          <w:rFonts w:hint="eastAsia"/>
        </w:rPr>
      </w:pPr>
      <w:r>
        <w:rPr>
          <w:rFonts w:hint="eastAsia"/>
        </w:rPr>
        <w:t>国家二级保护水生野生动物猎捕审核</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ascii="宋体" w:hAnsi="宋体" w:eastAsia="宋体" w:cs="宋体"/>
        </w:rPr>
      </w:pPr>
      <w:r>
        <w:rPr>
          <w:rFonts w:hint="eastAsia" w:ascii="宋体" w:hAnsi="宋体" w:eastAsia="宋体" w:cs="宋体"/>
        </w:rPr>
        <w:t>《中华人民共和国野生动物保护法》（1988年11月8日主席令第九号，2004年8月28日予以修正，2009年8月27日予以修正，2016年7月2日主席令第四十七号予以修订，2017年1月1日起实施）第七条：国务院林业、渔业主管部门分别主管全国陆生、水生野生动物保护工作。县级以上地方人民政府林业、渔业主管部门分别主管本行政区域内陆生、水生野生动物保护工作。第二十五条：国家支持有关科学研究机构因物种保护目的人工繁育国家重点保护野生动物。前款规定以外的人工繁育国家重点保护野生动物实行许可制度。人工繁育国家重点保护野生动物的，应当经省、自治区、直辖市人民政府野生动物保护主管部门批准，取得人工繁育许可证，但国务院对批准机关另有规定的除外。           《中华人民共和国水生野生动物利用特许办法》（1999年6月24日农业部令第15号公布，2004年7月1日农业部令第38号、2010年11月26日农业部令2010年第11号、2013年12月31日农业部令2013年第5号修订、2017年11月30日农业部令2017年第8号修订）第三条 农业部主管全国水生野生动物利用特许管理工作，负责国家一级保护水生野生动物的捕捉、水生野生动物或其制品进出口和国务院规定由农业部负责的国家重点水生野生动物的人工繁育和出售购买利用其活体及制品活动的审批。</w:t>
      </w:r>
    </w:p>
    <w:p>
      <w:pPr>
        <w:spacing w:line="220" w:lineRule="atLeast"/>
        <w:rPr>
          <w:rFonts w:hint="eastAsia" w:ascii="宋体" w:hAnsi="宋体" w:eastAsia="宋体" w:cs="宋体"/>
        </w:rPr>
      </w:pPr>
      <w:r>
        <w:rPr>
          <w:rFonts w:hint="eastAsia" w:ascii="宋体" w:hAnsi="宋体" w:eastAsia="宋体" w:cs="宋体"/>
        </w:rPr>
        <w:t>省级人民政府渔业行政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p>
    <w:p>
      <w:pPr>
        <w:adjustRightInd/>
        <w:snapToGrid/>
        <w:spacing w:after="0"/>
        <w:rPr>
          <w:rFonts w:hint="eastAsia"/>
          <w:b/>
        </w:rPr>
      </w:pPr>
      <w:r>
        <w:rPr>
          <w:rFonts w:hint="eastAsia"/>
          <w:b/>
        </w:rPr>
        <w:t>申请材料：</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水生野生动物人工繁育许可证</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因国际交往捐赠、交换需要猎捕的，必须附上当地县级以上渔业行政主管部门或外事部门出据的公函证明</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因科研、调查、监测、医药生产需要猎捕的，必须附上省级以上部门下达的科研、调查、监测、医药生产计划或任务书</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省级以上有关部门下达的科研、调查、监测、医药生产计划或任务书</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因人工繁育、展览、表演、医药生产需捕捉的，必须附上单位营业执照或有效证件</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单位和个人的有效证明材料</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县级以上渔业行政主管部门或外事部门出据的公函证明</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营业执照</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因人工繁育需要猎捕的，必须附上《人工繁育证》复印件</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中华人民共和国水生野生动植物及其产品利用特许证件申请表</w:t>
      </w:r>
    </w:p>
    <w:p>
      <w:pPr>
        <w:numPr>
          <w:ilvl w:val="0"/>
          <w:numId w:val="1"/>
        </w:numPr>
        <w:adjustRightInd/>
        <w:snapToGrid/>
        <w:spacing w:after="0"/>
        <w:ind w:left="425" w:leftChars="0" w:hanging="425" w:firstLineChars="0"/>
        <w:rPr>
          <w:rFonts w:hint="eastAsia" w:ascii="宋体" w:hAnsi="宋体" w:eastAsia="宋体" w:cs="宋体"/>
          <w:color w:val="000000"/>
        </w:rPr>
      </w:pPr>
      <w:r>
        <w:rPr>
          <w:rFonts w:hint="eastAsia" w:ascii="宋体" w:hAnsi="宋体" w:eastAsia="宋体" w:cs="宋体"/>
          <w:color w:val="000000"/>
        </w:rPr>
        <w:t>中华人民共和国水生野生动物及其产品利用特许申请表</w:t>
      </w:r>
    </w:p>
    <w:p>
      <w:pPr>
        <w:spacing w:line="220" w:lineRule="atLeast"/>
        <w:rPr>
          <w:rFonts w:hint="eastAsia"/>
          <w:b/>
        </w:rPr>
      </w:pPr>
      <w:r>
        <w:rPr>
          <w:rFonts w:hint="eastAsia"/>
          <w:b/>
        </w:rPr>
        <w:t>法定时限：</w:t>
      </w:r>
    </w:p>
    <w:p>
      <w:pPr>
        <w:adjustRightInd/>
        <w:snapToGrid/>
        <w:spacing w:after="0"/>
        <w:rPr>
          <w:rFonts w:hint="eastAsia" w:ascii="宋体" w:hAnsi="宋体" w:eastAsia="宋体" w:cs="宋体"/>
          <w:color w:val="000000"/>
        </w:rPr>
      </w:pPr>
      <w:r>
        <w:rPr>
          <w:rFonts w:hint="eastAsia" w:ascii="宋体" w:hAnsi="宋体" w:eastAsia="宋体" w:cs="宋体"/>
          <w:color w:val="000000"/>
        </w:rPr>
        <w:t>20个工作日</w:t>
      </w:r>
    </w:p>
    <w:p>
      <w:pPr>
        <w:spacing w:line="220" w:lineRule="atLeast"/>
        <w:rPr>
          <w:b/>
        </w:rPr>
      </w:pPr>
      <w:r>
        <w:rPr>
          <w:rFonts w:hint="eastAsia"/>
          <w:b/>
        </w:rPr>
        <w:t>承诺时限：</w:t>
      </w:r>
    </w:p>
    <w:p>
      <w:pPr>
        <w:adjustRightInd/>
        <w:snapToGrid/>
        <w:spacing w:after="0"/>
        <w:rPr>
          <w:rFonts w:hint="eastAsia" w:ascii="宋体" w:hAnsi="宋体" w:eastAsia="宋体" w:cs="宋体"/>
          <w:color w:val="000000"/>
        </w:rPr>
      </w:pPr>
      <w:r>
        <w:rPr>
          <w:rFonts w:hint="eastAsia" w:ascii="宋体" w:hAnsi="宋体" w:eastAsia="宋体" w:cs="宋体"/>
          <w:color w:val="000000"/>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0377-62299233</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0377-62299215</w:t>
      </w:r>
    </w:p>
    <w:p>
      <w:pPr>
        <w:spacing w:line="220" w:lineRule="atLeast"/>
        <w:rPr>
          <w:b/>
        </w:rPr>
      </w:pPr>
      <w:r>
        <w:rPr>
          <w:rFonts w:hint="eastAsia"/>
          <w:b/>
        </w:rPr>
        <w:t>办理地址：</w:t>
      </w:r>
    </w:p>
    <w:p>
      <w:pPr>
        <w:spacing w:line="220" w:lineRule="atLeast"/>
        <w:rPr>
          <w:rFonts w:hint="eastAsia"/>
          <w:b/>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spacing w:line="220" w:lineRule="atLeast"/>
        <w:rPr>
          <w:rFonts w:hint="eastAsia" w:ascii="宋体" w:hAnsi="宋体" w:eastAsia="宋体" w:cs="宋体"/>
          <w:color w:val="000000"/>
        </w:rPr>
      </w:pPr>
      <w:r>
        <w:rPr>
          <w:rFonts w:hint="eastAsia" w:ascii="宋体" w:hAnsi="宋体" w:eastAsia="宋体" w:cs="宋体"/>
          <w:color w:val="000000"/>
        </w:rPr>
        <w:t>乘坐1路、14路、22路、6路、30路、32路、35路、36路公交车，在范蠡路南阳市民服务中心（南阳市人才市场）下车；或乘坐1路、6路、30路、14路、35路，到南都路南阳市民服务中心下车</w:t>
      </w: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收件；办理人：综合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办理人：张丛正；办理时限：1个工作日；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办理人：倪全胜；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办理人：李光白；办理时限：1个工作日；审查标准：复核申请材料和审查环节作出审批意见意见，并在承诺时限内做出是否同意申请事项的决定。；办理结果：1、同意批准的，承诺时限内送达《准予行政许可决定书》2、不同意批准的，承诺时限内送达《不予行政许可决定书》。</w:t>
      </w:r>
    </w:p>
    <w:p>
      <w:pPr>
        <w:numPr>
          <w:ilvl w:val="0"/>
          <w:numId w:val="2"/>
        </w:numPr>
        <w:spacing w:line="220" w:lineRule="atLeast"/>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环节名称：送达；办理人：张丛正；办理时限：即时；审查标准：在作出决定当日通知申请人，及时向申请人送达审批服务事项办理结果。；办理结果：根据申请人选择的送达方式送达相应行政许可文书。</w:t>
      </w:r>
      <w:bookmarkStart w:id="0" w:name="_GoBack"/>
      <w:bookmarkEnd w:id="0"/>
    </w:p>
    <w:p>
      <w:pPr>
        <w:spacing w:line="220" w:lineRule="atLeast"/>
        <w:rPr>
          <w:b/>
        </w:rPr>
      </w:pPr>
      <w:r>
        <w:rPr>
          <w:rFonts w:hint="eastAsia"/>
          <w:b/>
        </w:rPr>
        <w:t>流程图：</w:t>
      </w:r>
    </w:p>
    <w:p>
      <w:pPr>
        <w:spacing w:line="220" w:lineRule="atLeast"/>
        <w:rPr>
          <w:rFonts w:hint="eastAsia" w:eastAsia="微软雅黑"/>
          <w:lang w:eastAsia="zh-CN"/>
        </w:rPr>
      </w:pPr>
      <w:r>
        <w:rPr>
          <w:rFonts w:hint="eastAsia" w:eastAsia="微软雅黑"/>
          <w:lang w:eastAsia="zh-CN"/>
        </w:rPr>
        <w:drawing>
          <wp:inline distT="0" distB="0" distL="114300" distR="114300">
            <wp:extent cx="4632960" cy="6492240"/>
            <wp:effectExtent l="0" t="0" r="15240" b="3810"/>
            <wp:docPr id="1" name="图片 1" descr="downlo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ownload (2)"/>
                    <pic:cNvPicPr>
                      <a:picLocks noChangeAspect="1"/>
                    </pic:cNvPicPr>
                  </pic:nvPicPr>
                  <pic:blipFill>
                    <a:blip r:embed="rId4"/>
                    <a:stretch>
                      <a:fillRect/>
                    </a:stretch>
                  </pic:blipFill>
                  <pic:spPr>
                    <a:xfrm>
                      <a:off x="0" y="0"/>
                      <a:ext cx="4632960" cy="649224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6D02DB"/>
    <w:multiLevelType w:val="singleLevel"/>
    <w:tmpl w:val="E96D02DB"/>
    <w:lvl w:ilvl="0" w:tentative="0">
      <w:start w:val="1"/>
      <w:numFmt w:val="decimal"/>
      <w:lvlText w:val="%1."/>
      <w:lvlJc w:val="left"/>
      <w:pPr>
        <w:ind w:left="425" w:hanging="425"/>
      </w:pPr>
      <w:rPr>
        <w:rFonts w:hint="default"/>
      </w:rPr>
    </w:lvl>
  </w:abstractNum>
  <w:abstractNum w:abstractNumId="1">
    <w:nsid w:val="6D1A2920"/>
    <w:multiLevelType w:val="singleLevel"/>
    <w:tmpl w:val="6D1A2920"/>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9A4634"/>
    <w:rsid w:val="05DF725B"/>
    <w:rsid w:val="11CA0DFB"/>
    <w:rsid w:val="150B7BFF"/>
    <w:rsid w:val="16021104"/>
    <w:rsid w:val="25D338AF"/>
    <w:rsid w:val="648C7D14"/>
    <w:rsid w:val="68475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83</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2020-12-05T02:09:43Z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