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国家保护水生野生动物或其产品经营利用审核</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国家保护水生野生动物或其产品经营利用审核</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野生动物保护法》（1988年11月8日主席令第九号，2004年8月28日予以修正，2009年8月27日予以修正，2016年7月2日主席令第四十七号予以修订，2017年1月1日起实施）第七条：国务院林业、渔业主管部门分别主管全国陆生、水生野生动物保护工作。县级以上地方人民政府林业、渔</w:t>
      </w:r>
      <w:bookmarkStart w:id="0" w:name="_GoBack"/>
      <w:bookmarkEnd w:id="0"/>
      <w:r>
        <w:rPr>
          <w:rFonts w:hint="eastAsia" w:ascii="宋体" w:hAnsi="宋体" w:eastAsia="宋体" w:cs="宋体"/>
        </w:rPr>
        <w:t>业主管部门分别主管本行政区域内陆生、水生野生动物保护工作。第二十五条：国家支持有关科学研究机构因物种保护目的人工繁育国家重点保护野生动物。前款规定以外的人工繁育国家重点保护野生动物实行许可制度。人工繁育国家重点保护野生动物的，应当经省、自治区、直辖市人民政府野生动物保护主管部门批准，取得人工繁育许可证，但国务院对批准机关另有规定的除外。           《中华人民共和国水生野生动物利用特许办法》（1999年6月24日农业部令第15号公布，2004年7月1日农业部令第38号、2010年11月26日农业部令2010年第11号、2013年12月31日农业部令2013年第5号修订、2017年11月30日农业部令2017年第8号修订）第三条 农业部主管全国水生野生动物利用特许管理工作，负责国家一级保护水生野生动物的捕捉、水生野生动物或其制品进出口和国务院规定由农业部负责的国家重点水生野生动物的人工繁育和出售购买利用其活体及制品活动的审批。</w:t>
      </w:r>
    </w:p>
    <w:p>
      <w:pPr>
        <w:spacing w:line="220" w:lineRule="atLeast"/>
        <w:rPr>
          <w:rFonts w:hint="eastAsia"/>
          <w:b/>
        </w:rPr>
      </w:pPr>
      <w:r>
        <w:rPr>
          <w:rFonts w:hint="eastAsia" w:ascii="宋体" w:hAnsi="宋体" w:eastAsia="宋体" w:cs="宋体"/>
        </w:rPr>
        <w:t>省级人民政府渔业行政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物种或其产品来源和场所使用证明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中华人民共和国水生野生动植物及其产品利用特许证件申请表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购销合同复印件</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双方资质证明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物种或其产品来源材料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中华人民共和国水生野生动物及其产品利用特许申请表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场地设施及设备照片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经营场所使用证明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中华人民共和国水生野生动物利用方式承诺书</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 xml:space="preserve">固话咨询:0377-62299233      </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 xml:space="preserve">固话投诉0377-62299215 </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b/>
        </w:rPr>
      </w:pPr>
      <w:r>
        <w:rPr>
          <w:rFonts w:hint="eastAsia" w:ascii="宋体" w:hAnsi="宋体" w:eastAsia="宋体" w:cs="宋体"/>
          <w:color w:val="000000"/>
        </w:rPr>
        <w:t>南阳市宛城区（县）仲景街道范蠡东路1666号3号楼一楼北厅综合受理窗口室（窗口）</w:t>
      </w: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收件；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环节名称：送达；办理人：张秋菊；办理时限：即时；审查标准：在作出决定当日通知申请人，及时向申请人送达审批服务事项办理结果。办理结果：根据申请人选择的送达方式送达相应行政许可文书。</w:t>
      </w:r>
    </w:p>
    <w:p>
      <w:pPr>
        <w:spacing w:line="220" w:lineRule="atLeast"/>
        <w:rPr>
          <w:b/>
        </w:rPr>
      </w:pPr>
      <w:r>
        <w:rPr>
          <w:rFonts w:hint="eastAsia"/>
          <w:b/>
        </w:rPr>
        <w:t>流程图：</w:t>
      </w:r>
      <w:r>
        <w:rPr>
          <w:rFonts w:ascii="宋体" w:hAnsi="宋体" w:eastAsia="宋体" w:cs="宋体"/>
          <w:sz w:val="24"/>
          <w:szCs w:val="24"/>
        </w:rPr>
        <w:drawing>
          <wp:inline distT="0" distB="0" distL="114300" distR="114300">
            <wp:extent cx="304800" cy="3048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spacing w:line="220" w:lineRule="atLeast"/>
      </w:pPr>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eastAsia="宋体"/>
          <w:lang w:eastAsia="zh-CN"/>
        </w:rPr>
        <w:drawing>
          <wp:inline distT="0" distB="0" distL="114300" distR="114300">
            <wp:extent cx="4457700" cy="5867400"/>
            <wp:effectExtent l="0" t="0" r="0" b="0"/>
            <wp:docPr id="3" name="图片 3"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0"/>
                    <pic:cNvPicPr>
                      <a:picLocks noChangeAspect="1"/>
                    </pic:cNvPicPr>
                  </pic:nvPicPr>
                  <pic:blipFill>
                    <a:blip r:embed="rId5"/>
                    <a:stretch>
                      <a:fillRect/>
                    </a:stretch>
                  </pic:blipFill>
                  <pic:spPr>
                    <a:xfrm>
                      <a:off x="0" y="0"/>
                      <a:ext cx="4457700" cy="5867400"/>
                    </a:xfrm>
                    <a:prstGeom prst="rect">
                      <a:avLst/>
                    </a:prstGeom>
                  </pic:spPr>
                </pic:pic>
              </a:graphicData>
            </a:graphic>
          </wp:inline>
        </w:drawing>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1F1ED5"/>
    <w:multiLevelType w:val="singleLevel"/>
    <w:tmpl w:val="8B1F1ED5"/>
    <w:lvl w:ilvl="0" w:tentative="0">
      <w:start w:val="1"/>
      <w:numFmt w:val="decimal"/>
      <w:lvlText w:val="%1."/>
      <w:lvlJc w:val="left"/>
      <w:pPr>
        <w:ind w:left="425" w:hanging="425"/>
      </w:pPr>
      <w:rPr>
        <w:rFonts w:hint="default"/>
      </w:rPr>
    </w:lvl>
  </w:abstractNum>
  <w:abstractNum w:abstractNumId="1">
    <w:nsid w:val="5CB2A5E7"/>
    <w:multiLevelType w:val="singleLevel"/>
    <w:tmpl w:val="5CB2A5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C7370"/>
    <w:rsid w:val="2F7241EE"/>
    <w:rsid w:val="3FFC7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2020-12-04T08:54:00Z</dcterms:created>
  <dc:creator>Administrator</dc:creator>
  <cp:lastModifiedBy>佩奇</cp:lastModifiedBy>
  <dcterms:modified xsi:type="dcterms:W3CDTF">2020-12-05T02:13:40Z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