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sz w:val="30"/>
          <w:szCs w:val="30"/>
        </w:rPr>
        <w:t>农作物种子生产经营许可证初审</w:t>
      </w:r>
    </w:p>
    <w:bookmarkEnd w:id="0"/>
    <w:p>
      <w:pPr>
        <w:spacing w:line="220" w:lineRule="atLeast"/>
        <w:rPr>
          <w:b/>
        </w:rPr>
      </w:pPr>
      <w:r>
        <w:rPr>
          <w:rFonts w:hint="eastAsia"/>
          <w:b/>
        </w:rPr>
        <w:t>实施主体：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南阳市农业农村局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适用范围：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农作物种子生产经营许可证初审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事项类别：</w:t>
      </w:r>
    </w:p>
    <w:p>
      <w:pPr>
        <w:spacing w:line="220" w:lineRule="atLeast"/>
      </w:pPr>
      <w:r>
        <w:rPr>
          <w:rFonts w:hint="eastAsia"/>
        </w:rPr>
        <w:t>行政许可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实施依据：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一、《中华人民共和国种子法》（2015年修正)第31条；从事种子进出口业务的种子生产经营许可证，由省、自治区、直辖市人民政府农业、林业主管部门审核，国务院农业、林业主管部门核发。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事主要农作物杂交种子及其亲本种子、林木良种种子的生产经营以及实行选育生产经营相结合，符合国务院农业、林业主管部门规定条件的种子企业的种子生产经营许可证，由生产经营者所在地县级人民政府农业、林业主管部门审核，省、自治区、直辖市人民政府农业、林业主管部门核发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前两款规定以外的其他种子的生产经营许可证，由生产经营者所在地县级以上地方人民政府农业、林业主管部门核发。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只从事非主要农作物种子和非主要林木种子生产的，不需要办理种子生产经营许可证。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二、《农作物种子生产经营许可管理办法》（农业部令第3号，2015年修订）第12条。第十二条 经营农作物种子的，应当依法取得农作物种子经营许可证（以下简称种子经营许可证）。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主要农作物杂交种子及其亲本种子、常规种原种种子经营许可证，由种子经营者所在地县级人民政府农业行政主管部门审核，省级人民政府农业行政主管部门核发。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下列种子经营许可证，由种子经营者所在地省级人民政府农业行政主管部门审核，农业部核发：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（一）从事种子进出口业务的公司的种子经营许可证；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（二）实行选育、生产、经营相结合，注册资本达到1亿元以上的公司的种子经营许可证。</w:t>
      </w: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</w:p>
    <w:p>
      <w:pPr>
        <w:adjustRightInd/>
        <w:snapToGrid/>
        <w:spacing w:after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其他农作物种子经营许可证，由种子经营者所在地县级以上地方人民政府农业行政主管部门核发。</w:t>
      </w:r>
    </w:p>
    <w:p>
      <w:pPr>
        <w:adjustRightInd/>
        <w:snapToGrid/>
        <w:spacing w:after="0"/>
        <w:rPr>
          <w:rFonts w:hint="eastAsia"/>
          <w:b/>
        </w:rPr>
      </w:pPr>
      <w:r>
        <w:rPr>
          <w:rFonts w:hint="eastAsia"/>
          <w:b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种子检验、加工等设备清单和购置发票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基地联系人和育种人员基本情况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种子生产、加工贮藏、检验专业技术人员的基本情况，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无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委托种子生产合同或自行组织种子生产的情况说明和证明材料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无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植物新品种权证书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单位性质、股权结构、公司章程情况材料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相应的播种、收获、烘干等设备设施的材料及实景照片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土地权属来源材料或不动产权属证书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农作物种子生产经营许可证申请表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无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品种试验测试网络和测试点的材料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无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设施设备的情况材料及实景照片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种子生产地点检疫材料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近三年种子生产地点、面积的材料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品种权人的书面同意证明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销售网络和售后服务体系的建设情况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不动产权属证书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种子检验室、加工厂房、仓库和其他设施的自有产权或自有资产的说明材料；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种子经营量、经营额及其市场份额的情况说明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设立分支机构、委托生产种子、委托代销种子以及以购销方式销售种子说明材料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主要农作物品种审定证书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种子生产经营许可证还需要提交以下材料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农作物种子生产经营许可证申请表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育种机构、科研投入及育种材料、科研活动材料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企业法定代表人和高级管理人员名单及其种业从业简历</w:t>
      </w:r>
    </w:p>
    <w:p>
      <w:pPr>
        <w:spacing w:line="220" w:lineRule="atLeast"/>
        <w:rPr>
          <w:rFonts w:hint="eastAsia"/>
          <w:b/>
        </w:rPr>
      </w:pPr>
      <w:r>
        <w:rPr>
          <w:rFonts w:hint="eastAsia"/>
          <w:b/>
        </w:rPr>
        <w:t>法定时限：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20个工作日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承诺时限：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5个工作日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收费标准：</w:t>
      </w:r>
    </w:p>
    <w:p>
      <w:pPr>
        <w:spacing w:line="220" w:lineRule="atLeast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咨询电话：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0377-62200988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投诉电话：</w:t>
      </w:r>
    </w:p>
    <w:p>
      <w:pPr>
        <w:adjustRightInd/>
        <w:snapToGrid/>
        <w:spacing w:after="0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</w:rPr>
        <w:t>0377-63399172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办理地址：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南阳市宛城区（县）仲景街道范蠡东路1666号3号楼一楼北厅综合受理窗口室（窗口）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公交线路指引：</w:t>
      </w:r>
    </w:p>
    <w:p>
      <w:pPr>
        <w:spacing w:line="220" w:lineRule="atLeas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市区乘坐1路、6路、15路、22路、30路、36路车至南阳市行政审批服务中心下车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结果领取方式：</w:t>
      </w:r>
    </w:p>
    <w:p>
      <w:pPr>
        <w:adjustRightInd/>
        <w:snapToGrid/>
        <w:spacing w:after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窗口领取</w:t>
      </w:r>
    </w:p>
    <w:p>
      <w:pPr>
        <w:adjustRightInd/>
        <w:snapToGrid/>
        <w:spacing w:after="0"/>
        <w:rPr>
          <w:rFonts w:ascii="宋体" w:hAnsi="宋体" w:eastAsia="宋体" w:cs="宋体"/>
          <w:color w:val="000000"/>
        </w:rPr>
      </w:pPr>
    </w:p>
    <w:p>
      <w:pPr>
        <w:spacing w:line="220" w:lineRule="atLeast"/>
        <w:rPr>
          <w:b/>
        </w:rPr>
      </w:pPr>
      <w:r>
        <w:rPr>
          <w:rFonts w:hint="eastAsia"/>
          <w:b/>
        </w:rPr>
        <w:t>流程环节：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收件；办理人：综合受理；办理时限：即时；审查标准：申请人通过南阳政务服务网、移动端和南阳市行政审批服务中心进行事项申请，提交申请材料并选择送达方式。办理结果：提交有关申请材料能反映真实情况，并对其申请材料实质内容的真实性负责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受理；办理人：张丛正；办理时限：1个工作日；审查标准：对申请材料进行初步审核。经审核，申请材料齐全、符合法定形式的，决定予以受理。申请材料不齐全或者不符合法定形式的，应当当场告知申请人需要补正的全部内容。办理结果：1、申请事项依法不属于本行政机关职权范围的出具《不予受理决定书》；2、材料不齐全或者不符合法定形式的，一次性告知需补齐补正的全部材料，出具《申请材料补正告知书》；3、申请材料齐全并且符合法定形式的，予以受理并出具《受理通知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审核；办理人：赵群友；办理时限：3个工作日；审查标准：在受理申报材料后，由办理科室对申请材料进行实质性审查，并依法组织专家进行专家现场评审（专家现场评审和企业整改时间不包含在承诺工作日内）。办理结果：1、申请主体符合法定条件、标准或要求的，作出同意批准意见；2、申请主体不符合法定条件、标准或要求的，作出不同意批准意见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决定；办理人：董国良；办理时限：1个工作日；审查标准：复核申请材料和审查环节作出审批意见意见，并在承诺时限内做出是否同意申请事项的决定。；办理结果：1、同意批准的，承诺时限内送达《准予行政许可决定书》2、不同意批准的，承诺时限内送达《不予行政许可决定书》。</w:t>
      </w:r>
    </w:p>
    <w:p>
      <w:pPr>
        <w:numPr>
          <w:ilvl w:val="0"/>
          <w:numId w:val="2"/>
        </w:numPr>
        <w:spacing w:line="220" w:lineRule="atLeast"/>
        <w:ind w:left="0" w:leftChars="0"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环节名称：送达；办理人：张秋菊；办理时限：即时；审查标准：在作出决定当日通知申请人，及时向申请人送达审批服务事项办理结果。办理结果：根据申请人选择的送达方式送达相应行政许可文书；</w:t>
      </w:r>
    </w:p>
    <w:p>
      <w:pPr>
        <w:spacing w:line="220" w:lineRule="atLeast"/>
        <w:rPr>
          <w:b/>
        </w:rPr>
      </w:pPr>
      <w:r>
        <w:rPr>
          <w:rFonts w:hint="eastAsia"/>
          <w:b/>
        </w:rPr>
        <w:t>流程图：</w:t>
      </w:r>
    </w:p>
    <w:p>
      <w:pPr>
        <w:spacing w:line="220" w:lineRule="atLeast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73040" cy="6090920"/>
            <wp:effectExtent l="0" t="0" r="3810" b="5080"/>
            <wp:docPr id="1" name="图片 1" descr="download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ownload (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09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32E57C"/>
    <w:multiLevelType w:val="singleLevel"/>
    <w:tmpl w:val="A332E57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4FFFCB2"/>
    <w:multiLevelType w:val="singleLevel"/>
    <w:tmpl w:val="54FFFCB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9A4634"/>
    <w:rsid w:val="05DF725B"/>
    <w:rsid w:val="0C304DF8"/>
    <w:rsid w:val="10B00E78"/>
    <w:rsid w:val="11CA0DFB"/>
    <w:rsid w:val="16021104"/>
    <w:rsid w:val="1E153A90"/>
    <w:rsid w:val="25D338AF"/>
    <w:rsid w:val="78A1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86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佩奇</cp:lastModifiedBy>
  <dcterms:modified xsi:type="dcterms:W3CDTF">2020-12-05T02:10:48Z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