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00" w:lineRule="exact"/>
        <w:jc w:val="both"/>
        <w:rPr>
          <w:rFonts w:ascii="华文中宋" w:hAnsi="华文中宋" w:eastAsia="华文中宋" w:cs="华文中宋"/>
          <w:b/>
          <w:color w:val="000000" w:themeColor="text1"/>
          <w:sz w:val="44"/>
          <w:szCs w:val="44"/>
        </w:rPr>
      </w:pPr>
    </w:p>
    <w:p>
      <w:pPr>
        <w:spacing w:after="0" w:line="600" w:lineRule="exact"/>
        <w:jc w:val="center"/>
        <w:rPr>
          <w:rFonts w:ascii="华文中宋" w:hAnsi="华文中宋" w:eastAsia="华文中宋" w:cs="华文中宋"/>
          <w:b/>
          <w:color w:val="000000" w:themeColor="text1"/>
          <w:sz w:val="48"/>
          <w:szCs w:val="48"/>
        </w:rPr>
      </w:pPr>
      <w:r>
        <w:rPr>
          <w:rFonts w:hint="eastAsia" w:ascii="华文中宋" w:hAnsi="华文中宋" w:eastAsia="华文中宋" w:cs="华文中宋"/>
          <w:b/>
          <w:color w:val="000000" w:themeColor="text1"/>
          <w:sz w:val="48"/>
          <w:szCs w:val="48"/>
        </w:rPr>
        <w:t>南阳市水利局</w:t>
      </w:r>
    </w:p>
    <w:p>
      <w:pPr>
        <w:spacing w:after="0" w:line="600" w:lineRule="exact"/>
        <w:jc w:val="center"/>
        <w:rPr>
          <w:rFonts w:ascii="华文中宋" w:hAnsi="华文中宋" w:eastAsia="华文中宋" w:cs="华文中宋"/>
          <w:b/>
          <w:color w:val="000000" w:themeColor="text1"/>
          <w:spacing w:val="-20"/>
          <w:sz w:val="48"/>
          <w:szCs w:val="48"/>
        </w:rPr>
      </w:pPr>
      <w:r>
        <w:rPr>
          <w:rFonts w:hint="eastAsia" w:ascii="仿宋" w:hAnsi="仿宋" w:eastAsia="仿宋" w:cs="仿宋"/>
          <w:b/>
          <w:color w:val="000000" w:themeColor="text1"/>
          <w:spacing w:val="-20"/>
          <w:sz w:val="48"/>
          <w:szCs w:val="48"/>
        </w:rPr>
        <w:t>2019</w:t>
      </w:r>
      <w:r>
        <w:rPr>
          <w:rFonts w:hint="eastAsia" w:ascii="华文中宋" w:hAnsi="华文中宋" w:eastAsia="华文中宋" w:cs="华文中宋"/>
          <w:b/>
          <w:color w:val="000000" w:themeColor="text1"/>
          <w:spacing w:val="-20"/>
          <w:sz w:val="48"/>
          <w:szCs w:val="48"/>
        </w:rPr>
        <w:t>年工作总结</w:t>
      </w:r>
      <w:r>
        <w:rPr>
          <w:rFonts w:hint="eastAsia" w:ascii="仿宋" w:hAnsi="仿宋" w:eastAsia="仿宋" w:cs="仿宋"/>
          <w:b/>
          <w:color w:val="000000" w:themeColor="text1"/>
          <w:spacing w:val="-20"/>
          <w:sz w:val="48"/>
          <w:szCs w:val="48"/>
        </w:rPr>
        <w:t>2020</w:t>
      </w:r>
      <w:r>
        <w:rPr>
          <w:rFonts w:hint="eastAsia" w:ascii="华文中宋" w:hAnsi="华文中宋" w:eastAsia="华文中宋" w:cs="华文中宋"/>
          <w:b/>
          <w:color w:val="000000" w:themeColor="text1"/>
          <w:spacing w:val="-20"/>
          <w:sz w:val="48"/>
          <w:szCs w:val="48"/>
        </w:rPr>
        <w:t>年工作打算</w:t>
      </w:r>
    </w:p>
    <w:p>
      <w:pPr>
        <w:spacing w:after="0" w:line="600" w:lineRule="exact"/>
        <w:jc w:val="center"/>
        <w:rPr>
          <w:rFonts w:ascii="楷体" w:hAnsi="楷体" w:eastAsia="楷体" w:cs="楷体"/>
          <w:b/>
          <w:color w:val="000000" w:themeColor="text1"/>
          <w:sz w:val="36"/>
          <w:szCs w:val="36"/>
        </w:rPr>
      </w:pPr>
      <w:r>
        <w:rPr>
          <w:rFonts w:hint="eastAsia" w:ascii="楷体" w:hAnsi="楷体" w:eastAsia="楷体" w:cs="楷体"/>
          <w:b/>
          <w:color w:val="000000" w:themeColor="text1"/>
          <w:sz w:val="36"/>
          <w:szCs w:val="36"/>
        </w:rPr>
        <w:t>（2019年12月23日）</w:t>
      </w:r>
    </w:p>
    <w:p>
      <w:pPr>
        <w:spacing w:after="0" w:line="600" w:lineRule="exact"/>
        <w:jc w:val="both"/>
        <w:rPr>
          <w:rFonts w:ascii="仿宋" w:hAnsi="仿宋" w:eastAsia="仿宋" w:cs="仿宋"/>
          <w:bCs/>
          <w:color w:val="000000" w:themeColor="text1"/>
          <w:sz w:val="36"/>
          <w:szCs w:val="36"/>
        </w:rPr>
      </w:pPr>
    </w:p>
    <w:p>
      <w:pPr>
        <w:spacing w:after="0" w:line="600" w:lineRule="exact"/>
        <w:ind w:firstLine="720" w:firstLineChars="200"/>
        <w:jc w:val="both"/>
        <w:rPr>
          <w:rFonts w:ascii="仿宋" w:hAnsi="仿宋" w:eastAsia="仿宋" w:cs="仿宋"/>
          <w:bCs/>
          <w:color w:val="000000" w:themeColor="text1"/>
          <w:sz w:val="36"/>
          <w:szCs w:val="36"/>
        </w:rPr>
      </w:pPr>
      <w:r>
        <w:rPr>
          <w:rFonts w:hint="eastAsia" w:ascii="仿宋" w:hAnsi="仿宋" w:eastAsia="仿宋" w:cs="仿宋"/>
          <w:bCs/>
          <w:color w:val="000000" w:themeColor="text1"/>
          <w:sz w:val="36"/>
          <w:szCs w:val="36"/>
        </w:rPr>
        <w:t>2019年以来，全市水利系统认真践行习近平总书记“节水优先、空间均衡、系统治理、两手发力”新时期治水方针，坚决贯彻水利部“水利工程补短板、水利行业强监管”总基调，全面落实市委、市政府和上级水利部门决策部署，持续深化改革，统筹</w:t>
      </w:r>
      <w:r>
        <w:rPr>
          <w:rFonts w:hint="eastAsia" w:ascii="仿宋" w:hAnsi="仿宋" w:eastAsia="仿宋" w:cs="仿宋"/>
          <w:bCs/>
          <w:color w:val="000000" w:themeColor="text1"/>
          <w:spacing w:val="-4"/>
          <w:sz w:val="36"/>
          <w:szCs w:val="36"/>
        </w:rPr>
        <w:t>推进</w:t>
      </w:r>
      <w:r>
        <w:rPr>
          <w:rFonts w:hint="eastAsia" w:ascii="仿宋" w:hAnsi="仿宋" w:eastAsia="仿宋" w:cs="仿宋"/>
          <w:bCs/>
          <w:color w:val="000000" w:themeColor="text1"/>
          <w:sz w:val="36"/>
          <w:szCs w:val="36"/>
        </w:rPr>
        <w:t>四水同治、河长制，坚持打好污染防治和精准脱贫攻坚战，各项工作扎实推进，取得显著成绩。</w:t>
      </w:r>
    </w:p>
    <w:p>
      <w:pPr>
        <w:spacing w:after="0" w:line="600" w:lineRule="exact"/>
        <w:ind w:firstLine="723" w:firstLineChars="200"/>
        <w:jc w:val="both"/>
        <w:rPr>
          <w:rFonts w:ascii="黑体" w:hAnsi="黑体" w:eastAsia="黑体"/>
          <w:b/>
          <w:color w:val="000000" w:themeColor="text1"/>
          <w:sz w:val="36"/>
          <w:szCs w:val="36"/>
        </w:rPr>
      </w:pPr>
      <w:r>
        <w:rPr>
          <w:rFonts w:hint="eastAsia" w:ascii="黑体" w:hAnsi="黑体" w:eastAsia="黑体"/>
          <w:b/>
          <w:color w:val="000000" w:themeColor="text1"/>
          <w:sz w:val="36"/>
          <w:szCs w:val="36"/>
        </w:rPr>
        <w:t>一、2019年全市水利工作主要特点</w:t>
      </w:r>
    </w:p>
    <w:p>
      <w:pPr>
        <w:spacing w:after="0" w:line="600" w:lineRule="exact"/>
        <w:ind w:firstLine="643"/>
        <w:jc w:val="both"/>
        <w:rPr>
          <w:rFonts w:ascii="仿宋" w:hAnsi="仿宋" w:eastAsia="仿宋" w:cs="仿宋"/>
          <w:bCs/>
          <w:color w:val="000000" w:themeColor="text1"/>
          <w:sz w:val="36"/>
          <w:szCs w:val="36"/>
        </w:rPr>
      </w:pPr>
      <w:r>
        <w:rPr>
          <w:rFonts w:hint="eastAsia" w:ascii="楷体" w:hAnsi="楷体" w:eastAsia="楷体" w:cs="楷体"/>
          <w:b/>
          <w:color w:val="000000" w:themeColor="text1"/>
          <w:sz w:val="36"/>
          <w:szCs w:val="36"/>
        </w:rPr>
        <w:t>（一）水利基础设施建设掀起新高潮。</w:t>
      </w:r>
      <w:r>
        <w:rPr>
          <w:rFonts w:hint="eastAsia" w:ascii="仿宋" w:hAnsi="仿宋" w:eastAsia="仿宋" w:cs="仿宋"/>
          <w:bCs/>
          <w:color w:val="000000" w:themeColor="text1"/>
          <w:sz w:val="36"/>
          <w:szCs w:val="36"/>
        </w:rPr>
        <w:t>全市以推进实施四水同治为抓手，掀起新一轮治水兴水新热潮。</w:t>
      </w:r>
      <w:r>
        <w:rPr>
          <w:rFonts w:hint="eastAsia" w:ascii="仿宋" w:hAnsi="仿宋" w:eastAsia="仿宋" w:cs="仿宋"/>
          <w:b/>
          <w:color w:val="000000" w:themeColor="text1"/>
          <w:sz w:val="36"/>
          <w:szCs w:val="36"/>
        </w:rPr>
        <w:t>一是</w:t>
      </w:r>
      <w:r>
        <w:rPr>
          <w:rFonts w:hint="eastAsia" w:ascii="仿宋" w:hAnsi="仿宋" w:eastAsia="仿宋" w:cs="仿宋"/>
          <w:bCs/>
          <w:color w:val="000000" w:themeColor="text1"/>
          <w:sz w:val="36"/>
          <w:szCs w:val="36"/>
        </w:rPr>
        <w:t>各级领导高度重视。2019年市委、市政府出台了《实施四水同治加快新时代水利现代化建设意见》等4个文件，召开了高规格实施四水同治推进大会，成立了以张文深书记为第一组长、霍好胜市长为组长的高规格领导小组，建立了由主管副市长牵头、市直13个部门参加的四水同治市级联席会议制度，年度十大重点项目分别成立由市级领导挂帅的领导小组，各县市区也建立相应领导机构。市委将四水同治等三项水利工作纳入绩效考评。四水同治1+10规划有序推进，谋划的“双十双百双千”工程逐步落地。</w:t>
      </w:r>
      <w:r>
        <w:rPr>
          <w:rFonts w:hint="eastAsia" w:ascii="仿宋" w:hAnsi="仿宋" w:eastAsia="仿宋" w:cs="仿宋"/>
          <w:b/>
          <w:color w:val="000000" w:themeColor="text1"/>
          <w:sz w:val="36"/>
          <w:szCs w:val="36"/>
        </w:rPr>
        <w:t>二是</w:t>
      </w:r>
      <w:r>
        <w:rPr>
          <w:rFonts w:hint="eastAsia" w:ascii="仿宋" w:hAnsi="仿宋" w:eastAsia="仿宋" w:cs="仿宋"/>
          <w:bCs/>
          <w:color w:val="000000" w:themeColor="text1"/>
          <w:sz w:val="36"/>
          <w:szCs w:val="36"/>
        </w:rPr>
        <w:t>水利投资再上新台阶。全市多渠道筹集兴水资金，2019年全市水利全口径投资31.3亿元，是上年度两倍以上，其中省以上下达水利专项投资规模8.37亿元，比2018年多2.55亿元，高出44%，扭转了2011年以来水利基建投资下降局面。争取上级投资取得新突破，2019年全省3个水系连通项目，我市争取到南召县、唐河县2个，总投资1.1亿元；南召县、卧龙区获全省首批河塘清淤试点县扶持资金2572万元；省下达我市农村饮水安</w:t>
      </w:r>
      <w:bookmarkStart w:id="0" w:name="_GoBack"/>
      <w:bookmarkEnd w:id="0"/>
      <w:r>
        <w:rPr>
          <w:rFonts w:hint="eastAsia" w:ascii="仿宋" w:hAnsi="仿宋" w:eastAsia="仿宋" w:cs="仿宋"/>
          <w:bCs/>
          <w:color w:val="000000" w:themeColor="text1"/>
          <w:sz w:val="36"/>
          <w:szCs w:val="36"/>
        </w:rPr>
        <w:t>全项目资金2.52亿元，占全省的1/3。</w:t>
      </w:r>
      <w:r>
        <w:rPr>
          <w:rFonts w:hint="eastAsia" w:ascii="仿宋" w:hAnsi="仿宋" w:eastAsia="仿宋" w:cs="仿宋"/>
          <w:color w:val="000000"/>
          <w:sz w:val="36"/>
          <w:szCs w:val="36"/>
        </w:rPr>
        <w:t>方城县</w:t>
      </w:r>
      <w:r>
        <w:rPr>
          <w:rFonts w:hint="eastAsia" w:ascii="仿宋" w:hAnsi="仿宋" w:eastAsia="仿宋" w:cs="仿宋"/>
          <w:bCs/>
          <w:color w:val="000000"/>
          <w:sz w:val="36"/>
          <w:szCs w:val="36"/>
          <w:lang w:val="zh-CN"/>
        </w:rPr>
        <w:t>汉山水库、</w:t>
      </w:r>
      <w:r>
        <w:rPr>
          <w:rFonts w:hint="eastAsia" w:ascii="仿宋" w:hAnsi="仿宋" w:eastAsia="仿宋" w:cs="仿宋"/>
          <w:color w:val="000000"/>
          <w:spacing w:val="-20"/>
          <w:sz w:val="36"/>
          <w:szCs w:val="36"/>
        </w:rPr>
        <w:t>西峡县湾潭水库、淅川县</w:t>
      </w:r>
      <w:r>
        <w:rPr>
          <w:rFonts w:hint="eastAsia" w:ascii="仿宋" w:hAnsi="仿宋" w:eastAsia="仿宋" w:cs="仿宋"/>
          <w:color w:val="000000"/>
          <w:sz w:val="36"/>
          <w:szCs w:val="36"/>
        </w:rPr>
        <w:t>丹江河治理、鸭河口水库清淤扩容、中心城区水源工程等项目前期工作取得新进展。</w:t>
      </w:r>
      <w:r>
        <w:rPr>
          <w:rFonts w:hint="eastAsia" w:ascii="仿宋" w:hAnsi="仿宋" w:eastAsia="仿宋" w:cs="仿宋"/>
          <w:b/>
          <w:color w:val="000000" w:themeColor="text1"/>
          <w:sz w:val="36"/>
          <w:szCs w:val="36"/>
        </w:rPr>
        <w:t>三是</w:t>
      </w:r>
      <w:r>
        <w:rPr>
          <w:rFonts w:hint="eastAsia" w:ascii="仿宋" w:hAnsi="仿宋" w:eastAsia="仿宋" w:cs="仿宋"/>
          <w:bCs/>
          <w:color w:val="000000" w:themeColor="text1"/>
          <w:sz w:val="36"/>
          <w:szCs w:val="36"/>
        </w:rPr>
        <w:t>治水思路更加丰富。水利建设由过去长期围绕防汛、灌溉兴修水利转变为水资源、水生态、水环境、水灾害的统筹治理，开工了一大批围绕做好“水”文章、统筹推进生态建设的新项目，新城区月季园人工湖、高铁片区日月湖、方城县“三河一廊”、内乡县默河治理、唐河县城北万亩湿地、社旗县潘河治理赵河提升等工程，成为改善水环境、推进社会经济发展的新亮点。2019年全市实施四水同治项目138个，总投资79.2亿元，已完成投资60.6亿元，占总投资的76.5%，成为近年来涉水投资最多的一年。结合乡村振兴战略、生态环境保护、农村人居环境改善、美丽乡村建设，强力推进“千村万塘”综合整治，计划用两年时间对全市2.01万座坑塘实施治理，已完成10061座，投资达5.7亿元。省水利厅把我市“千村万塘”综合整治列为全省四水同治亮点之一，得到水利部督导组高度评价，全省河塘清淤整治试点县座谈会在我市召开。</w:t>
      </w:r>
      <w:r>
        <w:rPr>
          <w:rFonts w:hint="eastAsia" w:ascii="仿宋" w:hAnsi="仿宋" w:eastAsia="仿宋" w:cs="仿宋"/>
          <w:b/>
          <w:color w:val="000000" w:themeColor="text1"/>
          <w:sz w:val="36"/>
          <w:szCs w:val="36"/>
        </w:rPr>
        <w:t>四是</w:t>
      </w:r>
      <w:r>
        <w:rPr>
          <w:rFonts w:hint="eastAsia" w:ascii="仿宋" w:hAnsi="仿宋" w:eastAsia="仿宋" w:cs="仿宋"/>
          <w:bCs/>
          <w:color w:val="000000" w:themeColor="text1"/>
          <w:sz w:val="36"/>
          <w:szCs w:val="36"/>
        </w:rPr>
        <w:t>水利建设推进措施更加有力。我们明确职责，强化督查，每月两次暗访督导，半月一次视频调度，每月一次现场会推进，对进度慢的县区提醒、发函督办，长期滞后项目提请市委督查局挂牌督办，对责任不落实、措施不得力、监管不到位导致不能按期完成的单位和责任人进行约谈。唐白河干流防洪治理重点工程加快推进。持续多年的溧河治理工程11月底完成全线截污，12月底将完成主体工程。“千村万塘”治理按“三年任务两年完成”的目标，</w:t>
      </w:r>
      <w:r>
        <w:rPr>
          <w:rFonts w:hint="eastAsia" w:ascii="仿宋" w:hAnsi="仿宋" w:eastAsia="仿宋" w:cs="仿宋"/>
          <w:bCs/>
          <w:color w:val="000000"/>
          <w:sz w:val="36"/>
          <w:szCs w:val="36"/>
        </w:rPr>
        <w:t>召开了8次高规格现场会推进会，市财政奖补先进县市区资金700万元，发挥了典型带动作用。</w:t>
      </w:r>
    </w:p>
    <w:p>
      <w:pPr>
        <w:spacing w:after="0" w:line="600" w:lineRule="exact"/>
        <w:ind w:firstLine="723" w:firstLineChars="200"/>
        <w:jc w:val="both"/>
        <w:rPr>
          <w:rFonts w:ascii="仿宋" w:hAnsi="仿宋" w:eastAsia="仿宋" w:cs="仿宋"/>
          <w:bCs/>
          <w:color w:val="000000" w:themeColor="text1"/>
          <w:sz w:val="36"/>
          <w:szCs w:val="36"/>
        </w:rPr>
      </w:pPr>
      <w:r>
        <w:rPr>
          <w:rFonts w:hint="eastAsia" w:ascii="楷体" w:hAnsi="楷体" w:eastAsia="楷体" w:cs="楷体"/>
          <w:b/>
          <w:color w:val="000000" w:themeColor="text1"/>
          <w:sz w:val="36"/>
          <w:szCs w:val="36"/>
        </w:rPr>
        <w:t>（二）水生态环境建设取得新突破。</w:t>
      </w:r>
      <w:r>
        <w:rPr>
          <w:rFonts w:hint="eastAsia" w:ascii="仿宋" w:hAnsi="仿宋" w:eastAsia="仿宋" w:cs="仿宋"/>
          <w:bCs/>
          <w:color w:val="000000" w:themeColor="text1"/>
          <w:sz w:val="36"/>
          <w:szCs w:val="36"/>
        </w:rPr>
        <w:t>以河长制、市委生态环境领域专项巡察、“不忘初心、牢记使命”主题教育漠视侵害群众利益问题专项整治、污染防治攻坚、中心城区水系治理等为抓手，不断加大生态环境治理力度。2019年各级河长巡河7000多人次，组织了13轮暗访督查和网格化监管，开展了为期7个月的打击河湖非法采砂“雷霆”行动和“百日攻坚”，持续开展河湖“清四乱”专项行动、“四乱”清零行动和</w:t>
      </w:r>
      <w:r>
        <w:rPr>
          <w:rFonts w:hint="eastAsia" w:ascii="仿宋" w:hAnsi="仿宋" w:eastAsia="仿宋" w:cs="仿宋"/>
          <w:bCs/>
          <w:snapToGrid w:val="0"/>
          <w:color w:val="000000" w:themeColor="text1"/>
          <w:sz w:val="36"/>
          <w:szCs w:val="36"/>
        </w:rPr>
        <w:t>侵占水域岸线问题专项排查整治。持续推进河道砂石资源管理改革，各县市区成立14个国有砂石公司，开采经营砂石1000多万立方米</w:t>
      </w:r>
      <w:r>
        <w:rPr>
          <w:rFonts w:hint="eastAsia" w:ascii="仿宋" w:hAnsi="仿宋" w:eastAsia="仿宋" w:cs="仿宋"/>
          <w:bCs/>
          <w:color w:val="000000" w:themeColor="text1"/>
          <w:sz w:val="36"/>
          <w:szCs w:val="36"/>
        </w:rPr>
        <w:t>。我市河道采砂规划审批数量、采砂证发放数量和砂石开采量居全省第一；河道采砂规模化、国有化、智能化管理模式初步建立，水利部副部长魏山忠、省政府专题调研组先后到我市调研，河南、山西黄河河务局等部门到我市考察，对我市河道采砂管理成效给予充分肯定。10月份我局应邀到水利部举办的全国河砂管理工作培训班授课，介绍河砂管理改革经验。水利部、省水利厅将我市河长制“四制四化”管理模式、</w:t>
      </w:r>
      <w:r>
        <w:rPr>
          <w:rFonts w:hint="eastAsia" w:ascii="仿宋" w:hAnsi="仿宋" w:eastAsia="仿宋"/>
          <w:color w:val="000000"/>
          <w:sz w:val="36"/>
          <w:szCs w:val="36"/>
        </w:rPr>
        <w:t>“4+1”推进落实机制等特色做法</w:t>
      </w:r>
      <w:r>
        <w:rPr>
          <w:rFonts w:hint="eastAsia" w:ascii="仿宋" w:hAnsi="仿宋" w:eastAsia="仿宋" w:cs="仿宋"/>
          <w:bCs/>
          <w:color w:val="000000" w:themeColor="text1"/>
          <w:sz w:val="36"/>
          <w:szCs w:val="36"/>
        </w:rPr>
        <w:t>以专题简报刊发。科学调度中心城区和新城区水资源，保障了世界月季洲际大会、张仲景医药文化节和“双创双建”等重大活动顺利开展和高铁片区水景观打造。进一步落实最严格水资源管理制度，持续开展节水型城市创建和节水型企业单位节水载体、县域节水型社会达标建设，迎接省级节水型城市复查。继续推进南水北调受水区地下水压采和管网内自备井封停，中心城区已封停482家593眼井，2019年全市使用南水北调水6.2亿立方米，中心城区居民喝上了丹江水。长江流域取水工程设施核查登记录入取水项目4338个。启动农业用水取水许可工作，力争2020年底前全部完成。</w:t>
      </w:r>
    </w:p>
    <w:p>
      <w:pPr>
        <w:widowControl w:val="0"/>
        <w:adjustRightInd/>
        <w:snapToGrid/>
        <w:spacing w:after="0" w:line="600" w:lineRule="exact"/>
        <w:ind w:firstLine="723" w:firstLineChars="200"/>
        <w:jc w:val="both"/>
        <w:rPr>
          <w:rFonts w:ascii="仿宋" w:hAnsi="仿宋" w:eastAsia="仿宋" w:cs="仿宋"/>
          <w:bCs/>
          <w:color w:val="000000" w:themeColor="text1"/>
          <w:sz w:val="36"/>
          <w:szCs w:val="36"/>
        </w:rPr>
      </w:pPr>
      <w:r>
        <w:rPr>
          <w:rFonts w:hint="eastAsia" w:ascii="楷体" w:hAnsi="楷体" w:eastAsia="楷体" w:cs="楷体"/>
          <w:b/>
          <w:color w:val="000000" w:themeColor="text1"/>
          <w:sz w:val="36"/>
          <w:szCs w:val="36"/>
        </w:rPr>
        <w:t>（三）水利行业管理打开新局面。</w:t>
      </w:r>
      <w:r>
        <w:rPr>
          <w:rFonts w:hint="eastAsia" w:ascii="仿宋" w:hAnsi="仿宋" w:eastAsia="仿宋" w:cs="仿宋"/>
          <w:bCs/>
          <w:color w:val="000000" w:themeColor="text1"/>
          <w:sz w:val="36"/>
          <w:szCs w:val="36"/>
        </w:rPr>
        <w:t>突出水利行业扫黑除恶工作，严厉打击涉水违法行为，全市共立案313起，结案231起，巡查河道11.12万公里、水域面积3674平方公里、监管对象3074个，出动执法人员2.32万人次，出动执法车辆6500车次，依法强力拆除丹江口库区通用机场违建项目和福森药业集团水上娱乐项目，得到水利部和省水利厅表扬。</w:t>
      </w:r>
      <w:r>
        <w:rPr>
          <w:rFonts w:hint="eastAsia" w:ascii="仿宋_GB2312" w:hAnsi="仿宋_GB2312" w:eastAsia="仿宋_GB2312" w:cs="仿宋_GB2312"/>
          <w:sz w:val="36"/>
          <w:szCs w:val="36"/>
        </w:rPr>
        <w:t>在全市推广应用河长制信息系统，</w:t>
      </w:r>
      <w:r>
        <w:rPr>
          <w:rFonts w:hint="eastAsia" w:ascii="仿宋_GB2312" w:hAnsi="仿宋_GB2312" w:eastAsia="仿宋_GB2312" w:cs="仿宋_GB2312"/>
          <w:sz w:val="36"/>
          <w:szCs w:val="36"/>
          <w:shd w:val="clear" w:color="auto" w:fill="FFFFFF"/>
        </w:rPr>
        <w:t>累计上线3.5万多人次，记录河长巡河</w:t>
      </w:r>
      <w:r>
        <w:rPr>
          <w:rFonts w:hint="eastAsia" w:ascii="仿宋_GB2312" w:hAnsi="仿宋_GB2312" w:eastAsia="仿宋_GB2312" w:cs="仿宋_GB2312"/>
          <w:sz w:val="36"/>
          <w:szCs w:val="36"/>
        </w:rPr>
        <w:t>7000多次；建成“智慧河长”河道监控系统，布设河道监控探头1900多个，使重要河湖“即时可见，全程可溯”；在河砂开采区推行智能化管理，形成采、储、运、销全过程监管闭环。</w:t>
      </w:r>
      <w:r>
        <w:rPr>
          <w:rFonts w:hint="eastAsia" w:ascii="仿宋" w:hAnsi="仿宋" w:eastAsia="仿宋" w:cs="仿宋"/>
          <w:bCs/>
          <w:color w:val="000000" w:themeColor="text1"/>
          <w:sz w:val="36"/>
          <w:szCs w:val="36"/>
        </w:rPr>
        <w:t>完成14条流域面积1千平方公里以上河道划界任务，为科学实施河道管理奠定了基础。全面加强小水库安全管理，落实安全管理及防汛责任，对许庄、野鸭湖水库2018年水利部督查发现问题进行了督办，对今年以来水利部、水利厅暗访督查67座小水库363个问题进行了全面整改。开展小水库安全运行管理月活动，全面排查隐患，建立台帐，分类整改。进一步加强</w:t>
      </w:r>
      <w:r>
        <w:rPr>
          <w:rFonts w:hint="eastAsia" w:ascii="仿宋" w:hAnsi="仿宋" w:eastAsia="仿宋" w:cs="仿宋_GB2312"/>
          <w:sz w:val="36"/>
          <w:szCs w:val="36"/>
        </w:rPr>
        <w:t>农村饮水安全工程建设，</w:t>
      </w:r>
      <w:r>
        <w:rPr>
          <w:rFonts w:hint="eastAsia" w:ascii="仿宋" w:hAnsi="仿宋" w:eastAsia="仿宋" w:cs="仿宋"/>
          <w:bCs/>
          <w:color w:val="000000" w:themeColor="text1"/>
          <w:sz w:val="36"/>
          <w:szCs w:val="36"/>
        </w:rPr>
        <w:t>全面落实“三个责任”、“三项制度”</w:t>
      </w:r>
      <w:r>
        <w:rPr>
          <w:rFonts w:hint="eastAsia" w:ascii="仿宋" w:hAnsi="仿宋" w:eastAsia="仿宋" w:cs="仿宋_GB2312"/>
          <w:sz w:val="36"/>
          <w:szCs w:val="36"/>
        </w:rPr>
        <w:t>，落实维修经费1560万元和管理公益岗位402个。</w:t>
      </w:r>
      <w:r>
        <w:rPr>
          <w:rFonts w:hint="eastAsia" w:ascii="仿宋" w:hAnsi="仿宋" w:eastAsia="仿宋" w:cs="仿宋"/>
          <w:color w:val="000000"/>
          <w:sz w:val="36"/>
          <w:szCs w:val="36"/>
        </w:rPr>
        <w:t>我市农村安全饮水工程管理工作位居全省前列。</w:t>
      </w:r>
      <w:r>
        <w:rPr>
          <w:rFonts w:hint="eastAsia" w:ascii="仿宋" w:hAnsi="仿宋" w:eastAsia="仿宋" w:cs="仿宋"/>
          <w:bCs/>
          <w:color w:val="000000" w:themeColor="text1"/>
          <w:sz w:val="36"/>
          <w:szCs w:val="36"/>
        </w:rPr>
        <w:t>加强农村坑塘管理，按照“分级管理、分级负责”原则建立健全县、乡、村三级维修养护机制，将坑塘管理纳入河长制，实行“塘长制”。启动生产建设项目水土保持遥感监管，复核扰动图斑5800多个，查处违规生产建设项目401个，全部明确标准，限期整改到位。</w:t>
      </w:r>
    </w:p>
    <w:p>
      <w:pPr>
        <w:spacing w:after="0" w:line="600" w:lineRule="exact"/>
        <w:jc w:val="both"/>
        <w:rPr>
          <w:rFonts w:ascii="仿宋" w:hAnsi="仿宋" w:eastAsia="仿宋" w:cs="仿宋"/>
          <w:bCs/>
          <w:color w:val="000000" w:themeColor="text1"/>
          <w:sz w:val="36"/>
          <w:szCs w:val="36"/>
        </w:rPr>
      </w:pPr>
      <w:r>
        <w:rPr>
          <w:rFonts w:hint="eastAsia" w:ascii="仿宋" w:hAnsi="仿宋" w:eastAsia="仿宋" w:cs="仿宋"/>
          <w:bCs/>
          <w:color w:val="000000" w:themeColor="text1"/>
          <w:sz w:val="36"/>
          <w:szCs w:val="36"/>
        </w:rPr>
        <w:t xml:space="preserve">    </w:t>
      </w:r>
      <w:r>
        <w:rPr>
          <w:rFonts w:hint="eastAsia" w:ascii="楷体" w:hAnsi="楷体" w:eastAsia="楷体" w:cs="楷体"/>
          <w:b/>
          <w:color w:val="000000" w:themeColor="text1"/>
          <w:sz w:val="36"/>
          <w:szCs w:val="36"/>
        </w:rPr>
        <w:t>（四）农村饮水安全工作取得新成就。</w:t>
      </w:r>
      <w:r>
        <w:rPr>
          <w:rFonts w:hint="eastAsia" w:ascii="仿宋" w:hAnsi="仿宋" w:eastAsia="仿宋" w:cs="仿宋"/>
          <w:bCs/>
          <w:color w:val="000000" w:themeColor="text1"/>
          <w:sz w:val="36"/>
          <w:szCs w:val="36"/>
        </w:rPr>
        <w:t>2019年全市解决266个行政村69.1万人饮水安全，其中贫困户2.18万户、贫困人口6万人，我市农村饮水安全工作经验多次在全省现场会交流。打赢农村饮水安全脱贫攻坚战，拉高标杆、自我加压，围绕健全投入机制、完善服务体系、落实管护经费、强化水源保护等工作重点，创新思路，强化措施，全面排查，对存在饮水安全问题的贫困人口建立台账，核清原因，细化时间表、路线图，倒排工期、挂图作战、逐户销号。与扶贫部门对接配合实行动态管理，每旬将饮水不安全贫困人口动态更新至省精准扶贫信息平台，我市贫困不安全饮水人口实现“零”目标。</w:t>
      </w:r>
    </w:p>
    <w:p>
      <w:pPr>
        <w:autoSpaceDN w:val="0"/>
        <w:adjustRightInd/>
        <w:snapToGrid/>
        <w:spacing w:after="0" w:line="600" w:lineRule="exact"/>
        <w:ind w:firstLine="723" w:firstLineChars="200"/>
        <w:jc w:val="both"/>
        <w:rPr>
          <w:rFonts w:ascii="仿宋" w:hAnsi="仿宋" w:eastAsia="仿宋" w:cs="仿宋"/>
          <w:bCs/>
          <w:color w:val="000000" w:themeColor="text1"/>
          <w:sz w:val="36"/>
          <w:szCs w:val="36"/>
        </w:rPr>
      </w:pPr>
      <w:r>
        <w:rPr>
          <w:rFonts w:hint="eastAsia" w:ascii="楷体" w:hAnsi="楷体" w:eastAsia="楷体" w:cs="楷体"/>
          <w:b/>
          <w:color w:val="000000" w:themeColor="text1"/>
          <w:sz w:val="36"/>
          <w:szCs w:val="36"/>
        </w:rPr>
        <w:t>（五）防汛抗旱工作取得新成绩。</w:t>
      </w:r>
      <w:r>
        <w:rPr>
          <w:rFonts w:hint="eastAsia" w:ascii="仿宋" w:hAnsi="仿宋" w:eastAsia="仿宋" w:cs="仿宋"/>
          <w:bCs/>
          <w:color w:val="000000" w:themeColor="text1"/>
          <w:sz w:val="36"/>
          <w:szCs w:val="36"/>
        </w:rPr>
        <w:t>在机构改革过渡期，全市水利部门主动担当、积极作为，全力抓好防汛抗旱工作。在组织县市区自查互查的基础上，我局派出7个督导组督导安全度汛工作，并主动与应急管理部门对接，建立了联络员、会商、联合应急值守和水旱灾情通报制度，与武警南阳支队建立了联络机制。市防指调整充实了领导成员，修订完善各类防汛抗旱应急预案，落实水库和山洪灾害防御责任人，加强应急演练、设备更新和技术培训，强化物资储备和抢险队伍建设，加强防汛值守，加强水利工程调度，确保了全市安全度汛。6月初全市143.29万亩农作物发生重旱、345.24万亩轻旱，共投入15.17万人、抗旱资金676.6万元，灌溉农作物275万亩次，把灾害造成的损失降到最低限度。</w:t>
      </w:r>
    </w:p>
    <w:p>
      <w:pPr>
        <w:spacing w:after="0" w:line="600" w:lineRule="exact"/>
        <w:ind w:firstLine="720" w:firstLineChars="200"/>
        <w:jc w:val="both"/>
        <w:rPr>
          <w:rFonts w:ascii="仿宋" w:hAnsi="仿宋" w:eastAsia="仿宋" w:cs="仿宋"/>
          <w:bCs/>
          <w:color w:val="000000" w:themeColor="text1"/>
          <w:sz w:val="36"/>
          <w:szCs w:val="36"/>
        </w:rPr>
      </w:pPr>
      <w:r>
        <w:rPr>
          <w:rFonts w:hint="eastAsia" w:ascii="仿宋" w:hAnsi="仿宋" w:eastAsia="仿宋" w:cs="仿宋"/>
          <w:bCs/>
          <w:color w:val="000000" w:themeColor="text1"/>
          <w:sz w:val="36"/>
          <w:szCs w:val="36"/>
        </w:rPr>
        <w:t>我市水利工作取得了较大进展，但也存在不少困难和问题，主要是水利资金投入与实际需求差距较大、项目资金配套难、市县财政压力大，同时生态环境治理、污染攻坚要求高、任务重，水利系统干部职工强监管的能力有待进一步提高。</w:t>
      </w:r>
    </w:p>
    <w:p>
      <w:pPr>
        <w:autoSpaceDN w:val="0"/>
        <w:adjustRightInd/>
        <w:snapToGrid/>
        <w:spacing w:after="0" w:line="600" w:lineRule="exact"/>
        <w:ind w:firstLine="723" w:firstLineChars="200"/>
        <w:jc w:val="both"/>
        <w:rPr>
          <w:rFonts w:ascii="黑体" w:hAnsi="黑体" w:eastAsia="黑体"/>
          <w:b/>
          <w:color w:val="000000" w:themeColor="text1"/>
          <w:sz w:val="36"/>
          <w:szCs w:val="36"/>
        </w:rPr>
      </w:pPr>
      <w:r>
        <w:rPr>
          <w:rFonts w:hint="eastAsia" w:ascii="黑体" w:hAnsi="黑体" w:eastAsia="黑体"/>
          <w:b/>
          <w:color w:val="000000" w:themeColor="text1"/>
          <w:sz w:val="36"/>
          <w:szCs w:val="36"/>
        </w:rPr>
        <w:t>二、2020年工作打算</w:t>
      </w:r>
    </w:p>
    <w:p>
      <w:pPr>
        <w:spacing w:after="0" w:line="600" w:lineRule="exact"/>
        <w:jc w:val="both"/>
        <w:rPr>
          <w:rFonts w:ascii="仿宋" w:hAnsi="仿宋" w:eastAsia="仿宋" w:cs="仿宋"/>
          <w:bCs/>
          <w:color w:val="000000" w:themeColor="text1"/>
          <w:sz w:val="36"/>
          <w:szCs w:val="36"/>
        </w:rPr>
      </w:pPr>
      <w:r>
        <w:rPr>
          <w:rFonts w:hint="eastAsia" w:ascii="仿宋" w:hAnsi="仿宋" w:eastAsia="仿宋" w:cs="仿宋"/>
          <w:bCs/>
          <w:color w:val="000000" w:themeColor="text1"/>
          <w:sz w:val="36"/>
          <w:szCs w:val="36"/>
        </w:rPr>
        <w:t xml:space="preserve">    2020年我市水利工作将认真贯彻市委、市政府和上级水利部门决策部署，进一步加快兴利除害的现代水网体系建设，加快健全水利科学发展体制机制，着力提高民生水利发展水平，科学构建水安全保障体系，</w:t>
      </w:r>
      <w:r>
        <w:rPr>
          <w:rFonts w:hint="eastAsia" w:ascii="仿宋" w:hAnsi="仿宋" w:eastAsia="仿宋" w:cs="仿宋"/>
          <w:bCs/>
          <w:color w:val="000000" w:themeColor="text1"/>
          <w:kern w:val="2"/>
          <w:sz w:val="36"/>
          <w:szCs w:val="36"/>
        </w:rPr>
        <w:t>为建设南阳大城市提供坚强水利支撑。</w:t>
      </w:r>
    </w:p>
    <w:p>
      <w:pPr>
        <w:spacing w:after="0" w:line="600" w:lineRule="exact"/>
        <w:ind w:firstLine="723" w:firstLineChars="200"/>
        <w:jc w:val="both"/>
        <w:rPr>
          <w:rFonts w:ascii="仿宋" w:hAnsi="仿宋" w:eastAsia="仿宋" w:cs="仿宋"/>
          <w:bCs/>
          <w:color w:val="000000" w:themeColor="text1"/>
          <w:sz w:val="36"/>
          <w:szCs w:val="36"/>
        </w:rPr>
      </w:pPr>
      <w:r>
        <w:rPr>
          <w:rFonts w:hint="eastAsia" w:ascii="楷体" w:hAnsi="楷体" w:eastAsia="楷体" w:cs="楷体"/>
          <w:b/>
          <w:color w:val="000000" w:themeColor="text1"/>
          <w:sz w:val="36"/>
          <w:szCs w:val="36"/>
        </w:rPr>
        <w:t>一是持续深入推动河长制。</w:t>
      </w:r>
      <w:r>
        <w:rPr>
          <w:rFonts w:hint="eastAsia" w:ascii="仿宋" w:hAnsi="仿宋" w:eastAsia="仿宋" w:cs="仿宋"/>
          <w:bCs/>
          <w:color w:val="000000" w:themeColor="text1"/>
          <w:sz w:val="36"/>
          <w:szCs w:val="36"/>
        </w:rPr>
        <w:t>以落实河长责任为主线，统筹推进河长制六大任务，推动河长制从“全面建立”向“全面见效”转变。全面推行党政负责制、部门协作制、行业网格制、绩效评价制和治乱法制化、治理系统化、监管信息化、参与全民化“四制四化”模式，完善建立河湖管理长效机制。</w:t>
      </w:r>
      <w:r>
        <w:rPr>
          <w:rFonts w:hint="eastAsia" w:ascii="仿宋" w:hAnsi="仿宋" w:eastAsia="仿宋" w:cs="仿宋"/>
          <w:bCs/>
          <w:color w:val="000000" w:themeColor="text1"/>
          <w:sz w:val="36"/>
          <w:szCs w:val="36"/>
          <w:shd w:val="clear" w:color="auto" w:fill="FFFFFF"/>
        </w:rPr>
        <w:t>加强河湖岸线利用与保护，依据“一河（湖）一策”实施方案、河湖整治行动方案，严格水生态空间管控。推进河湖管理保护范围划界，针对河湖管理保护范围加大管理力度，河湖“四乱”问题常态化巡查，强化涉河建设项目管理，建立健全涉河建设项目审批公示，加强全程监管。</w:t>
      </w:r>
    </w:p>
    <w:p>
      <w:pPr>
        <w:pStyle w:val="2"/>
        <w:spacing w:after="0" w:line="600" w:lineRule="exact"/>
        <w:ind w:firstLine="643"/>
        <w:jc w:val="both"/>
        <w:rPr>
          <w:rFonts w:hint="default" w:ascii="仿宋" w:hAnsi="仿宋" w:eastAsia="仿宋" w:cs="仿宋"/>
          <w:bCs/>
          <w:color w:val="000000" w:themeColor="text1"/>
          <w:sz w:val="36"/>
          <w:szCs w:val="36"/>
        </w:rPr>
      </w:pPr>
      <w:r>
        <w:rPr>
          <w:rFonts w:ascii="楷体_GB2312" w:hAnsi="楷体_GB2312" w:eastAsia="楷体_GB2312" w:cs="楷体_GB2312"/>
          <w:b/>
          <w:sz w:val="36"/>
          <w:szCs w:val="36"/>
        </w:rPr>
        <w:t>二是进一步加快水利工程建设。</w:t>
      </w:r>
      <w:r>
        <w:rPr>
          <w:rFonts w:ascii="仿宋" w:hAnsi="仿宋" w:eastAsia="仿宋" w:cs="仿宋"/>
          <w:bCs/>
          <w:color w:val="000000" w:themeColor="text1"/>
          <w:sz w:val="36"/>
          <w:szCs w:val="36"/>
        </w:rPr>
        <w:t>启动全市“十四五”水</w:t>
      </w:r>
      <w:r>
        <w:rPr>
          <w:rFonts w:hint="eastAsia" w:ascii="仿宋" w:hAnsi="仿宋" w:eastAsia="仿宋" w:cs="仿宋"/>
          <w:bCs/>
          <w:color w:val="000000" w:themeColor="text1"/>
          <w:sz w:val="36"/>
          <w:szCs w:val="36"/>
          <w:lang w:val="en-US" w:eastAsia="zh-CN"/>
        </w:rPr>
        <w:t>利发展规划</w:t>
      </w:r>
      <w:r>
        <w:rPr>
          <w:rFonts w:ascii="仿宋" w:hAnsi="仿宋" w:eastAsia="仿宋" w:cs="仿宋"/>
          <w:bCs/>
          <w:color w:val="000000" w:themeColor="text1"/>
          <w:sz w:val="36"/>
          <w:szCs w:val="36"/>
        </w:rPr>
        <w:t>编制。上半年完成四水同治1+10规划。加快推进淅川县丹江河、方城县汉山水库、西峡县湾潭水库和鸭河口水库清淤项目前期工作，争取上半年完成丹江河治理项目可研报告批复，9月底前完成湾潭水库可研报告报批，年底前完成汉山水库和鸭河口水库清淤扩容工程可研报告报批。制定四水同治2020年度工作方案，确定年度十大工程及重点项目，争取年度投资规模达到100亿元以上，推进四水同治深入推进，取得更大成效。完成年度唐白河综合治理、唐河县虎山水库除险加固及中小河流治理、重点中型灌区节水改造等项目建设任务。持续推进“千村万塘”综合整治，争取2020年坑塘整治任务大头落地，确保卧龙区、南召县河塘清淤项目3月底前完成。</w:t>
      </w:r>
    </w:p>
    <w:p>
      <w:pPr>
        <w:adjustRightInd/>
        <w:snapToGrid/>
        <w:spacing w:after="0" w:line="600" w:lineRule="exact"/>
        <w:ind w:firstLine="642"/>
        <w:jc w:val="both"/>
        <w:rPr>
          <w:rFonts w:ascii="仿宋" w:hAnsi="仿宋" w:eastAsia="仿宋" w:cs="仿宋"/>
          <w:bCs/>
          <w:snapToGrid w:val="0"/>
          <w:color w:val="000000" w:themeColor="text1"/>
          <w:sz w:val="36"/>
          <w:szCs w:val="36"/>
        </w:rPr>
      </w:pPr>
      <w:r>
        <w:rPr>
          <w:rFonts w:hint="eastAsia" w:ascii="楷体" w:hAnsi="楷体" w:eastAsia="楷体" w:cs="楷体"/>
          <w:b/>
          <w:color w:val="000000" w:themeColor="text1"/>
          <w:sz w:val="36"/>
          <w:szCs w:val="36"/>
        </w:rPr>
        <w:t>三是深入推进水生态文明建设。</w:t>
      </w:r>
      <w:r>
        <w:rPr>
          <w:rFonts w:hint="eastAsia" w:ascii="仿宋" w:hAnsi="仿宋" w:eastAsia="仿宋" w:cs="仿宋"/>
          <w:bCs/>
          <w:color w:val="000000" w:themeColor="text1"/>
          <w:sz w:val="36"/>
          <w:szCs w:val="36"/>
        </w:rPr>
        <w:t>全面完成农村饮水安全和农业用水取水许可工作，实现取水许可全覆盖；全面完成南水北调地下水压采工作任务,继续推进管网内自备井关停工作；严格双控管理，全面实现“十三五”水资源管理总量和效率强度双控目标。</w:t>
      </w:r>
      <w:r>
        <w:rPr>
          <w:rFonts w:hint="eastAsia" w:ascii="仿宋" w:hAnsi="仿宋" w:eastAsia="仿宋" w:cs="仿宋"/>
          <w:bCs/>
          <w:snapToGrid w:val="0"/>
          <w:color w:val="000000" w:themeColor="text1"/>
          <w:sz w:val="36"/>
          <w:szCs w:val="36"/>
        </w:rPr>
        <w:t>按照市委、市政府和上级水利部门部署，完成水、大气、土壤污染防治攻坚战任务。</w:t>
      </w:r>
    </w:p>
    <w:p>
      <w:pPr>
        <w:widowControl w:val="0"/>
        <w:spacing w:after="0" w:line="600" w:lineRule="exact"/>
        <w:ind w:firstLine="723" w:firstLineChars="200"/>
        <w:jc w:val="both"/>
        <w:rPr>
          <w:rFonts w:ascii="仿宋" w:hAnsi="仿宋" w:eastAsia="仿宋" w:cs="仿宋"/>
          <w:bCs/>
          <w:color w:val="000000" w:themeColor="text1"/>
          <w:sz w:val="36"/>
          <w:szCs w:val="36"/>
        </w:rPr>
      </w:pPr>
      <w:r>
        <w:rPr>
          <w:rFonts w:hint="eastAsia" w:ascii="楷体" w:hAnsi="楷体" w:eastAsia="楷体" w:cs="楷体"/>
          <w:b/>
          <w:color w:val="000000" w:themeColor="text1"/>
          <w:sz w:val="36"/>
          <w:szCs w:val="36"/>
        </w:rPr>
        <w:t>四是打好水利扶贫攻坚战。</w:t>
      </w:r>
      <w:r>
        <w:rPr>
          <w:rFonts w:hint="eastAsia" w:ascii="仿宋" w:hAnsi="仿宋" w:eastAsia="仿宋" w:cs="仿宋"/>
          <w:bCs/>
          <w:color w:val="000000" w:themeColor="text1"/>
          <w:sz w:val="36"/>
          <w:szCs w:val="36"/>
        </w:rPr>
        <w:t>继续围绕贫困地区开展饮水安全巩固提升工程建设，</w:t>
      </w:r>
      <w:r>
        <w:rPr>
          <w:rFonts w:hint="eastAsia" w:ascii="仿宋" w:hAnsi="仿宋" w:eastAsia="仿宋" w:cs="仿宋"/>
          <w:bCs/>
          <w:color w:val="000000" w:themeColor="text1"/>
          <w:sz w:val="36"/>
          <w:szCs w:val="36"/>
          <w:lang w:val="zh-CN"/>
        </w:rPr>
        <w:t>对标2020年打赢农村饮水安全脱贫攻坚战的既定目标，</w:t>
      </w:r>
      <w:r>
        <w:rPr>
          <w:rFonts w:hint="eastAsia" w:ascii="仿宋" w:hAnsi="仿宋" w:eastAsia="仿宋" w:cs="仿宋"/>
          <w:bCs/>
          <w:color w:val="000000" w:themeColor="text1"/>
          <w:kern w:val="2"/>
          <w:sz w:val="36"/>
          <w:szCs w:val="36"/>
        </w:rPr>
        <w:t>保障贫困人口饮水安全问题。进一步落实农村饮水安全“三个责任”“三项制度”，实现农村饮水安全工程管理有机构和人员、有政策和制度、有经费和资金，确保长期机制发挥作用。启动编制“十四五”农村供水规划。</w:t>
      </w:r>
      <w:r>
        <w:rPr>
          <w:rFonts w:hint="eastAsia" w:ascii="仿宋" w:hAnsi="仿宋" w:eastAsia="仿宋" w:cs="仿宋"/>
          <w:bCs/>
          <w:color w:val="000000" w:themeColor="text1"/>
          <w:sz w:val="36"/>
          <w:szCs w:val="36"/>
        </w:rPr>
        <w:t>巩固提升已退出南召、桐柏、淅川、社旗4个贫困县成果，做好迎接国家、省对2019年度拟退出的贫困县复验。</w:t>
      </w:r>
      <w:r>
        <w:rPr>
          <w:rFonts w:hint="eastAsia" w:ascii="仿宋" w:hAnsi="仿宋" w:eastAsia="仿宋" w:cs="仿宋"/>
          <w:bCs/>
          <w:color w:val="000000" w:themeColor="text1"/>
          <w:kern w:val="2"/>
          <w:sz w:val="36"/>
          <w:szCs w:val="36"/>
        </w:rPr>
        <w:t>持续做好桐柏县魏岗村帮扶，巩固提升帮扶效果。</w:t>
      </w:r>
    </w:p>
    <w:p>
      <w:pPr>
        <w:spacing w:after="0" w:line="600" w:lineRule="exact"/>
        <w:ind w:firstLine="708" w:firstLineChars="196"/>
        <w:jc w:val="both"/>
        <w:rPr>
          <w:rFonts w:ascii="仿宋" w:hAnsi="仿宋" w:eastAsia="仿宋" w:cs="仿宋"/>
          <w:bCs/>
          <w:color w:val="000000" w:themeColor="text1"/>
          <w:kern w:val="2"/>
          <w:sz w:val="36"/>
          <w:szCs w:val="36"/>
        </w:rPr>
      </w:pPr>
      <w:r>
        <w:rPr>
          <w:rFonts w:hint="eastAsia" w:ascii="楷体" w:hAnsi="楷体" w:eastAsia="楷体" w:cs="楷体"/>
          <w:b/>
          <w:color w:val="000000" w:themeColor="text1"/>
          <w:sz w:val="36"/>
          <w:szCs w:val="36"/>
        </w:rPr>
        <w:t>五是进一步增强水灾害防御能力。</w:t>
      </w:r>
      <w:r>
        <w:rPr>
          <w:rFonts w:hint="eastAsia" w:ascii="仿宋" w:hAnsi="仿宋" w:eastAsia="仿宋" w:cs="仿宋"/>
          <w:bCs/>
          <w:color w:val="000000" w:themeColor="text1"/>
          <w:kern w:val="2"/>
          <w:sz w:val="36"/>
          <w:szCs w:val="36"/>
        </w:rPr>
        <w:t>压紧压实防汛责任，全面落实防汛抗旱责任，进一步强化农村地区、偏远山区、城乡结合部等薄弱环节防汛责任；强化监测预警能力，持续实施山洪灾害防治非工程措施建设，提升监测预警能力，开展农村基层防汛预报预警体系建设，扩大基层防洪预报预警体系覆盖范围；强化应急保障能力，提前对各类防洪预案、方案进行修订完善，落实军地联防、联训机制，加强抢险队伍建设，组织开展形式多样的培训和演练，增加防汛物资储备品种数量。</w:t>
      </w:r>
    </w:p>
    <w:p>
      <w:pPr>
        <w:spacing w:after="0" w:line="600" w:lineRule="exact"/>
        <w:ind w:firstLine="723" w:firstLineChars="200"/>
        <w:jc w:val="both"/>
        <w:rPr>
          <w:rFonts w:hint="eastAsia" w:ascii="仿宋" w:hAnsi="仿宋" w:eastAsia="仿宋" w:cs="仿宋"/>
          <w:bCs/>
          <w:color w:val="000000" w:themeColor="text1"/>
          <w:sz w:val="36"/>
          <w:szCs w:val="36"/>
        </w:rPr>
      </w:pPr>
      <w:r>
        <w:rPr>
          <w:rFonts w:hint="eastAsia" w:ascii="楷体" w:hAnsi="楷体" w:eastAsia="楷体" w:cs="楷体"/>
          <w:b/>
          <w:color w:val="000000" w:themeColor="text1"/>
          <w:sz w:val="36"/>
          <w:szCs w:val="36"/>
        </w:rPr>
        <w:t>六是进一步加强行业能力建设。</w:t>
      </w:r>
      <w:r>
        <w:rPr>
          <w:rFonts w:hint="eastAsia" w:ascii="仿宋" w:hAnsi="仿宋" w:eastAsia="仿宋" w:cs="仿宋"/>
          <w:bCs/>
          <w:color w:val="000000" w:themeColor="text1"/>
          <w:sz w:val="36"/>
          <w:szCs w:val="36"/>
        </w:rPr>
        <w:t>健全水利政策法规体系，严格水利执法，完善水事纠纷调处机制，强化水行政执法工作，依法推进水利行业监管。全面加强涉水行政执法事项事中事后监管,推进“双随机一公开”,进一步提升监管的公平性、规范性和有效性。持续推进“放管服”改革，推进水利审批事项和民生服务上网，让群众尽量少跑路、不跑路。深化农业水价综合改革，与灌区续建配套节水改造等项目紧密结合，同步推进，同步实施。加强水库、河道水域岸线管理保护，深入推进河道砂石资源管理体制改革，引导国有砂石公司向规范化、科学化、智能化发展，全面推行“六统一联”运营模式。</w:t>
      </w:r>
    </w:p>
    <w:p>
      <w:pPr>
        <w:pStyle w:val="2"/>
        <w:rPr>
          <w:rFonts w:hint="eastAsia" w:ascii="仿宋" w:hAnsi="仿宋" w:eastAsia="仿宋" w:cs="仿宋"/>
          <w:bCs/>
          <w:color w:val="000000" w:themeColor="text1"/>
          <w:sz w:val="36"/>
          <w:szCs w:val="36"/>
        </w:rPr>
      </w:pPr>
    </w:p>
    <w:p>
      <w:pPr>
        <w:pStyle w:val="2"/>
        <w:rPr>
          <w:rFonts w:hint="eastAsia" w:ascii="仿宋" w:hAnsi="仿宋" w:eastAsia="仿宋" w:cs="仿宋"/>
          <w:bCs/>
          <w:color w:val="000000" w:themeColor="text1"/>
          <w:sz w:val="36"/>
          <w:szCs w:val="36"/>
        </w:rPr>
      </w:pPr>
    </w:p>
    <w:p>
      <w:pPr>
        <w:pStyle w:val="2"/>
        <w:rPr>
          <w:rFonts w:hint="eastAsia" w:ascii="仿宋" w:hAnsi="仿宋" w:eastAsia="仿宋" w:cs="仿宋"/>
          <w:bCs/>
          <w:color w:val="000000" w:themeColor="text1"/>
          <w:sz w:val="36"/>
          <w:szCs w:val="36"/>
        </w:rPr>
      </w:pPr>
    </w:p>
    <w:tbl>
      <w:tblPr>
        <w:tblStyle w:val="7"/>
        <w:tblW w:w="9240" w:type="dxa"/>
        <w:tblInd w:w="93" w:type="dxa"/>
        <w:tblLayout w:type="fixed"/>
        <w:tblCellMar>
          <w:top w:w="0" w:type="dxa"/>
          <w:left w:w="108" w:type="dxa"/>
          <w:bottom w:w="0" w:type="dxa"/>
          <w:right w:w="108" w:type="dxa"/>
        </w:tblCellMar>
      </w:tblPr>
      <w:tblGrid>
        <w:gridCol w:w="700"/>
        <w:gridCol w:w="2380"/>
        <w:gridCol w:w="964"/>
        <w:gridCol w:w="825"/>
        <w:gridCol w:w="951"/>
        <w:gridCol w:w="2340"/>
        <w:gridCol w:w="1080"/>
      </w:tblGrid>
      <w:tr>
        <w:tblPrEx>
          <w:tblCellMar>
            <w:top w:w="0" w:type="dxa"/>
            <w:left w:w="108" w:type="dxa"/>
            <w:bottom w:w="0" w:type="dxa"/>
            <w:right w:w="108" w:type="dxa"/>
          </w:tblCellMar>
        </w:tblPrEx>
        <w:trPr>
          <w:trHeight w:val="1575" w:hRule="atLeast"/>
        </w:trPr>
        <w:tc>
          <w:tcPr>
            <w:tcW w:w="9240" w:type="dxa"/>
            <w:gridSpan w:val="7"/>
            <w:tcBorders>
              <w:top w:val="nil"/>
              <w:left w:val="nil"/>
              <w:bottom w:val="nil"/>
              <w:right w:val="nil"/>
            </w:tcBorders>
            <w:shd w:val="clear" w:color="auto" w:fill="auto"/>
            <w:vAlign w:val="center"/>
          </w:tcPr>
          <w:p>
            <w:pPr>
              <w:adjustRightInd/>
              <w:snapToGrid/>
              <w:spacing w:after="0"/>
              <w:jc w:val="center"/>
              <w:rPr>
                <w:rFonts w:ascii="仿宋" w:hAnsi="仿宋" w:eastAsia="仿宋" w:cs="Tahoma"/>
                <w:b/>
                <w:bCs/>
                <w:color w:val="000000"/>
                <w:sz w:val="44"/>
                <w:szCs w:val="44"/>
              </w:rPr>
            </w:pPr>
            <w:r>
              <w:rPr>
                <w:rFonts w:hint="eastAsia" w:ascii="仿宋" w:hAnsi="仿宋" w:eastAsia="仿宋" w:cs="Tahoma"/>
                <w:b/>
                <w:bCs/>
                <w:color w:val="000000"/>
                <w:sz w:val="44"/>
                <w:szCs w:val="44"/>
              </w:rPr>
              <w:t>2020</w:t>
            </w:r>
            <w:r>
              <w:rPr>
                <w:rFonts w:hint="eastAsia" w:ascii="宋体" w:hAnsi="宋体" w:eastAsia="宋体" w:cs="Tahoma"/>
                <w:b/>
                <w:bCs/>
                <w:color w:val="000000"/>
                <w:sz w:val="44"/>
                <w:szCs w:val="44"/>
              </w:rPr>
              <w:t>年水利建设项目谋划表</w:t>
            </w:r>
          </w:p>
        </w:tc>
      </w:tr>
      <w:tr>
        <w:tblPrEx>
          <w:tblCellMar>
            <w:top w:w="0" w:type="dxa"/>
            <w:left w:w="108" w:type="dxa"/>
            <w:bottom w:w="0" w:type="dxa"/>
            <w:right w:w="108" w:type="dxa"/>
          </w:tblCellMar>
        </w:tblPrEx>
        <w:trPr>
          <w:trHeight w:val="600" w:hRule="atLeast"/>
        </w:trPr>
        <w:tc>
          <w:tcPr>
            <w:tcW w:w="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b/>
                <w:bCs/>
                <w:color w:val="000000"/>
                <w:sz w:val="24"/>
                <w:szCs w:val="24"/>
              </w:rPr>
            </w:pPr>
            <w:r>
              <w:rPr>
                <w:rFonts w:hint="eastAsia" w:ascii="仿宋" w:hAnsi="仿宋" w:eastAsia="仿宋" w:cs="Tahoma"/>
                <w:b/>
                <w:bCs/>
                <w:color w:val="000000"/>
                <w:sz w:val="24"/>
                <w:szCs w:val="24"/>
              </w:rPr>
              <w:t>序号</w:t>
            </w:r>
          </w:p>
        </w:tc>
        <w:tc>
          <w:tcPr>
            <w:tcW w:w="23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b/>
                <w:bCs/>
                <w:color w:val="000000"/>
                <w:sz w:val="24"/>
                <w:szCs w:val="24"/>
              </w:rPr>
            </w:pPr>
            <w:r>
              <w:rPr>
                <w:rFonts w:hint="eastAsia" w:ascii="仿宋" w:hAnsi="仿宋" w:eastAsia="仿宋" w:cs="Tahoma"/>
                <w:b/>
                <w:bCs/>
                <w:color w:val="000000"/>
                <w:sz w:val="24"/>
                <w:szCs w:val="24"/>
              </w:rPr>
              <w:t>项目名称</w:t>
            </w:r>
          </w:p>
        </w:tc>
        <w:tc>
          <w:tcPr>
            <w:tcW w:w="2740" w:type="dxa"/>
            <w:gridSpan w:val="3"/>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b/>
                <w:bCs/>
                <w:color w:val="000000"/>
                <w:sz w:val="24"/>
                <w:szCs w:val="24"/>
              </w:rPr>
            </w:pPr>
            <w:r>
              <w:rPr>
                <w:rFonts w:hint="eastAsia" w:ascii="仿宋" w:hAnsi="仿宋" w:eastAsia="仿宋" w:cs="Tahoma"/>
                <w:b/>
                <w:bCs/>
                <w:color w:val="000000"/>
                <w:sz w:val="24"/>
                <w:szCs w:val="24"/>
              </w:rPr>
              <w:t>投资  (万元)</w:t>
            </w:r>
          </w:p>
        </w:tc>
        <w:tc>
          <w:tcPr>
            <w:tcW w:w="23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b/>
                <w:bCs/>
                <w:color w:val="000000"/>
                <w:sz w:val="24"/>
                <w:szCs w:val="24"/>
              </w:rPr>
            </w:pPr>
            <w:r>
              <w:rPr>
                <w:rFonts w:hint="eastAsia" w:ascii="仿宋" w:hAnsi="仿宋" w:eastAsia="仿宋" w:cs="Tahoma"/>
                <w:b/>
                <w:bCs/>
                <w:color w:val="000000"/>
                <w:sz w:val="24"/>
                <w:szCs w:val="24"/>
              </w:rPr>
              <w:t>完成时间</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b/>
                <w:bCs/>
                <w:color w:val="000000"/>
                <w:sz w:val="24"/>
                <w:szCs w:val="24"/>
              </w:rPr>
            </w:pPr>
            <w:r>
              <w:rPr>
                <w:rFonts w:hint="eastAsia" w:ascii="仿宋" w:hAnsi="仿宋" w:eastAsia="仿宋" w:cs="Tahoma"/>
                <w:b/>
                <w:bCs/>
                <w:color w:val="000000"/>
                <w:sz w:val="24"/>
                <w:szCs w:val="24"/>
              </w:rPr>
              <w:t>责任单位</w:t>
            </w:r>
          </w:p>
        </w:tc>
      </w:tr>
      <w:tr>
        <w:tblPrEx>
          <w:tblCellMar>
            <w:top w:w="0" w:type="dxa"/>
            <w:left w:w="108" w:type="dxa"/>
            <w:bottom w:w="0" w:type="dxa"/>
            <w:right w:w="108" w:type="dxa"/>
          </w:tblCellMar>
        </w:tblPrEx>
        <w:trPr>
          <w:trHeight w:val="555" w:hRule="atLeast"/>
        </w:trPr>
        <w:tc>
          <w:tcPr>
            <w:tcW w:w="70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 w:cs="Tahoma"/>
                <w:b/>
                <w:bCs/>
                <w:color w:val="000000"/>
                <w:sz w:val="24"/>
                <w:szCs w:val="24"/>
              </w:rPr>
            </w:pPr>
          </w:p>
        </w:tc>
        <w:tc>
          <w:tcPr>
            <w:tcW w:w="238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 w:cs="Tahoma"/>
                <w:b/>
                <w:bCs/>
                <w:color w:val="000000"/>
                <w:sz w:val="24"/>
                <w:szCs w:val="24"/>
              </w:rPr>
            </w:pPr>
          </w:p>
        </w:tc>
        <w:tc>
          <w:tcPr>
            <w:tcW w:w="96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b/>
                <w:bCs/>
                <w:color w:val="000000"/>
                <w:sz w:val="24"/>
                <w:szCs w:val="24"/>
              </w:rPr>
            </w:pPr>
            <w:r>
              <w:rPr>
                <w:rFonts w:hint="eastAsia" w:ascii="仿宋" w:hAnsi="仿宋" w:eastAsia="仿宋" w:cs="Tahoma"/>
                <w:b/>
                <w:bCs/>
                <w:color w:val="000000"/>
                <w:sz w:val="24"/>
                <w:szCs w:val="24"/>
              </w:rPr>
              <w:t>总投资</w:t>
            </w:r>
          </w:p>
        </w:tc>
        <w:tc>
          <w:tcPr>
            <w:tcW w:w="82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b/>
                <w:bCs/>
                <w:color w:val="000000"/>
                <w:sz w:val="21"/>
                <w:szCs w:val="21"/>
              </w:rPr>
            </w:pPr>
            <w:r>
              <w:rPr>
                <w:rFonts w:hint="eastAsia" w:ascii="仿宋" w:hAnsi="仿宋" w:eastAsia="仿宋" w:cs="Tahoma"/>
                <w:b/>
                <w:bCs/>
                <w:color w:val="000000"/>
                <w:sz w:val="21"/>
                <w:szCs w:val="21"/>
              </w:rPr>
              <w:t>中央</w:t>
            </w:r>
          </w:p>
        </w:tc>
        <w:tc>
          <w:tcPr>
            <w:tcW w:w="9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b/>
                <w:bCs/>
                <w:color w:val="000000"/>
                <w:sz w:val="21"/>
                <w:szCs w:val="21"/>
              </w:rPr>
            </w:pPr>
            <w:r>
              <w:rPr>
                <w:rFonts w:hint="eastAsia" w:ascii="仿宋" w:hAnsi="仿宋" w:eastAsia="仿宋" w:cs="Tahoma"/>
                <w:b/>
                <w:bCs/>
                <w:color w:val="000000"/>
                <w:sz w:val="21"/>
                <w:szCs w:val="21"/>
              </w:rPr>
              <w:t>地方</w:t>
            </w:r>
          </w:p>
        </w:tc>
        <w:tc>
          <w:tcPr>
            <w:tcW w:w="234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 w:cs="Tahoma"/>
                <w:b/>
                <w:bCs/>
                <w:color w:val="00000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仿宋" w:hAnsi="仿宋" w:eastAsia="仿宋" w:cs="Tahoma"/>
                <w:b/>
                <w:bCs/>
                <w:color w:val="000000"/>
                <w:sz w:val="24"/>
                <w:szCs w:val="24"/>
              </w:rPr>
            </w:pPr>
          </w:p>
        </w:tc>
      </w:tr>
      <w:tr>
        <w:tblPrEx>
          <w:tblCellMar>
            <w:top w:w="0" w:type="dxa"/>
            <w:left w:w="108" w:type="dxa"/>
            <w:bottom w:w="0" w:type="dxa"/>
            <w:right w:w="108" w:type="dxa"/>
          </w:tblCellMar>
        </w:tblPrEx>
        <w:trPr>
          <w:trHeight w:val="64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b/>
                <w:bCs/>
                <w:color w:val="000000"/>
                <w:sz w:val="21"/>
                <w:szCs w:val="21"/>
              </w:rPr>
            </w:pPr>
            <w:r>
              <w:rPr>
                <w:rFonts w:hint="eastAsia" w:ascii="仿宋" w:hAnsi="仿宋" w:eastAsia="仿宋" w:cs="Tahoma"/>
                <w:b/>
                <w:bCs/>
                <w:color w:val="000000"/>
                <w:sz w:val="21"/>
                <w:szCs w:val="21"/>
              </w:rPr>
              <w:t>一</w:t>
            </w:r>
          </w:p>
        </w:tc>
        <w:tc>
          <w:tcPr>
            <w:tcW w:w="23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b/>
                <w:bCs/>
                <w:color w:val="000000"/>
                <w:sz w:val="21"/>
                <w:szCs w:val="21"/>
              </w:rPr>
            </w:pPr>
            <w:r>
              <w:rPr>
                <w:rFonts w:hint="eastAsia" w:ascii="仿宋" w:hAnsi="仿宋" w:eastAsia="仿宋" w:cs="Tahoma"/>
                <w:b/>
                <w:bCs/>
                <w:color w:val="000000"/>
                <w:sz w:val="21"/>
                <w:szCs w:val="21"/>
              </w:rPr>
              <w:t>水利规划编制</w:t>
            </w:r>
          </w:p>
        </w:tc>
        <w:tc>
          <w:tcPr>
            <w:tcW w:w="96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　</w:t>
            </w:r>
          </w:p>
        </w:tc>
        <w:tc>
          <w:tcPr>
            <w:tcW w:w="82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　</w:t>
            </w:r>
          </w:p>
        </w:tc>
        <w:tc>
          <w:tcPr>
            <w:tcW w:w="9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　</w:t>
            </w:r>
          </w:p>
        </w:tc>
        <w:tc>
          <w:tcPr>
            <w:tcW w:w="23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　</w:t>
            </w:r>
          </w:p>
        </w:tc>
        <w:tc>
          <w:tcPr>
            <w:tcW w:w="10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　</w:t>
            </w:r>
          </w:p>
        </w:tc>
      </w:tr>
      <w:tr>
        <w:tblPrEx>
          <w:tblCellMar>
            <w:top w:w="0" w:type="dxa"/>
            <w:left w:w="108" w:type="dxa"/>
            <w:bottom w:w="0" w:type="dxa"/>
            <w:right w:w="108" w:type="dxa"/>
          </w:tblCellMar>
        </w:tblPrEx>
        <w:trPr>
          <w:trHeight w:val="48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1</w:t>
            </w:r>
          </w:p>
        </w:tc>
        <w:tc>
          <w:tcPr>
            <w:tcW w:w="23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四水同治1+10规划</w:t>
            </w:r>
          </w:p>
        </w:tc>
        <w:tc>
          <w:tcPr>
            <w:tcW w:w="96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　</w:t>
            </w:r>
          </w:p>
        </w:tc>
        <w:tc>
          <w:tcPr>
            <w:tcW w:w="82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　</w:t>
            </w:r>
          </w:p>
        </w:tc>
        <w:tc>
          <w:tcPr>
            <w:tcW w:w="9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　</w:t>
            </w:r>
          </w:p>
        </w:tc>
        <w:tc>
          <w:tcPr>
            <w:tcW w:w="23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2020年6月底完成</w:t>
            </w:r>
          </w:p>
        </w:tc>
        <w:tc>
          <w:tcPr>
            <w:tcW w:w="10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水利局</w:t>
            </w:r>
          </w:p>
        </w:tc>
      </w:tr>
      <w:tr>
        <w:trPr>
          <w:trHeight w:val="714"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2</w:t>
            </w:r>
          </w:p>
        </w:tc>
        <w:tc>
          <w:tcPr>
            <w:tcW w:w="23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Tahoma"/>
                <w:color w:val="000000"/>
                <w:sz w:val="21"/>
                <w:szCs w:val="21"/>
              </w:rPr>
            </w:pPr>
            <w:r>
              <w:rPr>
                <w:rFonts w:hint="eastAsia" w:ascii="仿宋" w:hAnsi="仿宋" w:eastAsia="仿宋" w:cs="Tahoma"/>
                <w:color w:val="000000"/>
                <w:sz w:val="21"/>
                <w:szCs w:val="21"/>
              </w:rPr>
              <w:t>“十四五”</w:t>
            </w:r>
          </w:p>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lang w:val="en-US" w:eastAsia="zh-CN"/>
              </w:rPr>
              <w:t>水利发展</w:t>
            </w:r>
            <w:r>
              <w:rPr>
                <w:rFonts w:hint="eastAsia" w:ascii="仿宋" w:hAnsi="仿宋" w:eastAsia="仿宋" w:cs="Tahoma"/>
                <w:color w:val="000000"/>
                <w:sz w:val="21"/>
                <w:szCs w:val="21"/>
              </w:rPr>
              <w:t>规划</w:t>
            </w:r>
          </w:p>
        </w:tc>
        <w:tc>
          <w:tcPr>
            <w:tcW w:w="96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　</w:t>
            </w:r>
          </w:p>
        </w:tc>
        <w:tc>
          <w:tcPr>
            <w:tcW w:w="82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　</w:t>
            </w:r>
          </w:p>
        </w:tc>
        <w:tc>
          <w:tcPr>
            <w:tcW w:w="9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　</w:t>
            </w:r>
          </w:p>
        </w:tc>
        <w:tc>
          <w:tcPr>
            <w:tcW w:w="23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2020年底完成初稿</w:t>
            </w:r>
          </w:p>
        </w:tc>
        <w:tc>
          <w:tcPr>
            <w:tcW w:w="10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水利局</w:t>
            </w:r>
          </w:p>
        </w:tc>
      </w:tr>
      <w:tr>
        <w:tblPrEx>
          <w:tblCellMar>
            <w:top w:w="0" w:type="dxa"/>
            <w:left w:w="108" w:type="dxa"/>
            <w:bottom w:w="0" w:type="dxa"/>
            <w:right w:w="108" w:type="dxa"/>
          </w:tblCellMar>
        </w:tblPrEx>
        <w:trPr>
          <w:trHeight w:val="61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b/>
                <w:bCs/>
                <w:color w:val="000000"/>
                <w:sz w:val="21"/>
                <w:szCs w:val="21"/>
              </w:rPr>
            </w:pPr>
            <w:r>
              <w:rPr>
                <w:rFonts w:hint="eastAsia" w:ascii="仿宋" w:hAnsi="仿宋" w:eastAsia="仿宋" w:cs="Tahoma"/>
                <w:b/>
                <w:bCs/>
                <w:color w:val="000000"/>
                <w:sz w:val="21"/>
                <w:szCs w:val="21"/>
              </w:rPr>
              <w:t>二</w:t>
            </w:r>
          </w:p>
        </w:tc>
        <w:tc>
          <w:tcPr>
            <w:tcW w:w="23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b/>
                <w:bCs/>
                <w:color w:val="000000"/>
                <w:sz w:val="21"/>
                <w:szCs w:val="21"/>
              </w:rPr>
            </w:pPr>
            <w:r>
              <w:rPr>
                <w:rFonts w:hint="eastAsia" w:ascii="仿宋" w:hAnsi="仿宋" w:eastAsia="仿宋" w:cs="Tahoma"/>
                <w:b/>
                <w:bCs/>
                <w:color w:val="000000"/>
                <w:sz w:val="21"/>
                <w:szCs w:val="21"/>
              </w:rPr>
              <w:t>项目前期工作</w:t>
            </w:r>
          </w:p>
        </w:tc>
        <w:tc>
          <w:tcPr>
            <w:tcW w:w="96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32"/>
                <w:szCs w:val="32"/>
              </w:rPr>
            </w:pPr>
            <w:r>
              <w:rPr>
                <w:rFonts w:hint="eastAsia" w:ascii="仿宋" w:hAnsi="仿宋" w:eastAsia="仿宋" w:cs="Tahoma"/>
                <w:color w:val="000000"/>
                <w:sz w:val="32"/>
                <w:szCs w:val="32"/>
              </w:rPr>
              <w:t>　</w:t>
            </w:r>
          </w:p>
        </w:tc>
        <w:tc>
          <w:tcPr>
            <w:tcW w:w="82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32"/>
                <w:szCs w:val="32"/>
              </w:rPr>
            </w:pPr>
            <w:r>
              <w:rPr>
                <w:rFonts w:hint="eastAsia" w:ascii="仿宋" w:hAnsi="仿宋" w:eastAsia="仿宋" w:cs="Tahoma"/>
                <w:color w:val="000000"/>
                <w:sz w:val="32"/>
                <w:szCs w:val="32"/>
              </w:rPr>
              <w:t>　</w:t>
            </w:r>
          </w:p>
        </w:tc>
        <w:tc>
          <w:tcPr>
            <w:tcW w:w="9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32"/>
                <w:szCs w:val="32"/>
              </w:rPr>
            </w:pPr>
            <w:r>
              <w:rPr>
                <w:rFonts w:hint="eastAsia" w:ascii="仿宋" w:hAnsi="仿宋" w:eastAsia="仿宋" w:cs="Tahoma"/>
                <w:color w:val="000000"/>
                <w:sz w:val="32"/>
                <w:szCs w:val="32"/>
              </w:rPr>
              <w:t>　</w:t>
            </w:r>
          </w:p>
        </w:tc>
        <w:tc>
          <w:tcPr>
            <w:tcW w:w="23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32"/>
                <w:szCs w:val="32"/>
              </w:rPr>
            </w:pPr>
            <w:r>
              <w:rPr>
                <w:rFonts w:hint="eastAsia" w:ascii="仿宋" w:hAnsi="仿宋" w:eastAsia="仿宋" w:cs="Tahoma"/>
                <w:color w:val="000000"/>
                <w:sz w:val="32"/>
                <w:szCs w:val="32"/>
              </w:rPr>
              <w:t>　</w:t>
            </w:r>
          </w:p>
        </w:tc>
        <w:tc>
          <w:tcPr>
            <w:tcW w:w="10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32"/>
                <w:szCs w:val="32"/>
              </w:rPr>
            </w:pPr>
            <w:r>
              <w:rPr>
                <w:rFonts w:hint="eastAsia" w:ascii="仿宋" w:hAnsi="仿宋" w:eastAsia="仿宋" w:cs="Tahoma"/>
                <w:color w:val="000000"/>
                <w:sz w:val="32"/>
                <w:szCs w:val="32"/>
              </w:rPr>
              <w:t>　</w:t>
            </w:r>
          </w:p>
        </w:tc>
      </w:tr>
      <w:tr>
        <w:tblPrEx>
          <w:tblCellMar>
            <w:top w:w="0" w:type="dxa"/>
            <w:left w:w="108" w:type="dxa"/>
            <w:bottom w:w="0" w:type="dxa"/>
            <w:right w:w="108" w:type="dxa"/>
          </w:tblCellMar>
        </w:tblPrEx>
        <w:trPr>
          <w:trHeight w:val="523"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1</w:t>
            </w:r>
          </w:p>
        </w:tc>
        <w:tc>
          <w:tcPr>
            <w:tcW w:w="23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淅川县丹江河治理</w:t>
            </w:r>
          </w:p>
        </w:tc>
        <w:tc>
          <w:tcPr>
            <w:tcW w:w="96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32"/>
                <w:szCs w:val="32"/>
              </w:rPr>
            </w:pPr>
            <w:r>
              <w:rPr>
                <w:rFonts w:hint="eastAsia" w:ascii="仿宋" w:hAnsi="仿宋" w:eastAsia="仿宋" w:cs="Tahoma"/>
                <w:color w:val="000000"/>
                <w:sz w:val="32"/>
                <w:szCs w:val="32"/>
              </w:rPr>
              <w:t>　</w:t>
            </w:r>
          </w:p>
        </w:tc>
        <w:tc>
          <w:tcPr>
            <w:tcW w:w="82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32"/>
                <w:szCs w:val="32"/>
              </w:rPr>
            </w:pPr>
            <w:r>
              <w:rPr>
                <w:rFonts w:hint="eastAsia" w:ascii="仿宋" w:hAnsi="仿宋" w:eastAsia="仿宋" w:cs="Tahoma"/>
                <w:color w:val="000000"/>
                <w:sz w:val="32"/>
                <w:szCs w:val="32"/>
              </w:rPr>
              <w:t>　</w:t>
            </w:r>
          </w:p>
        </w:tc>
        <w:tc>
          <w:tcPr>
            <w:tcW w:w="9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32"/>
                <w:szCs w:val="32"/>
              </w:rPr>
            </w:pPr>
            <w:r>
              <w:rPr>
                <w:rFonts w:hint="eastAsia" w:ascii="仿宋" w:hAnsi="仿宋" w:eastAsia="仿宋" w:cs="Tahoma"/>
                <w:color w:val="000000"/>
                <w:sz w:val="32"/>
                <w:szCs w:val="32"/>
              </w:rPr>
              <w:t>　</w:t>
            </w:r>
          </w:p>
        </w:tc>
        <w:tc>
          <w:tcPr>
            <w:tcW w:w="23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2020年6月可研批复</w:t>
            </w:r>
          </w:p>
        </w:tc>
        <w:tc>
          <w:tcPr>
            <w:tcW w:w="10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淅川县</w:t>
            </w:r>
          </w:p>
        </w:tc>
      </w:tr>
      <w:tr>
        <w:tblPrEx>
          <w:tblCellMar>
            <w:top w:w="0" w:type="dxa"/>
            <w:left w:w="108" w:type="dxa"/>
            <w:bottom w:w="0" w:type="dxa"/>
            <w:right w:w="108" w:type="dxa"/>
          </w:tblCellMar>
        </w:tblPrEx>
        <w:trPr>
          <w:trHeight w:val="64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2</w:t>
            </w:r>
          </w:p>
        </w:tc>
        <w:tc>
          <w:tcPr>
            <w:tcW w:w="23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新建西峡县湾潭水库</w:t>
            </w:r>
          </w:p>
        </w:tc>
        <w:tc>
          <w:tcPr>
            <w:tcW w:w="96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　</w:t>
            </w:r>
          </w:p>
        </w:tc>
        <w:tc>
          <w:tcPr>
            <w:tcW w:w="82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　</w:t>
            </w:r>
          </w:p>
        </w:tc>
        <w:tc>
          <w:tcPr>
            <w:tcW w:w="9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　</w:t>
            </w:r>
          </w:p>
        </w:tc>
        <w:tc>
          <w:tcPr>
            <w:tcW w:w="23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2020年9月可研批复</w:t>
            </w:r>
          </w:p>
        </w:tc>
        <w:tc>
          <w:tcPr>
            <w:tcW w:w="10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西峡县</w:t>
            </w:r>
          </w:p>
        </w:tc>
      </w:tr>
      <w:tr>
        <w:tblPrEx>
          <w:tblCellMar>
            <w:top w:w="0" w:type="dxa"/>
            <w:left w:w="108" w:type="dxa"/>
            <w:bottom w:w="0" w:type="dxa"/>
            <w:right w:w="108" w:type="dxa"/>
          </w:tblCellMar>
        </w:tblPrEx>
        <w:trPr>
          <w:trHeight w:val="61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3</w:t>
            </w:r>
          </w:p>
        </w:tc>
        <w:tc>
          <w:tcPr>
            <w:tcW w:w="23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新建方城县汉山水库</w:t>
            </w:r>
          </w:p>
        </w:tc>
        <w:tc>
          <w:tcPr>
            <w:tcW w:w="96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　</w:t>
            </w:r>
          </w:p>
        </w:tc>
        <w:tc>
          <w:tcPr>
            <w:tcW w:w="82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　</w:t>
            </w:r>
          </w:p>
        </w:tc>
        <w:tc>
          <w:tcPr>
            <w:tcW w:w="9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32"/>
                <w:szCs w:val="32"/>
              </w:rPr>
            </w:pPr>
            <w:r>
              <w:rPr>
                <w:rFonts w:hint="eastAsia" w:ascii="仿宋" w:hAnsi="仿宋" w:eastAsia="仿宋" w:cs="Tahoma"/>
                <w:color w:val="000000"/>
                <w:sz w:val="32"/>
                <w:szCs w:val="32"/>
              </w:rPr>
              <w:t>　</w:t>
            </w:r>
          </w:p>
        </w:tc>
        <w:tc>
          <w:tcPr>
            <w:tcW w:w="23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2020年12月可研上报</w:t>
            </w:r>
          </w:p>
        </w:tc>
        <w:tc>
          <w:tcPr>
            <w:tcW w:w="10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方城县</w:t>
            </w:r>
          </w:p>
        </w:tc>
      </w:tr>
      <w:tr>
        <w:tblPrEx>
          <w:tblCellMar>
            <w:top w:w="0" w:type="dxa"/>
            <w:left w:w="108" w:type="dxa"/>
            <w:bottom w:w="0" w:type="dxa"/>
            <w:right w:w="108" w:type="dxa"/>
          </w:tblCellMar>
        </w:tblPrEx>
        <w:trPr>
          <w:trHeight w:val="55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4</w:t>
            </w:r>
          </w:p>
        </w:tc>
        <w:tc>
          <w:tcPr>
            <w:tcW w:w="23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鸭河口水库清淤扩容</w:t>
            </w:r>
          </w:p>
        </w:tc>
        <w:tc>
          <w:tcPr>
            <w:tcW w:w="96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32"/>
                <w:szCs w:val="32"/>
              </w:rPr>
            </w:pPr>
            <w:r>
              <w:rPr>
                <w:rFonts w:hint="eastAsia" w:ascii="仿宋" w:hAnsi="仿宋" w:eastAsia="仿宋" w:cs="Tahoma"/>
                <w:color w:val="000000"/>
                <w:sz w:val="32"/>
                <w:szCs w:val="32"/>
              </w:rPr>
              <w:t>　</w:t>
            </w:r>
          </w:p>
        </w:tc>
        <w:tc>
          <w:tcPr>
            <w:tcW w:w="82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32"/>
                <w:szCs w:val="32"/>
              </w:rPr>
            </w:pPr>
            <w:r>
              <w:rPr>
                <w:rFonts w:hint="eastAsia" w:ascii="仿宋" w:hAnsi="仿宋" w:eastAsia="仿宋" w:cs="Tahoma"/>
                <w:color w:val="000000"/>
                <w:sz w:val="32"/>
                <w:szCs w:val="32"/>
              </w:rPr>
              <w:t>　</w:t>
            </w:r>
          </w:p>
        </w:tc>
        <w:tc>
          <w:tcPr>
            <w:tcW w:w="9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32"/>
                <w:szCs w:val="32"/>
              </w:rPr>
            </w:pPr>
            <w:r>
              <w:rPr>
                <w:rFonts w:hint="eastAsia" w:ascii="仿宋" w:hAnsi="仿宋" w:eastAsia="仿宋" w:cs="Tahoma"/>
                <w:color w:val="000000"/>
                <w:sz w:val="32"/>
                <w:szCs w:val="32"/>
              </w:rPr>
              <w:t>　</w:t>
            </w:r>
          </w:p>
        </w:tc>
        <w:tc>
          <w:tcPr>
            <w:tcW w:w="23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2020年12月可研上报</w:t>
            </w:r>
          </w:p>
        </w:tc>
        <w:tc>
          <w:tcPr>
            <w:tcW w:w="10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水利局</w:t>
            </w:r>
          </w:p>
        </w:tc>
      </w:tr>
      <w:tr>
        <w:tblPrEx>
          <w:tblCellMar>
            <w:top w:w="0" w:type="dxa"/>
            <w:left w:w="108" w:type="dxa"/>
            <w:bottom w:w="0" w:type="dxa"/>
            <w:right w:w="108" w:type="dxa"/>
          </w:tblCellMar>
        </w:tblPrEx>
        <w:trPr>
          <w:trHeight w:val="69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b/>
                <w:bCs/>
                <w:color w:val="000000"/>
                <w:sz w:val="21"/>
                <w:szCs w:val="21"/>
              </w:rPr>
            </w:pPr>
            <w:r>
              <w:rPr>
                <w:rFonts w:hint="eastAsia" w:ascii="仿宋" w:hAnsi="仿宋" w:eastAsia="仿宋" w:cs="Tahoma"/>
                <w:b/>
                <w:bCs/>
                <w:color w:val="000000"/>
                <w:sz w:val="21"/>
                <w:szCs w:val="21"/>
              </w:rPr>
              <w:t>三</w:t>
            </w:r>
          </w:p>
        </w:tc>
        <w:tc>
          <w:tcPr>
            <w:tcW w:w="23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b/>
                <w:bCs/>
                <w:color w:val="000000"/>
                <w:sz w:val="21"/>
                <w:szCs w:val="21"/>
              </w:rPr>
            </w:pPr>
            <w:r>
              <w:rPr>
                <w:rFonts w:hint="eastAsia" w:ascii="仿宋" w:hAnsi="仿宋" w:eastAsia="仿宋" w:cs="Tahoma"/>
                <w:b/>
                <w:bCs/>
                <w:color w:val="000000"/>
                <w:sz w:val="21"/>
                <w:szCs w:val="21"/>
              </w:rPr>
              <w:t>水利基建项目</w:t>
            </w:r>
          </w:p>
        </w:tc>
        <w:tc>
          <w:tcPr>
            <w:tcW w:w="96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b/>
                <w:bCs/>
                <w:color w:val="000000"/>
                <w:sz w:val="21"/>
                <w:szCs w:val="21"/>
              </w:rPr>
            </w:pPr>
            <w:r>
              <w:rPr>
                <w:rFonts w:hint="eastAsia" w:ascii="仿宋" w:hAnsi="仿宋" w:eastAsia="仿宋" w:cs="Tahoma"/>
                <w:b/>
                <w:bCs/>
                <w:color w:val="000000"/>
                <w:sz w:val="21"/>
                <w:szCs w:val="21"/>
              </w:rPr>
              <w:t>56971</w:t>
            </w:r>
          </w:p>
        </w:tc>
        <w:tc>
          <w:tcPr>
            <w:tcW w:w="82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b/>
                <w:bCs/>
                <w:color w:val="000000"/>
                <w:sz w:val="21"/>
                <w:szCs w:val="21"/>
              </w:rPr>
            </w:pPr>
            <w:r>
              <w:rPr>
                <w:rFonts w:hint="eastAsia" w:ascii="仿宋" w:hAnsi="仿宋" w:eastAsia="仿宋" w:cs="Tahoma"/>
                <w:b/>
                <w:bCs/>
                <w:color w:val="000000"/>
                <w:sz w:val="21"/>
                <w:szCs w:val="21"/>
              </w:rPr>
              <w:t>31753</w:t>
            </w:r>
          </w:p>
        </w:tc>
        <w:tc>
          <w:tcPr>
            <w:tcW w:w="9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b/>
                <w:bCs/>
                <w:color w:val="000000"/>
                <w:sz w:val="21"/>
                <w:szCs w:val="21"/>
              </w:rPr>
            </w:pPr>
            <w:r>
              <w:rPr>
                <w:rFonts w:hint="eastAsia" w:ascii="仿宋" w:hAnsi="仿宋" w:eastAsia="仿宋" w:cs="Tahoma"/>
                <w:b/>
                <w:bCs/>
                <w:color w:val="000000"/>
                <w:sz w:val="21"/>
                <w:szCs w:val="21"/>
              </w:rPr>
              <w:t>25218</w:t>
            </w:r>
          </w:p>
        </w:tc>
        <w:tc>
          <w:tcPr>
            <w:tcW w:w="23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b/>
                <w:bCs/>
                <w:color w:val="000000"/>
                <w:sz w:val="32"/>
                <w:szCs w:val="32"/>
              </w:rPr>
            </w:pPr>
            <w:r>
              <w:rPr>
                <w:rFonts w:hint="eastAsia" w:ascii="仿宋" w:hAnsi="仿宋" w:eastAsia="仿宋" w:cs="Tahoma"/>
                <w:b/>
                <w:bCs/>
                <w:color w:val="000000"/>
                <w:sz w:val="32"/>
                <w:szCs w:val="32"/>
              </w:rPr>
              <w:t>　</w:t>
            </w:r>
          </w:p>
        </w:tc>
        <w:tc>
          <w:tcPr>
            <w:tcW w:w="10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32"/>
                <w:szCs w:val="32"/>
              </w:rPr>
            </w:pPr>
            <w:r>
              <w:rPr>
                <w:rFonts w:hint="eastAsia" w:ascii="仿宋" w:hAnsi="仿宋" w:eastAsia="仿宋" w:cs="Tahoma"/>
                <w:color w:val="000000"/>
                <w:sz w:val="32"/>
                <w:szCs w:val="32"/>
              </w:rPr>
              <w:t>　</w:t>
            </w:r>
          </w:p>
        </w:tc>
      </w:tr>
      <w:tr>
        <w:tblPrEx>
          <w:tblCellMar>
            <w:top w:w="0" w:type="dxa"/>
            <w:left w:w="108" w:type="dxa"/>
            <w:bottom w:w="0" w:type="dxa"/>
            <w:right w:w="108" w:type="dxa"/>
          </w:tblCellMar>
        </w:tblPrEx>
        <w:trPr>
          <w:trHeight w:val="90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1</w:t>
            </w:r>
          </w:p>
        </w:tc>
        <w:tc>
          <w:tcPr>
            <w:tcW w:w="23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唐白河治理</w:t>
            </w:r>
          </w:p>
        </w:tc>
        <w:tc>
          <w:tcPr>
            <w:tcW w:w="96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30000</w:t>
            </w:r>
          </w:p>
        </w:tc>
        <w:tc>
          <w:tcPr>
            <w:tcW w:w="82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15000</w:t>
            </w:r>
          </w:p>
        </w:tc>
        <w:tc>
          <w:tcPr>
            <w:tcW w:w="9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15000</w:t>
            </w:r>
          </w:p>
        </w:tc>
        <w:tc>
          <w:tcPr>
            <w:tcW w:w="23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Tahoma"/>
                <w:color w:val="000000"/>
                <w:sz w:val="21"/>
                <w:szCs w:val="21"/>
              </w:rPr>
            </w:pPr>
            <w:r>
              <w:rPr>
                <w:rFonts w:hint="eastAsia" w:ascii="仿宋" w:hAnsi="仿宋" w:eastAsia="仿宋" w:cs="Tahoma"/>
                <w:color w:val="000000"/>
                <w:sz w:val="21"/>
                <w:szCs w:val="21"/>
              </w:rPr>
              <w:t>2020年底</w:t>
            </w:r>
          </w:p>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完成建设任务</w:t>
            </w:r>
          </w:p>
        </w:tc>
        <w:tc>
          <w:tcPr>
            <w:tcW w:w="10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唐河县、卧龙区、新野县</w:t>
            </w:r>
          </w:p>
        </w:tc>
      </w:tr>
      <w:tr>
        <w:tblPrEx>
          <w:tblCellMar>
            <w:top w:w="0" w:type="dxa"/>
            <w:left w:w="108" w:type="dxa"/>
            <w:bottom w:w="0" w:type="dxa"/>
            <w:right w:w="108" w:type="dxa"/>
          </w:tblCellMar>
        </w:tblPrEx>
        <w:trPr>
          <w:trHeight w:val="67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2</w:t>
            </w:r>
          </w:p>
        </w:tc>
        <w:tc>
          <w:tcPr>
            <w:tcW w:w="23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Tahoma"/>
                <w:color w:val="000000"/>
                <w:sz w:val="21"/>
                <w:szCs w:val="21"/>
              </w:rPr>
            </w:pPr>
            <w:r>
              <w:rPr>
                <w:rFonts w:hint="eastAsia" w:ascii="仿宋" w:hAnsi="仿宋" w:eastAsia="仿宋" w:cs="Tahoma"/>
                <w:color w:val="000000"/>
                <w:sz w:val="21"/>
                <w:szCs w:val="21"/>
              </w:rPr>
              <w:t>唐河县</w:t>
            </w:r>
          </w:p>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虎山水库除险加固</w:t>
            </w:r>
          </w:p>
        </w:tc>
        <w:tc>
          <w:tcPr>
            <w:tcW w:w="96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9953</w:t>
            </w:r>
          </w:p>
        </w:tc>
        <w:tc>
          <w:tcPr>
            <w:tcW w:w="82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5971</w:t>
            </w:r>
          </w:p>
        </w:tc>
        <w:tc>
          <w:tcPr>
            <w:tcW w:w="9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3982</w:t>
            </w:r>
          </w:p>
        </w:tc>
        <w:tc>
          <w:tcPr>
            <w:tcW w:w="23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Tahoma"/>
                <w:color w:val="000000"/>
                <w:sz w:val="21"/>
                <w:szCs w:val="21"/>
              </w:rPr>
            </w:pPr>
            <w:r>
              <w:rPr>
                <w:rFonts w:hint="eastAsia" w:ascii="仿宋" w:hAnsi="仿宋" w:eastAsia="仿宋" w:cs="Tahoma"/>
                <w:color w:val="000000"/>
                <w:sz w:val="21"/>
                <w:szCs w:val="21"/>
              </w:rPr>
              <w:t>2020年底</w:t>
            </w:r>
          </w:p>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完成建设任务</w:t>
            </w:r>
          </w:p>
        </w:tc>
        <w:tc>
          <w:tcPr>
            <w:tcW w:w="10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唐河县</w:t>
            </w:r>
          </w:p>
        </w:tc>
      </w:tr>
      <w:tr>
        <w:tblPrEx>
          <w:tblCellMar>
            <w:top w:w="0" w:type="dxa"/>
            <w:left w:w="108" w:type="dxa"/>
            <w:bottom w:w="0" w:type="dxa"/>
            <w:right w:w="108" w:type="dxa"/>
          </w:tblCellMar>
        </w:tblPrEx>
        <w:trPr>
          <w:trHeight w:val="102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3</w:t>
            </w:r>
          </w:p>
        </w:tc>
        <w:tc>
          <w:tcPr>
            <w:tcW w:w="23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中小河流治理</w:t>
            </w:r>
          </w:p>
        </w:tc>
        <w:tc>
          <w:tcPr>
            <w:tcW w:w="96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10070</w:t>
            </w:r>
          </w:p>
        </w:tc>
        <w:tc>
          <w:tcPr>
            <w:tcW w:w="82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5814</w:t>
            </w:r>
          </w:p>
        </w:tc>
        <w:tc>
          <w:tcPr>
            <w:tcW w:w="9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4256</w:t>
            </w:r>
          </w:p>
        </w:tc>
        <w:tc>
          <w:tcPr>
            <w:tcW w:w="23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Tahoma"/>
                <w:color w:val="000000"/>
                <w:sz w:val="21"/>
                <w:szCs w:val="21"/>
              </w:rPr>
            </w:pPr>
            <w:r>
              <w:rPr>
                <w:rFonts w:hint="eastAsia" w:ascii="仿宋" w:hAnsi="仿宋" w:eastAsia="仿宋" w:cs="Tahoma"/>
                <w:color w:val="000000"/>
                <w:sz w:val="21"/>
                <w:szCs w:val="21"/>
              </w:rPr>
              <w:t>2020年底</w:t>
            </w:r>
          </w:p>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完成建设任务</w:t>
            </w:r>
          </w:p>
        </w:tc>
        <w:tc>
          <w:tcPr>
            <w:tcW w:w="10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南召县、内乡县、桐柏县、方城县</w:t>
            </w:r>
          </w:p>
        </w:tc>
      </w:tr>
      <w:tr>
        <w:tblPrEx>
          <w:tblCellMar>
            <w:top w:w="0" w:type="dxa"/>
            <w:left w:w="108" w:type="dxa"/>
            <w:bottom w:w="0" w:type="dxa"/>
            <w:right w:w="108" w:type="dxa"/>
          </w:tblCellMar>
        </w:tblPrEx>
        <w:trPr>
          <w:trHeight w:val="94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4</w:t>
            </w:r>
          </w:p>
        </w:tc>
        <w:tc>
          <w:tcPr>
            <w:tcW w:w="23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重点中型灌区节水改造</w:t>
            </w:r>
          </w:p>
        </w:tc>
        <w:tc>
          <w:tcPr>
            <w:tcW w:w="96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6948</w:t>
            </w:r>
          </w:p>
        </w:tc>
        <w:tc>
          <w:tcPr>
            <w:tcW w:w="82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4968</w:t>
            </w:r>
          </w:p>
        </w:tc>
        <w:tc>
          <w:tcPr>
            <w:tcW w:w="9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rPr>
            </w:pPr>
            <w:r>
              <w:rPr>
                <w:rFonts w:hint="eastAsia"/>
              </w:rPr>
              <w:t>1980</w:t>
            </w:r>
          </w:p>
          <w:p>
            <w:pPr>
              <w:pStyle w:val="2"/>
              <w:ind w:left="0" w:leftChars="0" w:firstLine="0" w:firstLineChars="0"/>
              <w:jc w:val="center"/>
              <w:rPr>
                <w:rFonts w:hint="eastAsia" w:eastAsia="仿宋"/>
                <w:lang w:eastAsia="zh-CN"/>
              </w:rPr>
            </w:pPr>
            <w:r>
              <w:rPr>
                <w:rFonts w:hint="eastAsia" w:ascii="仿宋" w:hAnsi="仿宋" w:eastAsia="仿宋" w:cs="Tahoma"/>
                <w:color w:val="000000"/>
                <w:sz w:val="18"/>
                <w:szCs w:val="18"/>
                <w:lang w:eastAsia="zh-CN"/>
              </w:rPr>
              <w:t>（</w:t>
            </w:r>
            <w:r>
              <w:rPr>
                <w:rFonts w:hint="eastAsia" w:ascii="仿宋" w:hAnsi="仿宋" w:eastAsia="仿宋" w:cs="Tahoma"/>
                <w:color w:val="000000"/>
                <w:sz w:val="18"/>
                <w:szCs w:val="18"/>
                <w:lang w:val="en-US" w:eastAsia="zh-CN"/>
              </w:rPr>
              <w:t>省级</w:t>
            </w:r>
            <w:r>
              <w:rPr>
                <w:rFonts w:hint="eastAsia" w:ascii="仿宋" w:hAnsi="仿宋" w:eastAsia="仿宋" w:cs="Tahoma"/>
                <w:color w:val="000000"/>
                <w:sz w:val="18"/>
                <w:szCs w:val="18"/>
                <w:lang w:eastAsia="zh-CN"/>
              </w:rPr>
              <w:t>）</w:t>
            </w:r>
          </w:p>
        </w:tc>
        <w:tc>
          <w:tcPr>
            <w:tcW w:w="23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Tahoma"/>
                <w:color w:val="000000"/>
                <w:sz w:val="21"/>
                <w:szCs w:val="21"/>
              </w:rPr>
            </w:pPr>
            <w:r>
              <w:rPr>
                <w:rFonts w:hint="eastAsia" w:ascii="仿宋" w:hAnsi="仿宋" w:eastAsia="仿宋" w:cs="Tahoma"/>
                <w:color w:val="000000"/>
                <w:sz w:val="21"/>
                <w:szCs w:val="21"/>
              </w:rPr>
              <w:t>2020年底</w:t>
            </w:r>
          </w:p>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完成建设任务</w:t>
            </w:r>
          </w:p>
        </w:tc>
        <w:tc>
          <w:tcPr>
            <w:tcW w:w="10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default" w:ascii="仿宋" w:hAnsi="仿宋" w:eastAsia="仿宋" w:cs="Tahoma"/>
                <w:color w:val="000000"/>
                <w:sz w:val="21"/>
                <w:szCs w:val="21"/>
                <w:lang w:val="en-US" w:eastAsia="zh-CN"/>
              </w:rPr>
            </w:pPr>
            <w:r>
              <w:rPr>
                <w:rFonts w:hint="eastAsia" w:ascii="仿宋" w:hAnsi="仿宋" w:eastAsia="仿宋" w:cs="Tahoma"/>
                <w:color w:val="000000"/>
                <w:sz w:val="21"/>
                <w:szCs w:val="21"/>
              </w:rPr>
              <w:t>内乡县、镇平县</w:t>
            </w:r>
            <w:r>
              <w:rPr>
                <w:rFonts w:hint="eastAsia" w:ascii="仿宋" w:hAnsi="仿宋" w:eastAsia="仿宋" w:cs="Tahoma"/>
                <w:color w:val="000000"/>
                <w:sz w:val="21"/>
                <w:szCs w:val="21"/>
                <w:lang w:eastAsia="zh-CN"/>
              </w:rPr>
              <w:t>、</w:t>
            </w:r>
            <w:r>
              <w:rPr>
                <w:rFonts w:hint="eastAsia" w:ascii="仿宋" w:hAnsi="仿宋" w:eastAsia="仿宋" w:cs="Tahoma"/>
                <w:color w:val="000000"/>
                <w:sz w:val="21"/>
                <w:szCs w:val="21"/>
                <w:lang w:val="en-US" w:eastAsia="zh-CN"/>
              </w:rPr>
              <w:t>鸭河工区</w:t>
            </w:r>
          </w:p>
        </w:tc>
      </w:tr>
      <w:tr>
        <w:tblPrEx>
          <w:tblCellMar>
            <w:top w:w="0" w:type="dxa"/>
            <w:left w:w="108" w:type="dxa"/>
            <w:bottom w:w="0" w:type="dxa"/>
            <w:right w:w="108" w:type="dxa"/>
          </w:tblCellMar>
        </w:tblPrEx>
        <w:trPr>
          <w:trHeight w:val="60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b/>
                <w:bCs/>
                <w:color w:val="000000"/>
                <w:sz w:val="21"/>
                <w:szCs w:val="21"/>
              </w:rPr>
            </w:pPr>
            <w:r>
              <w:rPr>
                <w:rFonts w:hint="eastAsia" w:ascii="仿宋" w:hAnsi="仿宋" w:eastAsia="仿宋" w:cs="Tahoma"/>
                <w:b/>
                <w:bCs/>
                <w:color w:val="000000"/>
                <w:sz w:val="21"/>
                <w:szCs w:val="21"/>
              </w:rPr>
              <w:t>四</w:t>
            </w:r>
          </w:p>
        </w:tc>
        <w:tc>
          <w:tcPr>
            <w:tcW w:w="23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b/>
                <w:bCs/>
                <w:color w:val="000000"/>
                <w:sz w:val="21"/>
                <w:szCs w:val="21"/>
              </w:rPr>
            </w:pPr>
            <w:r>
              <w:rPr>
                <w:rFonts w:hint="eastAsia" w:ascii="仿宋" w:hAnsi="仿宋" w:eastAsia="仿宋" w:cs="Tahoma"/>
                <w:b/>
                <w:bCs/>
                <w:color w:val="000000"/>
                <w:sz w:val="21"/>
                <w:szCs w:val="21"/>
              </w:rPr>
              <w:t>地方水利项目</w:t>
            </w:r>
          </w:p>
        </w:tc>
        <w:tc>
          <w:tcPr>
            <w:tcW w:w="96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　</w:t>
            </w:r>
          </w:p>
        </w:tc>
        <w:tc>
          <w:tcPr>
            <w:tcW w:w="82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　</w:t>
            </w:r>
          </w:p>
        </w:tc>
        <w:tc>
          <w:tcPr>
            <w:tcW w:w="9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　</w:t>
            </w:r>
          </w:p>
        </w:tc>
        <w:tc>
          <w:tcPr>
            <w:tcW w:w="23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　</w:t>
            </w:r>
          </w:p>
        </w:tc>
        <w:tc>
          <w:tcPr>
            <w:tcW w:w="10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　</w:t>
            </w:r>
          </w:p>
        </w:tc>
      </w:tr>
      <w:tr>
        <w:tblPrEx>
          <w:tblCellMar>
            <w:top w:w="0" w:type="dxa"/>
            <w:left w:w="108" w:type="dxa"/>
            <w:bottom w:w="0" w:type="dxa"/>
            <w:right w:w="108" w:type="dxa"/>
          </w:tblCellMar>
        </w:tblPrEx>
        <w:trPr>
          <w:trHeight w:val="49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1</w:t>
            </w:r>
          </w:p>
        </w:tc>
        <w:tc>
          <w:tcPr>
            <w:tcW w:w="23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四水同治</w:t>
            </w:r>
          </w:p>
        </w:tc>
        <w:tc>
          <w:tcPr>
            <w:tcW w:w="96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100亿元</w:t>
            </w:r>
          </w:p>
        </w:tc>
        <w:tc>
          <w:tcPr>
            <w:tcW w:w="82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　</w:t>
            </w:r>
          </w:p>
        </w:tc>
        <w:tc>
          <w:tcPr>
            <w:tcW w:w="9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　</w:t>
            </w:r>
          </w:p>
        </w:tc>
        <w:tc>
          <w:tcPr>
            <w:tcW w:w="23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　</w:t>
            </w:r>
          </w:p>
        </w:tc>
        <w:tc>
          <w:tcPr>
            <w:tcW w:w="10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各县区</w:t>
            </w:r>
          </w:p>
        </w:tc>
      </w:tr>
      <w:tr>
        <w:tblPrEx>
          <w:tblCellMar>
            <w:top w:w="0" w:type="dxa"/>
            <w:left w:w="108" w:type="dxa"/>
            <w:bottom w:w="0" w:type="dxa"/>
            <w:right w:w="108" w:type="dxa"/>
          </w:tblCellMar>
        </w:tblPrEx>
        <w:trPr>
          <w:trHeight w:val="560"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2</w:t>
            </w:r>
          </w:p>
        </w:tc>
        <w:tc>
          <w:tcPr>
            <w:tcW w:w="23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“千村万塘”治理</w:t>
            </w:r>
          </w:p>
        </w:tc>
        <w:tc>
          <w:tcPr>
            <w:tcW w:w="964"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default" w:ascii="仿宋" w:hAnsi="仿宋" w:eastAsia="仿宋" w:cs="Tahoma"/>
                <w:color w:val="000000"/>
                <w:sz w:val="21"/>
                <w:szCs w:val="21"/>
                <w:lang w:val="en-US" w:eastAsia="zh-CN"/>
              </w:rPr>
            </w:pPr>
            <w:r>
              <w:rPr>
                <w:rFonts w:hint="eastAsia" w:ascii="仿宋" w:hAnsi="仿宋" w:eastAsia="仿宋" w:cs="Tahoma"/>
                <w:color w:val="000000"/>
                <w:sz w:val="21"/>
                <w:szCs w:val="21"/>
                <w:lang w:val="en-US" w:eastAsia="zh-CN"/>
              </w:rPr>
              <w:t>6亿元</w:t>
            </w:r>
          </w:p>
        </w:tc>
        <w:tc>
          <w:tcPr>
            <w:tcW w:w="82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　</w:t>
            </w:r>
          </w:p>
        </w:tc>
        <w:tc>
          <w:tcPr>
            <w:tcW w:w="95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　</w:t>
            </w:r>
          </w:p>
        </w:tc>
        <w:tc>
          <w:tcPr>
            <w:tcW w:w="23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　</w:t>
            </w:r>
          </w:p>
        </w:tc>
        <w:tc>
          <w:tcPr>
            <w:tcW w:w="10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Tahoma"/>
                <w:color w:val="000000"/>
                <w:sz w:val="21"/>
                <w:szCs w:val="21"/>
              </w:rPr>
            </w:pPr>
            <w:r>
              <w:rPr>
                <w:rFonts w:hint="eastAsia" w:ascii="仿宋" w:hAnsi="仿宋" w:eastAsia="仿宋" w:cs="Tahoma"/>
                <w:color w:val="000000"/>
                <w:sz w:val="21"/>
                <w:szCs w:val="21"/>
              </w:rPr>
              <w:t>各县区</w:t>
            </w:r>
          </w:p>
        </w:tc>
      </w:tr>
    </w:tbl>
    <w:p>
      <w:pPr>
        <w:pStyle w:val="2"/>
        <w:keepNext w:val="0"/>
        <w:keepLines w:val="0"/>
        <w:pageBreakBefore w:val="0"/>
        <w:widowControl/>
        <w:kinsoku/>
        <w:wordWrap/>
        <w:overflowPunct/>
        <w:topLinePunct w:val="0"/>
        <w:autoSpaceDE/>
        <w:autoSpaceDN/>
        <w:bidi w:val="0"/>
        <w:adjustRightInd w:val="0"/>
        <w:snapToGrid w:val="0"/>
        <w:spacing w:line="60" w:lineRule="exact"/>
        <w:ind w:firstLine="0" w:firstLineChars="0"/>
        <w:textAlignment w:val="auto"/>
        <w:rPr>
          <w:rFonts w:hint="default" w:ascii="仿宋" w:hAnsi="仿宋" w:eastAsia="仿宋" w:cs="仿宋"/>
          <w:bCs/>
          <w:color w:val="000000" w:themeColor="text1"/>
          <w:sz w:val="32"/>
          <w:szCs w:val="32"/>
        </w:rPr>
      </w:pPr>
    </w:p>
    <w:sectPr>
      <w:headerReference r:id="rId3" w:type="default"/>
      <w:footerReference r:id="rId4" w:type="default"/>
      <w:pgSz w:w="11906" w:h="16838"/>
      <w:pgMar w:top="1440" w:right="1800" w:bottom="1440" w:left="180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文星仿宋..嬀.">
    <w:altName w:val="仿宋"/>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9XmQa0BAABK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Z/n7vQh1pj0FDAtDbd+yJmjP6Izix4U2PxFOQTj&#10;2OfDubdySETkR8vFcllhSGBsuiAOe3keIKaP0luSjYYCDq/0lO8fYjqlTim5mvP32hj089q4Nw7E&#10;zB6WuZ84ZisNm2EkvvHtAfX0OPeGOlxMSswnh23NKzIZMBmbydgF0NsOqc0LrxhudglJFG65wgl2&#10;LIwDK+rG5cob8fpesl5+gf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DvV5kGtAQAASgMA&#10;AA4AAAAAAAAAAQAgAAAAHgEAAGRycy9lMm9Eb2MueG1sUEsFBgAAAAAGAAYAWQEAAD0FAAAAAA==&#10;">
          <v:path/>
          <v:fill on="f" focussize="0,0"/>
          <v:stroke on="f" joinstyle="miter"/>
          <v:imagedata o:title=""/>
          <o:lock v:ext="edit"/>
          <v:textbox inset="0mm,0mm,0mm,0mm" style="mso-fit-shape-to-text:t;">
            <w:txbxContent>
              <w:p>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noPunctuationKerning w:val="1"/>
  <w:characterSpacingControl w:val="doNotCompress"/>
  <w:hdrShapeDefaults>
    <o:shapelayout v:ext="edit">
      <o:idmap v:ext="edit" data="1,3"/>
    </o:shapelayout>
  </w:hdrShapeDefaults>
  <w:compat>
    <w:spaceForUL/>
    <w:doNotLeaveBackslashAlone/>
    <w:ulTrailSpace/>
    <w:doNotExpandShiftReturn/>
    <w:useFELayout/>
    <w:compatSetting w:name="compatibilityMode" w:uri="http://schemas.microsoft.com/office/word" w:val="12"/>
  </w:compat>
  <w:rsids>
    <w:rsidRoot w:val="006A3798"/>
    <w:rsid w:val="006A3798"/>
    <w:rsid w:val="008665E8"/>
    <w:rsid w:val="00B11F1A"/>
    <w:rsid w:val="00ED653C"/>
    <w:rsid w:val="00F56465"/>
    <w:rsid w:val="00FC3794"/>
    <w:rsid w:val="033E20C0"/>
    <w:rsid w:val="033E7B4D"/>
    <w:rsid w:val="037F2D10"/>
    <w:rsid w:val="04154DD4"/>
    <w:rsid w:val="04D53BB8"/>
    <w:rsid w:val="05E03E16"/>
    <w:rsid w:val="06503A31"/>
    <w:rsid w:val="06C0387D"/>
    <w:rsid w:val="093122F9"/>
    <w:rsid w:val="0CBB04DC"/>
    <w:rsid w:val="10140ADC"/>
    <w:rsid w:val="10E148BD"/>
    <w:rsid w:val="13900C65"/>
    <w:rsid w:val="17164DA6"/>
    <w:rsid w:val="17FA3325"/>
    <w:rsid w:val="18C6754D"/>
    <w:rsid w:val="1AC817BA"/>
    <w:rsid w:val="1BA13821"/>
    <w:rsid w:val="1CB1084F"/>
    <w:rsid w:val="1CBE1D87"/>
    <w:rsid w:val="1D0E1FD8"/>
    <w:rsid w:val="1E814F0E"/>
    <w:rsid w:val="1FD1743C"/>
    <w:rsid w:val="204557C1"/>
    <w:rsid w:val="21144741"/>
    <w:rsid w:val="24A72864"/>
    <w:rsid w:val="2696324A"/>
    <w:rsid w:val="26A346FF"/>
    <w:rsid w:val="26AD0EFC"/>
    <w:rsid w:val="271870A6"/>
    <w:rsid w:val="27F3724D"/>
    <w:rsid w:val="2B822936"/>
    <w:rsid w:val="2BC760B2"/>
    <w:rsid w:val="2CCA2230"/>
    <w:rsid w:val="2ED16C41"/>
    <w:rsid w:val="30D91FF6"/>
    <w:rsid w:val="32BA71BD"/>
    <w:rsid w:val="33887E90"/>
    <w:rsid w:val="341B1332"/>
    <w:rsid w:val="35990810"/>
    <w:rsid w:val="37F93B3E"/>
    <w:rsid w:val="38047AC9"/>
    <w:rsid w:val="39570C37"/>
    <w:rsid w:val="39624069"/>
    <w:rsid w:val="3A4700B1"/>
    <w:rsid w:val="3A75495E"/>
    <w:rsid w:val="3C463649"/>
    <w:rsid w:val="3D534288"/>
    <w:rsid w:val="3ED62D54"/>
    <w:rsid w:val="40295EC3"/>
    <w:rsid w:val="417C46C6"/>
    <w:rsid w:val="483262D3"/>
    <w:rsid w:val="49193191"/>
    <w:rsid w:val="4A3A6EF4"/>
    <w:rsid w:val="4C0F0BC9"/>
    <w:rsid w:val="4DC35AD6"/>
    <w:rsid w:val="4EB6586E"/>
    <w:rsid w:val="4F7513E2"/>
    <w:rsid w:val="52641E93"/>
    <w:rsid w:val="52A24AD1"/>
    <w:rsid w:val="534C079F"/>
    <w:rsid w:val="55A05046"/>
    <w:rsid w:val="57382F29"/>
    <w:rsid w:val="58126BF9"/>
    <w:rsid w:val="589E3DAA"/>
    <w:rsid w:val="59A3307D"/>
    <w:rsid w:val="5DCF04E9"/>
    <w:rsid w:val="5F4A5D14"/>
    <w:rsid w:val="5FEC407D"/>
    <w:rsid w:val="60122FD9"/>
    <w:rsid w:val="61361E3C"/>
    <w:rsid w:val="61793F7F"/>
    <w:rsid w:val="65CC6DE4"/>
    <w:rsid w:val="660219CB"/>
    <w:rsid w:val="66170957"/>
    <w:rsid w:val="6CC2558D"/>
    <w:rsid w:val="71092DF6"/>
    <w:rsid w:val="739765DF"/>
    <w:rsid w:val="73BB0765"/>
    <w:rsid w:val="760E37C3"/>
    <w:rsid w:val="76B55783"/>
    <w:rsid w:val="7A8C5253"/>
    <w:rsid w:val="7FE14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黑体"/>
      <w:sz w:val="22"/>
      <w:szCs w:val="22"/>
      <w:lang w:val="en-US" w:eastAsia="zh-CN" w:bidi="ar-SA"/>
    </w:rPr>
  </w:style>
  <w:style w:type="paragraph" w:styleId="3">
    <w:name w:val="heading 3"/>
    <w:basedOn w:val="1"/>
    <w:next w:val="1"/>
    <w:link w:val="13"/>
    <w:qFormat/>
    <w:uiPriority w:val="0"/>
    <w:pPr>
      <w:widowControl w:val="0"/>
      <w:adjustRightInd/>
      <w:snapToGrid/>
      <w:spacing w:after="0"/>
      <w:outlineLvl w:val="2"/>
    </w:pPr>
    <w:rPr>
      <w:rFonts w:ascii="宋体" w:hAnsi="宋体" w:eastAsia="宋体" w:cs="宋体"/>
      <w:b/>
      <w:sz w:val="27"/>
      <w:szCs w:val="27"/>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hint="eastAsia" w:ascii="Calibri" w:hAnsi="Calibri" w:eastAsia="宋体"/>
    </w:rPr>
  </w:style>
  <w:style w:type="paragraph" w:styleId="4">
    <w:name w:val="Body Text"/>
    <w:basedOn w:val="1"/>
    <w:link w:val="16"/>
    <w:qFormat/>
    <w:uiPriority w:val="0"/>
    <w:pPr>
      <w:widowControl w:val="0"/>
      <w:adjustRightInd/>
      <w:snapToGrid/>
      <w:spacing w:after="120"/>
      <w:jc w:val="both"/>
    </w:pPr>
    <w:rPr>
      <w:rFonts w:ascii="Calibri" w:hAnsi="Calibri" w:eastAsia="宋体" w:cs="Times New Roman"/>
      <w:kern w:val="2"/>
      <w:sz w:val="21"/>
      <w:szCs w:val="21"/>
    </w:rPr>
  </w:style>
  <w:style w:type="paragraph" w:styleId="5">
    <w:name w:val="footer"/>
    <w:basedOn w:val="1"/>
    <w:link w:val="17"/>
    <w:qFormat/>
    <w:uiPriority w:val="0"/>
    <w:pPr>
      <w:tabs>
        <w:tab w:val="center" w:pos="4153"/>
        <w:tab w:val="right" w:pos="8306"/>
      </w:tabs>
    </w:pPr>
    <w:rPr>
      <w:sz w:val="18"/>
      <w:szCs w:val="18"/>
    </w:rPr>
  </w:style>
  <w:style w:type="paragraph" w:styleId="6">
    <w:name w:val="header"/>
    <w:basedOn w:val="1"/>
    <w:link w:val="18"/>
    <w:qFormat/>
    <w:uiPriority w:val="0"/>
    <w:pPr>
      <w:pBdr>
        <w:top w:val="none" w:color="auto" w:sz="0" w:space="1"/>
        <w:left w:val="none" w:color="auto" w:sz="0" w:space="4"/>
        <w:bottom w:val="none" w:color="auto" w:sz="0" w:space="1"/>
        <w:right w:val="none" w:color="auto" w:sz="0" w:space="4"/>
      </w:pBdr>
      <w:tabs>
        <w:tab w:val="center" w:pos="4153"/>
        <w:tab w:val="right" w:pos="8306"/>
      </w:tabs>
    </w:pPr>
    <w:rPr>
      <w:sz w:val="18"/>
      <w:szCs w:val="18"/>
    </w:rPr>
  </w:style>
  <w:style w:type="table" w:styleId="8">
    <w:name w:val="Table Grid"/>
    <w:basedOn w:val="7"/>
    <w:qFormat/>
    <w:uiPriority w:val="0"/>
    <w:pPr>
      <w:adjustRightInd w:val="0"/>
      <w:snapToGrid w:val="0"/>
      <w:spacing w:before="100" w:beforeAutospacing="1" w:after="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character" w:styleId="11">
    <w:name w:val="Emphasis"/>
    <w:basedOn w:val="9"/>
    <w:qFormat/>
    <w:uiPriority w:val="0"/>
  </w:style>
  <w:style w:type="character" w:styleId="12">
    <w:name w:val="Hyperlink"/>
    <w:basedOn w:val="9"/>
    <w:qFormat/>
    <w:uiPriority w:val="0"/>
    <w:rPr>
      <w:color w:val="191919"/>
      <w:u w:val="none"/>
      <w:shd w:val="clear" w:color="auto" w:fill="auto"/>
    </w:rPr>
  </w:style>
  <w:style w:type="character" w:customStyle="1" w:styleId="13">
    <w:name w:val="标题 3 Char"/>
    <w:basedOn w:val="9"/>
    <w:link w:val="3"/>
    <w:semiHidden/>
    <w:qFormat/>
    <w:uiPriority w:val="0"/>
    <w:rPr>
      <w:rFonts w:ascii="宋体" w:hAnsi="宋体" w:eastAsia="宋体" w:cs="宋体"/>
      <w:b/>
      <w:sz w:val="27"/>
      <w:szCs w:val="27"/>
    </w:rPr>
  </w:style>
  <w:style w:type="character" w:customStyle="1" w:styleId="14">
    <w:name w:val="文档结构图 Char"/>
    <w:basedOn w:val="9"/>
    <w:link w:val="15"/>
    <w:semiHidden/>
    <w:qFormat/>
    <w:uiPriority w:val="0"/>
    <w:rPr>
      <w:rFonts w:ascii="宋体" w:hAnsi="Tahoma" w:eastAsia="宋体"/>
      <w:sz w:val="18"/>
      <w:szCs w:val="18"/>
    </w:rPr>
  </w:style>
  <w:style w:type="paragraph" w:customStyle="1" w:styleId="15">
    <w:name w:val="文档结构图1"/>
    <w:basedOn w:val="1"/>
    <w:link w:val="14"/>
    <w:qFormat/>
    <w:uiPriority w:val="0"/>
    <w:rPr>
      <w:rFonts w:ascii="宋体" w:eastAsia="宋体"/>
      <w:sz w:val="18"/>
      <w:szCs w:val="18"/>
    </w:rPr>
  </w:style>
  <w:style w:type="character" w:customStyle="1" w:styleId="16">
    <w:name w:val="正文文本 Char"/>
    <w:basedOn w:val="9"/>
    <w:link w:val="4"/>
    <w:semiHidden/>
    <w:qFormat/>
    <w:uiPriority w:val="0"/>
    <w:rPr>
      <w:rFonts w:ascii="Calibri" w:hAnsi="Calibri" w:eastAsia="宋体" w:cs="Times New Roman"/>
      <w:kern w:val="2"/>
      <w:sz w:val="21"/>
      <w:szCs w:val="21"/>
    </w:rPr>
  </w:style>
  <w:style w:type="character" w:customStyle="1" w:styleId="17">
    <w:name w:val="页脚 Char"/>
    <w:basedOn w:val="9"/>
    <w:link w:val="5"/>
    <w:semiHidden/>
    <w:qFormat/>
    <w:uiPriority w:val="0"/>
    <w:rPr>
      <w:rFonts w:ascii="Tahoma" w:hAnsi="Tahoma"/>
      <w:sz w:val="18"/>
      <w:szCs w:val="18"/>
    </w:rPr>
  </w:style>
  <w:style w:type="character" w:customStyle="1" w:styleId="18">
    <w:name w:val="页眉 Char"/>
    <w:basedOn w:val="9"/>
    <w:link w:val="6"/>
    <w:semiHidden/>
    <w:qFormat/>
    <w:uiPriority w:val="0"/>
    <w:rPr>
      <w:rFonts w:ascii="Tahoma" w:hAnsi="Tahoma" w:eastAsia="微软雅黑"/>
      <w:sz w:val="18"/>
      <w:szCs w:val="18"/>
    </w:rPr>
  </w:style>
  <w:style w:type="paragraph" w:customStyle="1" w:styleId="19">
    <w:name w:val="正文缩进1"/>
    <w:basedOn w:val="1"/>
    <w:qFormat/>
    <w:uiPriority w:val="0"/>
    <w:pPr>
      <w:ind w:firstLine="420" w:firstLineChars="200"/>
    </w:pPr>
    <w:rPr>
      <w:rFonts w:ascii="Calibri" w:hAnsi="Calibri" w:eastAsia="宋体" w:cs="Times New Roman"/>
    </w:rPr>
  </w:style>
  <w:style w:type="paragraph" w:customStyle="1" w:styleId="20">
    <w:name w:val="Default"/>
    <w:qFormat/>
    <w:uiPriority w:val="0"/>
    <w:pPr>
      <w:widowControl w:val="0"/>
      <w:autoSpaceDE w:val="0"/>
      <w:autoSpaceDN w:val="0"/>
      <w:adjustRightInd w:val="0"/>
    </w:pPr>
    <w:rPr>
      <w:rFonts w:hint="eastAsia" w:ascii="文星仿宋..嬀." w:hAnsi="文星仿宋..嬀." w:eastAsia="文星仿宋..嬀." w:cs="Times New Roman"/>
      <w:color w:val="000000"/>
      <w:sz w:val="24"/>
      <w:szCs w:val="22"/>
      <w:lang w:val="en-US" w:eastAsia="zh-CN" w:bidi="ar-SA"/>
    </w:rPr>
  </w:style>
  <w:style w:type="paragraph" w:customStyle="1" w:styleId="21">
    <w:name w:val="正文文本缩进1"/>
    <w:basedOn w:val="1"/>
    <w:qFormat/>
    <w:uiPriority w:val="0"/>
    <w:pPr>
      <w:ind w:firstLine="656" w:firstLineChars="200"/>
    </w:pPr>
    <w:rPr>
      <w:rFonts w:ascii="黑体" w:eastAsia="黑体"/>
      <w:spacing w:val="4"/>
      <w:kern w:val="144"/>
      <w:sz w:val="32"/>
      <w:szCs w:val="24"/>
    </w:rPr>
  </w:style>
  <w:style w:type="paragraph" w:customStyle="1" w:styleId="22">
    <w:name w:val="批注框文本 Char Char"/>
    <w:basedOn w:val="1"/>
    <w:link w:val="31"/>
    <w:qFormat/>
    <w:uiPriority w:val="0"/>
    <w:pPr>
      <w:spacing w:after="0"/>
    </w:pPr>
    <w:rPr>
      <w:sz w:val="18"/>
      <w:szCs w:val="18"/>
    </w:rPr>
  </w:style>
  <w:style w:type="paragraph" w:customStyle="1" w:styleId="23">
    <w:name w:val="列出段落1"/>
    <w:basedOn w:val="1"/>
    <w:qFormat/>
    <w:uiPriority w:val="0"/>
    <w:pPr>
      <w:ind w:firstLine="420" w:firstLineChars="200"/>
    </w:pPr>
  </w:style>
  <w:style w:type="paragraph" w:customStyle="1" w:styleId="24">
    <w:name w:val="普通(网站)1"/>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25">
    <w:name w:val="Char2 Char 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26">
    <w:name w:val="Char"/>
    <w:basedOn w:val="15"/>
    <w:qFormat/>
    <w:uiPriority w:val="0"/>
    <w:pPr>
      <w:widowControl w:val="0"/>
      <w:shd w:val="clear" w:color="auto" w:fill="000080"/>
      <w:adjustRightInd/>
      <w:snapToGrid/>
      <w:spacing w:after="0"/>
      <w:jc w:val="both"/>
    </w:pPr>
    <w:rPr>
      <w:rFonts w:ascii="Times New Roman" w:hAnsi="Times New Roman" w:cs="Times New Roman"/>
      <w:kern w:val="2"/>
      <w:sz w:val="21"/>
      <w:szCs w:val="22"/>
    </w:rPr>
  </w:style>
  <w:style w:type="paragraph" w:customStyle="1" w:styleId="27">
    <w:name w:val="列出段落2"/>
    <w:basedOn w:val="1"/>
    <w:qFormat/>
    <w:uiPriority w:val="0"/>
    <w:pPr>
      <w:ind w:firstLine="420" w:firstLineChars="200"/>
    </w:pPr>
  </w:style>
  <w:style w:type="paragraph" w:customStyle="1" w:styleId="28">
    <w:name w:val="默认段落字体 Para Char"/>
    <w:basedOn w:val="1"/>
    <w:qFormat/>
    <w:uiPriority w:val="0"/>
    <w:pPr>
      <w:widowControl w:val="0"/>
      <w:adjustRightInd/>
      <w:spacing w:after="0" w:line="360" w:lineRule="auto"/>
      <w:ind w:firstLine="200" w:firstLineChars="200"/>
      <w:jc w:val="both"/>
    </w:pPr>
    <w:rPr>
      <w:rFonts w:ascii="Times New Roman" w:hAnsi="Times New Roman" w:eastAsia="仿宋_GB2312" w:cs="Times New Roman"/>
      <w:kern w:val="2"/>
      <w:sz w:val="32"/>
      <w:szCs w:val="24"/>
    </w:rPr>
  </w:style>
  <w:style w:type="paragraph" w:customStyle="1" w:styleId="29">
    <w:name w:val="普通(网站)2"/>
    <w:basedOn w:val="1"/>
    <w:qFormat/>
    <w:uiPriority w:val="0"/>
    <w:pPr>
      <w:spacing w:before="100" w:beforeAutospacing="1" w:after="100" w:afterAutospacing="1"/>
    </w:pPr>
    <w:rPr>
      <w:rFonts w:ascii="宋体" w:hAnsi="宋体" w:cs="宋体"/>
      <w:sz w:val="24"/>
      <w:szCs w:val="24"/>
    </w:rPr>
  </w:style>
  <w:style w:type="character" w:customStyle="1" w:styleId="30">
    <w:name w:val="页码1"/>
    <w:basedOn w:val="9"/>
    <w:qFormat/>
    <w:uiPriority w:val="0"/>
  </w:style>
  <w:style w:type="character" w:customStyle="1" w:styleId="31">
    <w:name w:val="批注框文本 Char Char Char Char"/>
    <w:basedOn w:val="9"/>
    <w:link w:val="22"/>
    <w:semiHidden/>
    <w:qFormat/>
    <w:uiPriority w:val="0"/>
    <w:rPr>
      <w:rFonts w:ascii="Tahoma" w:hAnsi="Tahoma"/>
      <w:sz w:val="18"/>
      <w:szCs w:val="18"/>
    </w:rPr>
  </w:style>
  <w:style w:type="character" w:customStyle="1" w:styleId="32">
    <w:name w:val="time3"/>
    <w:basedOn w:val="9"/>
    <w:qFormat/>
    <w:uiPriority w:val="0"/>
  </w:style>
  <w:style w:type="character" w:customStyle="1" w:styleId="33">
    <w:name w:val="页码11"/>
    <w:basedOn w:val="9"/>
    <w:qFormat/>
    <w:uiPriority w:val="0"/>
    <w:rPr>
      <w:rFonts w:cs="Times New Roman"/>
    </w:rPr>
  </w:style>
  <w:style w:type="character" w:customStyle="1" w:styleId="34">
    <w:name w:val="NormalCharacter"/>
    <w:qFormat/>
    <w:uiPriority w:val="0"/>
  </w:style>
  <w:style w:type="paragraph" w:customStyle="1" w:styleId="35">
    <w:name w:val="正文缩进1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845</Words>
  <Characters>4819</Characters>
  <Lines>40</Lines>
  <Paragraphs>11</Paragraphs>
  <TotalTime>123</TotalTime>
  <ScaleCrop>false</ScaleCrop>
  <LinksUpToDate>false</LinksUpToDate>
  <CharactersWithSpaces>5653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2019-03-09T17:06:00Z</dcterms:created>
  <dc:creator>Administrator</dc:creator>
  <cp:lastModifiedBy>Administrator</cp:lastModifiedBy>
  <cp:lastPrinted>2019-12-23T09:15:03Z</cp:lastPrinted>
  <dcterms:modified xsi:type="dcterms:W3CDTF">2019-12-23T09:48:45Z</dcterms:modified>
  <dc:title>涛声依旧</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